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B23A1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jc w:val="both"/>
        <w:textAlignment w:val="auto"/>
        <w:rPr>
          <w:rFonts w:hint="default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附件2：</w:t>
      </w:r>
      <w:bookmarkStart w:id="0" w:name="_GoBack"/>
      <w:bookmarkEnd w:id="0"/>
    </w:p>
    <w:p w14:paraId="4C65646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川汇区生态文明建设近期、长远目标</w:t>
      </w:r>
    </w:p>
    <w:p w14:paraId="044E79DB">
      <w:pPr>
        <w:pStyle w:val="2"/>
        <w:rPr>
          <w:rFonts w:hint="eastAsia"/>
          <w:lang w:val="en-US" w:eastAsia="zh-CN"/>
        </w:rPr>
      </w:pPr>
    </w:p>
    <w:p w14:paraId="257956D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川汇区政府在环境空气质量保护方面的目标遵循国家及河南省、周口市的总体部署，以下是长期和短期目标方向：</w:t>
      </w:r>
    </w:p>
    <w:p w14:paraId="67A2FBF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一、长期目标（5-10年）</w:t>
      </w:r>
    </w:p>
    <w:p w14:paraId="30912C2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2"/>
          <w:sz w:val="32"/>
          <w:szCs w:val="32"/>
          <w:lang w:val="en-US" w:eastAsia="zh-CN" w:bidi="ar-SA"/>
        </w:rPr>
        <w:t>1.空气质量达标规划。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力争到2025年（“十四五”末）或2030年，PM2.5年均浓度和PM10浓度持续下降，空气质量优良天数比例稳步提升，基本消除重污染天气，完成省定目标。</w:t>
      </w:r>
    </w:p>
    <w:p w14:paraId="4058EA2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2"/>
          <w:sz w:val="32"/>
          <w:szCs w:val="32"/>
          <w:lang w:val="en-US" w:eastAsia="zh-CN" w:bidi="ar-SA"/>
        </w:rPr>
        <w:t>2.能源与产业结构优化。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逐步减少煤炭消费比重，推广清洁能源（如天然气、太阳能），淘汰落后产能，严控高耗能、高污染行业新增产能，推动传统产业绿色化改造。引导鼓励企业绩效评级提升，逐步完成全部企业C级晋升B级。</w:t>
      </w:r>
    </w:p>
    <w:p w14:paraId="6516364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2"/>
          <w:sz w:val="32"/>
          <w:szCs w:val="32"/>
          <w:lang w:val="en-US" w:eastAsia="zh-CN" w:bidi="ar-SA"/>
        </w:rPr>
        <w:t>3.交通清洁化转型。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提高新能源车辆比例，完善充电基础设施，逐步淘汰老旧柴油货车。发展公共交通和非机动车出行，优化交通结构。</w:t>
      </w:r>
    </w:p>
    <w:p w14:paraId="711504E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2"/>
          <w:sz w:val="32"/>
          <w:szCs w:val="32"/>
          <w:lang w:val="en-US" w:eastAsia="zh-CN" w:bidi="ar-SA"/>
        </w:rPr>
        <w:t>4.生态建设与碳达峰行动。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扩大城市绿地覆盖率，建设生态屏障，增强碳汇能力。配合省、市部署，推动碳排放达峰并迈向碳中和。</w:t>
      </w:r>
    </w:p>
    <w:p w14:paraId="2DA0CE0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二、短期目标（年度或3年内）</w:t>
      </w:r>
    </w:p>
    <w:p w14:paraId="6E07312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2"/>
          <w:sz w:val="32"/>
          <w:szCs w:val="32"/>
          <w:lang w:val="en-US" w:eastAsia="zh-CN" w:bidi="ar-SA"/>
        </w:rPr>
        <w:t>1.重点污染源治理。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开展工业污染源深度治理，推进水泥、建材等行业超低排放改造，完成绩效提升。加强挥发性有机物（VOCs）综合治理，管控加油站、汽修等行业排放。</w:t>
      </w:r>
    </w:p>
    <w:p w14:paraId="338C8DF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2"/>
          <w:sz w:val="32"/>
          <w:szCs w:val="32"/>
          <w:lang w:val="en-US" w:eastAsia="zh-CN" w:bidi="ar-SA"/>
        </w:rPr>
        <w:t>2.扬尘与面源污染管控。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强化施工工地、道路扬尘监管，落实“六个百分百”抑尘措施（如围挡、湿法作业）。  </w:t>
      </w:r>
    </w:p>
    <w:p w14:paraId="7367DB9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整治餐饮油烟和露天焚烧，加强秸秆综合利用。</w:t>
      </w:r>
    </w:p>
    <w:p w14:paraId="22B1C2A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2"/>
          <w:sz w:val="32"/>
          <w:szCs w:val="32"/>
          <w:lang w:val="en-US" w:eastAsia="zh-CN" w:bidi="ar-SA"/>
        </w:rPr>
        <w:t>3.移动源污染防控。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配合市生态环境局开展柴油货车路检路查，加快淘汰国三及以下排放标准车辆；划定非道路移动机械低排放控制区，限制高污染机械使用。</w:t>
      </w:r>
    </w:p>
    <w:p w14:paraId="23F0542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2"/>
          <w:sz w:val="32"/>
          <w:szCs w:val="32"/>
          <w:lang w:val="en-US" w:eastAsia="zh-CN" w:bidi="ar-SA"/>
        </w:rPr>
        <w:t xml:space="preserve">4.应急响应与监测能力。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完善重污染天气预警机制，动态调整、实施差异化应急减排清单。 优化空气质量监测网络，提升污染源精准溯源能力。</w:t>
      </w:r>
    </w:p>
    <w:p w14:paraId="6557DD0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4F1BF12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880" w:firstLineChars="200"/>
        <w:jc w:val="left"/>
        <w:textAlignment w:val="auto"/>
        <w:rPr>
          <w:rFonts w:hint="eastAsia" w:ascii="黑体" w:hAnsi="黑体" w:eastAsia="黑体" w:cs="黑体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水污染治理的长期规划和短期目标</w:t>
      </w:r>
    </w:p>
    <w:p w14:paraId="60D5DC5F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kern w:val="2"/>
          <w:sz w:val="32"/>
          <w:szCs w:val="32"/>
          <w:lang w:val="en-US" w:eastAsia="zh-CN" w:bidi="ar-SA"/>
        </w:rPr>
        <w:t>一、长期规划</w:t>
      </w:r>
    </w:p>
    <w:p w14:paraId="38AC617C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1.坚持绿色发展理念：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川汇区政府在国民经济和社会发展第十四个五年规划和2035年远景目标纲要中强调坚持绿色发展，筑牢生态安全屏障。这包括加强资源节约利用，推进生态文明建设，着力加强生态保护治理，并促进产业绿色生态发展。</w:t>
      </w:r>
    </w:p>
    <w:p w14:paraId="64F4F93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2.完善环境监测体系：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川汇区政府计划完善环境监测体系，以加强对水质的持续监测和评估，确保水污染治理措施的有效性。</w:t>
      </w:r>
    </w:p>
    <w:p w14:paraId="69852B59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3.持续推进碧水工程：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川汇区政府致力于水陆统筹、流域兼顾，系统推进水污染防治和水生态保护，以全面提升水环境质量。</w:t>
      </w:r>
    </w:p>
    <w:p w14:paraId="09DC91FE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4.加强生态文明建设：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川汇区政府将生态文明建设作为重要任务，通过实施一系列环保政策和措施，推动区域经济与环境的协调发展。在水污染治理方面，致力于构建完善的水生态保护体系，确保水资源可持续利用。</w:t>
      </w:r>
    </w:p>
    <w:p w14:paraId="14321AC5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5.完善水污染治理机制：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川汇区政府计划建立健全水污染治理的长效机制，包括加强污染源监管、提高污水处理效率、推广清洁生产技术等措施。同时，加强跨部门协作，形成合力，共同推进水污染治理工作。</w:t>
      </w:r>
    </w:p>
    <w:p w14:paraId="79DF7A19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kern w:val="2"/>
          <w:sz w:val="32"/>
          <w:szCs w:val="32"/>
          <w:lang w:val="en-US" w:eastAsia="zh-CN" w:bidi="ar-SA"/>
        </w:rPr>
        <w:t>二、短期目标</w:t>
      </w:r>
    </w:p>
    <w:p w14:paraId="4BBA91D3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1.黑臭水体治理：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川汇区政府制定了具体的黑臭水体治理方案，通过控源截污、内源治理、疏浚活水、生态修复等措施，巩固辖区内的黑臭水体治理成果，改善水环境质量和周边环境质量。</w:t>
      </w:r>
    </w:p>
    <w:p w14:paraId="4AF1C585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2.工业污水治理：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政府加强对工业污水的治理，包括全面排查并取缔规模小、工艺装备落后、经济效益差、排污量大的“小、散、弱”工业企业，以及不符合国家产业政策且严重污染水环境的生产项目。</w:t>
      </w:r>
    </w:p>
    <w:p w14:paraId="2D4896AF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3.排污口排查与整治：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依据相关技术要求，川汇区政府正积极开展排污口排查整治工作，加强对入河排污口的监管，严厉打击非法排污行为。通过规范排污口管理，有效控制污染物排放，保护水生态环境。</w:t>
      </w:r>
    </w:p>
    <w:p w14:paraId="0D5EC6A2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4.提升污水处理能力：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川汇区政府正加快污水处理厂和配套管网的建设进度，提升污水处理能力。同时，加强对工业废水排放的监管，确保废水达标排放，减少对水环境的污染。</w:t>
      </w:r>
    </w:p>
    <w:p w14:paraId="112C8E24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综上所述，川汇区政府在水污染治理方面既有长期的发展战略，也有具体的短期实施目标，这些规划和目标的实施将有助于持续改善川汇区的水环境质量。</w:t>
      </w:r>
    </w:p>
    <w:p w14:paraId="67F5DE5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Theme="minorEastAsia" w:hAnsiTheme="minorEastAsia" w:cstheme="minorEastAsia"/>
          <w:color w:val="222222"/>
          <w:sz w:val="28"/>
          <w:szCs w:val="28"/>
          <w:shd w:val="clear" w:color="auto" w:fill="FFFFFF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F06122"/>
    <w:rsid w:val="005F4AA2"/>
    <w:rsid w:val="00C27266"/>
    <w:rsid w:val="13EE231A"/>
    <w:rsid w:val="18722C01"/>
    <w:rsid w:val="269D2C18"/>
    <w:rsid w:val="27527420"/>
    <w:rsid w:val="29F55167"/>
    <w:rsid w:val="2F0E7D4A"/>
    <w:rsid w:val="2F1F0F13"/>
    <w:rsid w:val="2FE16D14"/>
    <w:rsid w:val="31D127C7"/>
    <w:rsid w:val="351B59E5"/>
    <w:rsid w:val="3A34104C"/>
    <w:rsid w:val="3D3B5C77"/>
    <w:rsid w:val="3E1456E0"/>
    <w:rsid w:val="3F7722E4"/>
    <w:rsid w:val="42F06122"/>
    <w:rsid w:val="475B3C1E"/>
    <w:rsid w:val="4AA158A3"/>
    <w:rsid w:val="4B0A6B60"/>
    <w:rsid w:val="4E3B7C9D"/>
    <w:rsid w:val="4ED16F26"/>
    <w:rsid w:val="52FB32BE"/>
    <w:rsid w:val="55AD661C"/>
    <w:rsid w:val="57DF4F00"/>
    <w:rsid w:val="61EF2489"/>
    <w:rsid w:val="64476E83"/>
    <w:rsid w:val="6A8241D2"/>
    <w:rsid w:val="6A88210B"/>
    <w:rsid w:val="6C7F7A09"/>
    <w:rsid w:val="772B12B2"/>
    <w:rsid w:val="7A0F30D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iPriority w:val="0"/>
    <w:rPr>
      <w:sz w:val="28"/>
    </w:rPr>
  </w:style>
  <w:style w:type="paragraph" w:styleId="3">
    <w:name w:val="Body Text 2"/>
    <w:basedOn w:val="1"/>
    <w:uiPriority w:val="0"/>
    <w:pPr>
      <w:ind w:left="-45" w:leftChars="-45" w:hanging="132" w:hangingChars="45"/>
    </w:pPr>
    <w:rPr>
      <w:rFonts w:ascii="宋体" w:hAnsi="宋体"/>
      <w:szCs w:val="20"/>
    </w:rPr>
  </w:style>
  <w:style w:type="paragraph" w:styleId="4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  <w:style w:type="paragraph" w:customStyle="1" w:styleId="7">
    <w:name w:val="Body Text First Indent 2"/>
    <w:basedOn w:val="8"/>
    <w:next w:val="1"/>
    <w:qFormat/>
    <w:uiPriority w:val="0"/>
    <w:pPr>
      <w:ind w:firstLine="420" w:firstLineChars="200"/>
    </w:pPr>
  </w:style>
  <w:style w:type="paragraph" w:customStyle="1" w:styleId="8">
    <w:name w:val="Body Text Indent"/>
    <w:basedOn w:val="1"/>
    <w:next w:val="7"/>
    <w:qFormat/>
    <w:uiPriority w:val="0"/>
    <w:pPr>
      <w:spacing w:after="120" w:afterLines="0"/>
      <w:ind w:left="420" w:leftChars="200"/>
    </w:pPr>
    <w:rPr>
      <w:rFonts w:ascii="Calibri" w:hAnsi="Calibri" w:eastAsia="宋体" w:cs="Times New Roman"/>
    </w:rPr>
  </w:style>
  <w:style w:type="paragraph" w:customStyle="1" w:styleId="9">
    <w:name w:val="index 5"/>
    <w:basedOn w:val="1"/>
    <w:next w:val="1"/>
    <w:uiPriority w:val="0"/>
    <w:pPr>
      <w:ind w:left="1680" w:leftChars="800" w:firstLine="2880" w:firstLineChars="900"/>
      <w:jc w:val="left"/>
    </w:pPr>
    <w:rPr>
      <w:rFonts w:ascii="仿宋" w:hAnsi="仿宋" w:eastAsia="仿宋" w:cs="仿宋"/>
      <w:color w:val="FF000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1503</Words>
  <Characters>1533</Characters>
  <Lines>2</Lines>
  <Paragraphs>1</Paragraphs>
  <TotalTime>2</TotalTime>
  <ScaleCrop>false</ScaleCrop>
  <LinksUpToDate>false</LinksUpToDate>
  <CharactersWithSpaces>1564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2021-12-27T01:22:00Z</dcterms:created>
  <dc:creator>王重阳</dc:creator>
  <cp:lastModifiedBy>莫北北</cp:lastModifiedBy>
  <cp:lastPrinted>2022-05-05T23:37:00Z</cp:lastPrinted>
  <dcterms:modified xsi:type="dcterms:W3CDTF">2025-02-08T07:01:10Z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91B0937C85A443F69E2CD7EF2CFF5E55</vt:lpwstr>
  </property>
  <property fmtid="{D5CDD505-2E9C-101B-9397-08002B2CF9AE}" pid="4" name="KSOTemplateDocerSaveRecord">
    <vt:lpwstr>eyJoZGlkIjoiNWNjZTBlMDI2YTI0NjhlMmZjMmU2ZjRkNzNlZDNkNDYiLCJ1c2VySWQiOiIzNzQyMTQyNjQifQ==</vt:lpwstr>
  </property>
</Properties>
</file>