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rPr>
          <w:rFonts w:hint="eastAsia" w:ascii="黑体" w:hAnsi="黑体" w:eastAsia="黑体" w:cs="黑体"/>
          <w:sz w:val="52"/>
          <w:szCs w:val="52"/>
        </w:rPr>
      </w:pPr>
      <w:r>
        <w:rPr>
          <w:rFonts w:hint="eastAsia" w:ascii="黑体" w:hAnsi="黑体" w:eastAsia="黑体" w:cs="黑体"/>
          <w:sz w:val="52"/>
          <w:szCs w:val="52"/>
          <w:lang w:eastAsia="zh-CN"/>
        </w:rPr>
        <w:t>2022</w:t>
      </w:r>
      <w:r>
        <w:rPr>
          <w:rFonts w:hint="eastAsia" w:ascii="黑体" w:hAnsi="黑体" w:eastAsia="黑体" w:cs="黑体"/>
          <w:sz w:val="52"/>
          <w:szCs w:val="52"/>
        </w:rPr>
        <w:t>年度</w:t>
      </w:r>
    </w:p>
    <w:p>
      <w:pPr>
        <w:jc w:val="center"/>
        <w:rPr>
          <w:rFonts w:hint="eastAsia" w:ascii="黑体" w:hAnsi="黑体" w:eastAsia="黑体" w:cs="黑体"/>
          <w:sz w:val="52"/>
          <w:szCs w:val="52"/>
          <w:lang w:eastAsia="zh-CN"/>
        </w:rPr>
      </w:pPr>
      <w:r>
        <w:rPr>
          <w:rFonts w:hint="eastAsia" w:ascii="黑体" w:hAnsi="黑体" w:eastAsia="黑体" w:cs="黑体"/>
          <w:sz w:val="52"/>
          <w:szCs w:val="52"/>
          <w:lang w:eastAsia="zh-CN"/>
        </w:rPr>
        <w:t>周口市川汇区劳动就业培训中心</w:t>
      </w:r>
    </w:p>
    <w:p>
      <w:pPr>
        <w:jc w:val="center"/>
        <w:rPr>
          <w:rFonts w:hint="eastAsia" w:ascii="黑体" w:hAnsi="黑体" w:eastAsia="黑体" w:cs="黑体"/>
          <w:sz w:val="52"/>
          <w:szCs w:val="52"/>
        </w:rPr>
      </w:pPr>
      <w:r>
        <w:rPr>
          <w:rFonts w:hint="eastAsia" w:ascii="黑体" w:hAnsi="黑体" w:eastAsia="黑体" w:cs="黑体"/>
          <w:sz w:val="52"/>
          <w:szCs w:val="52"/>
          <w:lang w:eastAsia="zh-CN"/>
        </w:rPr>
        <w:t>单位</w:t>
      </w:r>
      <w:r>
        <w:rPr>
          <w:rFonts w:hint="eastAsia" w:ascii="黑体" w:hAnsi="黑体" w:eastAsia="黑体" w:cs="黑体"/>
          <w:sz w:val="52"/>
          <w:szCs w:val="52"/>
        </w:rPr>
        <w:t>决算</w:t>
      </w:r>
    </w:p>
    <w:p>
      <w:pPr>
        <w:jc w:val="center"/>
        <w:rPr>
          <w:rFonts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w:t>
      </w:r>
      <w:r>
        <w:rPr>
          <w:rFonts w:hint="eastAsia" w:ascii="黑体" w:hAnsi="黑体" w:eastAsia="黑体" w:cs="黑体"/>
          <w:sz w:val="32"/>
          <w:szCs w:val="32"/>
          <w:lang w:val="en-US" w:eastAsia="zh-CN"/>
        </w:rPr>
        <w:t>三</w:t>
      </w:r>
      <w:r>
        <w:rPr>
          <w:rFonts w:hint="eastAsia" w:ascii="黑体" w:hAnsi="黑体" w:eastAsia="黑体" w:cs="黑体"/>
          <w:sz w:val="32"/>
          <w:szCs w:val="32"/>
        </w:rPr>
        <w:t>年</w:t>
      </w:r>
      <w:r>
        <w:rPr>
          <w:rFonts w:hint="eastAsia" w:ascii="黑体" w:hAnsi="黑体" w:eastAsia="黑体" w:cs="黑体"/>
          <w:sz w:val="32"/>
          <w:szCs w:val="32"/>
          <w:lang w:val="en-US" w:eastAsia="zh-CN"/>
        </w:rPr>
        <w:t>八</w:t>
      </w:r>
      <w:r>
        <w:rPr>
          <w:rFonts w:hint="eastAsia" w:ascii="黑体" w:hAnsi="黑体" w:eastAsia="黑体" w:cs="黑体"/>
          <w:sz w:val="32"/>
          <w:szCs w:val="32"/>
        </w:rPr>
        <w:t>月</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w:t>
      </w:r>
      <w:r>
        <w:rPr>
          <w:rFonts w:hint="eastAsia" w:ascii="黑体" w:hAnsi="黑体" w:eastAsia="黑体" w:cs="黑体"/>
          <w:sz w:val="32"/>
          <w:szCs w:val="32"/>
          <w:lang w:eastAsia="zh-CN"/>
        </w:rPr>
        <w:t>周口市川汇区劳动就业培训中心</w:t>
      </w:r>
      <w:r>
        <w:rPr>
          <w:rFonts w:hint="eastAsia" w:ascii="黑体" w:hAnsi="黑体" w:eastAsia="黑体" w:cs="黑体"/>
          <w:sz w:val="32"/>
          <w:szCs w:val="32"/>
        </w:rPr>
        <w:t>概况</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lang w:val="en-US" w:eastAsia="zh-CN"/>
        </w:rPr>
        <w:t>单位</w:t>
      </w:r>
      <w:r>
        <w:rPr>
          <w:rFonts w:hint="eastAsia" w:ascii="宋体" w:hAnsi="宋体" w:cs="宋体"/>
          <w:sz w:val="32"/>
          <w:szCs w:val="32"/>
        </w:rPr>
        <w:t>职责</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pPr>
        <w:jc w:val="left"/>
        <w:rPr>
          <w:rFonts w:ascii="黑体" w:hAnsi="黑体" w:eastAsia="黑体" w:cs="黑体"/>
          <w:sz w:val="32"/>
          <w:szCs w:val="32"/>
        </w:rPr>
      </w:pPr>
      <w:r>
        <w:rPr>
          <w:rFonts w:hint="eastAsia" w:ascii="黑体" w:hAnsi="黑体" w:eastAsia="黑体" w:cs="黑体"/>
          <w:sz w:val="32"/>
          <w:szCs w:val="32"/>
        </w:rPr>
        <w:t xml:space="preserve">第二部分  </w:t>
      </w:r>
      <w:r>
        <w:rPr>
          <w:rFonts w:hint="eastAsia" w:ascii="黑体" w:hAnsi="黑体" w:eastAsia="黑体" w:cs="黑体"/>
          <w:sz w:val="32"/>
          <w:szCs w:val="32"/>
          <w:lang w:eastAsia="zh-CN"/>
        </w:rPr>
        <w:t>2022</w:t>
      </w:r>
      <w:r>
        <w:rPr>
          <w:rFonts w:hint="eastAsia" w:ascii="黑体" w:hAnsi="黑体" w:eastAsia="黑体" w:cs="黑体"/>
          <w:sz w:val="32"/>
          <w:szCs w:val="32"/>
        </w:rPr>
        <w:t>年度</w:t>
      </w:r>
      <w:r>
        <w:rPr>
          <w:rFonts w:hint="eastAsia" w:ascii="黑体" w:hAnsi="黑体" w:eastAsia="黑体" w:cs="黑体"/>
          <w:sz w:val="32"/>
          <w:szCs w:val="32"/>
          <w:lang w:val="en-US" w:eastAsia="zh-CN"/>
        </w:rPr>
        <w:t>单位</w:t>
      </w:r>
      <w:r>
        <w:rPr>
          <w:rFonts w:hint="eastAsia" w:ascii="黑体" w:hAnsi="黑体" w:eastAsia="黑体" w:cs="黑体"/>
          <w:sz w:val="32"/>
          <w:szCs w:val="32"/>
        </w:rPr>
        <w:t>决算表</w:t>
      </w:r>
    </w:p>
    <w:p>
      <w:pPr>
        <w:ind w:firstLine="640" w:firstLineChars="200"/>
        <w:jc w:val="left"/>
        <w:rPr>
          <w:rFonts w:hint="eastAsia" w:ascii="宋体" w:hAnsi="宋体" w:cs="黑体"/>
          <w:sz w:val="32"/>
          <w:szCs w:val="32"/>
        </w:rPr>
      </w:pPr>
      <w:r>
        <w:rPr>
          <w:rFonts w:hint="eastAsia" w:ascii="宋体" w:hAnsi="宋体" w:cs="黑体"/>
          <w:sz w:val="32"/>
          <w:szCs w:val="32"/>
        </w:rPr>
        <w:t>一、收入支出决算总表</w:t>
      </w:r>
    </w:p>
    <w:p>
      <w:pPr>
        <w:ind w:firstLine="640" w:firstLineChars="200"/>
        <w:jc w:val="left"/>
        <w:rPr>
          <w:rFonts w:hint="eastAsia" w:ascii="宋体" w:hAnsi="宋体" w:cs="黑体"/>
          <w:sz w:val="32"/>
          <w:szCs w:val="32"/>
        </w:rPr>
      </w:pPr>
      <w:r>
        <w:rPr>
          <w:rFonts w:hint="eastAsia" w:ascii="宋体" w:hAnsi="宋体" w:cs="黑体"/>
          <w:sz w:val="32"/>
          <w:szCs w:val="32"/>
        </w:rPr>
        <w:t>二、收入决算表</w:t>
      </w:r>
    </w:p>
    <w:p>
      <w:pPr>
        <w:ind w:firstLine="640" w:firstLineChars="200"/>
        <w:jc w:val="left"/>
        <w:rPr>
          <w:rFonts w:hint="eastAsia" w:ascii="宋体" w:hAnsi="宋体" w:cs="黑体"/>
          <w:sz w:val="32"/>
          <w:szCs w:val="32"/>
        </w:rPr>
      </w:pPr>
      <w:r>
        <w:rPr>
          <w:rFonts w:hint="eastAsia" w:ascii="宋体" w:hAnsi="宋体" w:cs="黑体"/>
          <w:sz w:val="32"/>
          <w:szCs w:val="32"/>
        </w:rPr>
        <w:t>三、支出决算表</w:t>
      </w:r>
    </w:p>
    <w:p>
      <w:pPr>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pPr>
        <w:ind w:firstLine="640" w:firstLineChars="200"/>
        <w:jc w:val="left"/>
        <w:rPr>
          <w:rFonts w:hint="eastAsia" w:ascii="宋体" w:hAnsi="宋体" w:cs="黑体"/>
          <w:sz w:val="32"/>
          <w:szCs w:val="32"/>
        </w:rPr>
      </w:pPr>
      <w:r>
        <w:rPr>
          <w:rFonts w:hint="eastAsia" w:ascii="宋体" w:hAnsi="宋体" w:cs="黑体"/>
          <w:sz w:val="32"/>
          <w:szCs w:val="32"/>
        </w:rPr>
        <w:t>五、一般公共预算财政拨款支出决算表</w:t>
      </w:r>
    </w:p>
    <w:p>
      <w:pPr>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pPr>
        <w:ind w:firstLine="640" w:firstLineChars="200"/>
        <w:jc w:val="left"/>
        <w:rPr>
          <w:rFonts w:hint="eastAsia" w:ascii="宋体" w:hAnsi="宋体" w:cs="黑体"/>
          <w:sz w:val="32"/>
          <w:szCs w:val="32"/>
        </w:rPr>
      </w:pPr>
      <w:r>
        <w:rPr>
          <w:rFonts w:hint="eastAsia" w:ascii="宋体" w:hAnsi="宋体" w:cs="黑体"/>
          <w:sz w:val="32"/>
          <w:szCs w:val="32"/>
        </w:rPr>
        <w:t>七、政府性基金预算财政拨款收入支出决算表</w:t>
      </w:r>
    </w:p>
    <w:p>
      <w:pPr>
        <w:ind w:firstLine="640" w:firstLineChars="200"/>
        <w:jc w:val="left"/>
        <w:rPr>
          <w:rFonts w:ascii="宋体" w:hAnsi="宋体" w:cs="黑体"/>
          <w:sz w:val="32"/>
          <w:szCs w:val="32"/>
        </w:rPr>
      </w:pPr>
      <w:r>
        <w:rPr>
          <w:rFonts w:hint="eastAsia" w:ascii="宋体" w:hAnsi="宋体" w:cs="黑体"/>
          <w:sz w:val="32"/>
          <w:szCs w:val="32"/>
        </w:rPr>
        <w:t>八、国有</w:t>
      </w:r>
      <w:r>
        <w:rPr>
          <w:rFonts w:ascii="宋体" w:hAnsi="宋体" w:cs="黑体"/>
          <w:sz w:val="32"/>
          <w:szCs w:val="32"/>
        </w:rPr>
        <w:t>资本经营预算财政拨款</w:t>
      </w:r>
      <w:r>
        <w:rPr>
          <w:rFonts w:hint="eastAsia" w:ascii="宋体" w:hAnsi="宋体" w:cs="黑体"/>
          <w:sz w:val="32"/>
          <w:szCs w:val="32"/>
        </w:rPr>
        <w:t>支出决算表</w:t>
      </w:r>
    </w:p>
    <w:p>
      <w:pPr>
        <w:ind w:firstLine="640" w:firstLineChars="200"/>
        <w:jc w:val="left"/>
        <w:rPr>
          <w:rFonts w:hint="eastAsia" w:ascii="宋体" w:hAnsi="宋体" w:cs="黑体"/>
          <w:sz w:val="32"/>
          <w:szCs w:val="32"/>
        </w:rPr>
      </w:pPr>
      <w:r>
        <w:rPr>
          <w:rFonts w:hint="eastAsia" w:ascii="宋体" w:hAnsi="宋体" w:cs="黑体"/>
          <w:sz w:val="32"/>
          <w:szCs w:val="32"/>
        </w:rPr>
        <w:t>九、财政拨款“三公”经费支出决算表</w:t>
      </w:r>
    </w:p>
    <w:p>
      <w:pPr>
        <w:jc w:val="left"/>
        <w:rPr>
          <w:rFonts w:hint="eastAsia" w:ascii="黑体" w:hAnsi="黑体" w:eastAsia="黑体" w:cs="黑体"/>
          <w:sz w:val="32"/>
          <w:szCs w:val="32"/>
        </w:rPr>
      </w:pPr>
      <w:r>
        <w:rPr>
          <w:rFonts w:hint="eastAsia" w:ascii="宋体" w:hAnsi="宋体" w:eastAsia="黑体" w:cs="黑体"/>
          <w:sz w:val="32"/>
          <w:szCs w:val="32"/>
          <w:lang w:val="en-US" w:eastAsia="zh-CN"/>
        </w:rPr>
        <w:t xml:space="preserve"> </w:t>
      </w:r>
      <w:r>
        <w:rPr>
          <w:rFonts w:hint="eastAsia" w:ascii="黑体" w:hAnsi="黑体" w:eastAsia="黑体" w:cs="黑体"/>
          <w:sz w:val="32"/>
          <w:szCs w:val="32"/>
        </w:rPr>
        <w:t>第三部分　</w:t>
      </w:r>
      <w:r>
        <w:rPr>
          <w:rFonts w:hint="eastAsia" w:ascii="黑体" w:hAnsi="黑体" w:eastAsia="黑体" w:cs="黑体"/>
          <w:sz w:val="32"/>
          <w:szCs w:val="32"/>
          <w:lang w:eastAsia="zh-CN"/>
        </w:rPr>
        <w:t>2022</w:t>
      </w:r>
      <w:r>
        <w:rPr>
          <w:rFonts w:hint="eastAsia" w:ascii="黑体" w:hAnsi="黑体" w:eastAsia="黑体" w:cs="黑体"/>
          <w:sz w:val="32"/>
          <w:szCs w:val="32"/>
        </w:rPr>
        <w:t>年度</w:t>
      </w:r>
      <w:r>
        <w:rPr>
          <w:rFonts w:hint="eastAsia" w:ascii="黑体" w:hAnsi="黑体" w:eastAsia="黑体" w:cs="黑体"/>
          <w:sz w:val="32"/>
          <w:szCs w:val="32"/>
          <w:lang w:val="en-US" w:eastAsia="zh-CN"/>
        </w:rPr>
        <w:t>单位</w:t>
      </w:r>
      <w:r>
        <w:rPr>
          <w:rFonts w:hint="eastAsia" w:ascii="黑体" w:hAnsi="黑体" w:eastAsia="黑体" w:cs="黑体"/>
          <w:sz w:val="32"/>
          <w:szCs w:val="32"/>
        </w:rPr>
        <w:t>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七、政府性基金预算财政拨款支出决算情况说明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八、国有资本</w:t>
      </w:r>
      <w:r>
        <w:rPr>
          <w:rFonts w:ascii="宋体" w:hAnsi="宋体" w:cs="宋体"/>
          <w:sz w:val="32"/>
          <w:szCs w:val="32"/>
        </w:rPr>
        <w:t>经营</w:t>
      </w:r>
      <w:r>
        <w:rPr>
          <w:rFonts w:hint="eastAsia" w:ascii="宋体" w:hAnsi="宋体" w:cs="宋体"/>
          <w:sz w:val="32"/>
          <w:szCs w:val="32"/>
        </w:rPr>
        <w:t>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九、财政拨款“三公”经费支出决算情况说明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十、机关运行经费支出情况说明</w:t>
      </w:r>
    </w:p>
    <w:p>
      <w:pPr>
        <w:ind w:firstLine="640" w:firstLineChars="200"/>
        <w:jc w:val="left"/>
        <w:rPr>
          <w:rFonts w:hint="eastAsia" w:ascii="宋体" w:hAnsi="宋体" w:cs="宋体"/>
          <w:sz w:val="32"/>
          <w:szCs w:val="32"/>
        </w:rPr>
      </w:pPr>
      <w:r>
        <w:rPr>
          <w:rFonts w:hint="eastAsia" w:ascii="宋体" w:hAnsi="宋体" w:cs="宋体"/>
          <w:sz w:val="32"/>
          <w:szCs w:val="32"/>
        </w:rPr>
        <w:t>十一、政府采购支出情况说明</w:t>
      </w:r>
    </w:p>
    <w:p>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ind w:firstLine="640" w:firstLineChars="200"/>
        <w:jc w:val="left"/>
        <w:rPr>
          <w:rFonts w:hint="eastAsia" w:ascii="宋体" w:hAnsi="宋体" w:cs="宋体"/>
          <w:sz w:val="32"/>
          <w:szCs w:val="32"/>
        </w:rPr>
      </w:pPr>
      <w:r>
        <w:rPr>
          <w:rFonts w:hint="eastAsia" w:ascii="宋体" w:hAnsi="宋体" w:cs="宋体"/>
          <w:sz w:val="32"/>
          <w:szCs w:val="32"/>
        </w:rPr>
        <w:t>十三、预算绩效情况说明</w:t>
      </w:r>
    </w:p>
    <w:p>
      <w:pPr>
        <w:jc w:val="left"/>
        <w:rPr>
          <w:rFonts w:hint="eastAsia" w:ascii="黑体" w:hAnsi="黑体" w:eastAsia="黑体" w:cs="黑体"/>
          <w:sz w:val="32"/>
          <w:szCs w:val="32"/>
        </w:rPr>
      </w:pPr>
      <w:r>
        <w:rPr>
          <w:rFonts w:hint="eastAsia" w:ascii="黑体" w:hAnsi="黑体" w:eastAsia="黑体" w:cs="黑体"/>
          <w:sz w:val="32"/>
          <w:szCs w:val="32"/>
        </w:rPr>
        <w:t>第四部分　　名词解释</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hint="eastAsia" w:ascii="黑体" w:hAnsi="宋体" w:eastAsia="黑体" w:cs="宋体"/>
          <w:kern w:val="0"/>
          <w:sz w:val="28"/>
          <w:szCs w:val="28"/>
        </w:rPr>
      </w:pPr>
    </w:p>
    <w:p>
      <w:pPr>
        <w:rPr>
          <w:rFonts w:hint="eastAsia" w:ascii="仿宋_GB2312" w:hAnsi="仿宋_GB2312" w:eastAsia="仿宋_GB2312" w:cs="仿宋_GB2312"/>
          <w:sz w:val="48"/>
          <w:szCs w:val="48"/>
        </w:rPr>
      </w:pPr>
    </w:p>
    <w:p>
      <w:pPr>
        <w:widowControl/>
        <w:jc w:val="center"/>
        <w:outlineLvl w:val="0"/>
        <w:rPr>
          <w:rFonts w:hint="eastAsia" w:ascii="黑体" w:hAnsi="黑体" w:eastAsia="黑体" w:cs="黑体"/>
          <w:sz w:val="44"/>
          <w:szCs w:val="44"/>
          <w:lang w:eastAsia="zh-CN"/>
        </w:rPr>
      </w:pPr>
      <w:r>
        <w:rPr>
          <w:rFonts w:hint="eastAsia" w:ascii="黑体" w:hAnsi="黑体" w:eastAsia="黑体" w:cs="黑体"/>
          <w:sz w:val="44"/>
          <w:szCs w:val="44"/>
        </w:rPr>
        <w:t xml:space="preserve">第一部分  </w:t>
      </w:r>
      <w:r>
        <w:rPr>
          <w:rFonts w:hint="eastAsia" w:ascii="黑体" w:hAnsi="黑体" w:eastAsia="黑体" w:cs="黑体"/>
          <w:sz w:val="44"/>
          <w:szCs w:val="44"/>
          <w:lang w:eastAsia="zh-CN"/>
        </w:rPr>
        <w:t>周口市川汇区劳动就业培训</w:t>
      </w:r>
    </w:p>
    <w:p>
      <w:pPr>
        <w:widowControl/>
        <w:jc w:val="center"/>
        <w:outlineLvl w:val="0"/>
        <w:rPr>
          <w:rFonts w:hint="eastAsia" w:ascii="黑体" w:hAnsi="宋体" w:eastAsia="黑体" w:cs="宋体"/>
          <w:kern w:val="0"/>
          <w:sz w:val="44"/>
          <w:szCs w:val="44"/>
        </w:rPr>
      </w:pPr>
      <w:r>
        <w:rPr>
          <w:rFonts w:hint="eastAsia" w:ascii="黑体" w:hAnsi="黑体" w:eastAsia="黑体" w:cs="黑体"/>
          <w:sz w:val="44"/>
          <w:szCs w:val="44"/>
          <w:lang w:eastAsia="zh-CN"/>
        </w:rPr>
        <w:t>中心单位</w:t>
      </w:r>
      <w:r>
        <w:rPr>
          <w:rFonts w:hint="eastAsia" w:ascii="黑体" w:hAnsi="黑体" w:eastAsia="黑体" w:cs="黑体"/>
          <w:sz w:val="44"/>
          <w:szCs w:val="44"/>
        </w:rPr>
        <w:t>概况</w:t>
      </w:r>
    </w:p>
    <w:p>
      <w:pPr>
        <w:widowControl/>
        <w:ind w:firstLine="640" w:firstLineChars="200"/>
        <w:jc w:val="left"/>
        <w:outlineLvl w:val="1"/>
        <w:rPr>
          <w:rFonts w:ascii="黑体" w:hAnsi="黑体" w:eastAsia="黑体" w:cs="黑体"/>
          <w:kern w:val="0"/>
          <w:sz w:val="32"/>
          <w:szCs w:val="32"/>
        </w:rPr>
      </w:pPr>
    </w:p>
    <w:p>
      <w:pPr>
        <w:keepNext w:val="0"/>
        <w:keepLines w:val="0"/>
        <w:pageBreakBefore w:val="0"/>
        <w:widowControl/>
        <w:kinsoku/>
        <w:wordWrap/>
        <w:overflowPunct/>
        <w:topLinePunct w:val="0"/>
        <w:bidi w:val="0"/>
        <w:adjustRightInd/>
        <w:snapToGrid/>
        <w:spacing w:line="240" w:lineRule="auto"/>
        <w:ind w:left="0" w:right="0" w:firstLine="640" w:firstLineChars="200"/>
        <w:jc w:val="left"/>
        <w:textAlignment w:val="auto"/>
        <w:outlineLvl w:val="1"/>
        <w:rPr>
          <w:rFonts w:hint="eastAsia" w:ascii="黑体" w:hAnsi="黑体" w:eastAsia="黑体" w:cs="黑体"/>
          <w:kern w:val="0"/>
          <w:sz w:val="32"/>
          <w:szCs w:val="32"/>
        </w:rPr>
      </w:pPr>
      <w:r>
        <w:rPr>
          <w:rFonts w:hint="eastAsia" w:ascii="黑体" w:hAnsi="黑体" w:eastAsia="黑体" w:cs="黑体"/>
          <w:kern w:val="0"/>
          <w:sz w:val="32"/>
          <w:szCs w:val="32"/>
        </w:rPr>
        <w:t>一、</w:t>
      </w:r>
      <w:r>
        <w:rPr>
          <w:rFonts w:hint="eastAsia" w:ascii="黑体" w:hAnsi="黑体" w:eastAsia="黑体" w:cs="黑体"/>
          <w:kern w:val="0"/>
          <w:sz w:val="32"/>
          <w:szCs w:val="32"/>
          <w:lang w:val="en-US" w:eastAsia="zh-CN"/>
        </w:rPr>
        <w:t>单位</w:t>
      </w:r>
      <w:r>
        <w:rPr>
          <w:rFonts w:hint="eastAsia" w:ascii="黑体" w:hAnsi="黑体" w:eastAsia="黑体" w:cs="黑体"/>
          <w:bCs/>
          <w:sz w:val="32"/>
          <w:szCs w:val="32"/>
        </w:rPr>
        <w:t>职责</w:t>
      </w:r>
    </w:p>
    <w:p>
      <w:pPr>
        <w:keepNext w:val="0"/>
        <w:keepLines w:val="0"/>
        <w:pageBreakBefore w:val="0"/>
        <w:widowControl/>
        <w:tabs>
          <w:tab w:val="left" w:pos="1000"/>
          <w:tab w:val="left" w:pos="1080"/>
        </w:tabs>
        <w:kinsoku/>
        <w:wordWrap/>
        <w:overflowPunct/>
        <w:topLinePunct w:val="0"/>
        <w:autoSpaceDE w:val="0"/>
        <w:autoSpaceDN w:val="0"/>
        <w:bidi w:val="0"/>
        <w:adjustRightInd/>
        <w:snapToGrid/>
        <w:spacing w:before="0" w:after="0" w:line="240" w:lineRule="auto"/>
        <w:ind w:left="0" w:right="0" w:firstLine="640" w:firstLineChars="200"/>
        <w:jc w:val="left"/>
        <w:textAlignment w:val="auto"/>
        <w:rPr>
          <w:rFonts w:hint="eastAsia" w:ascii="仿宋_GB2312" w:hAnsi="宋体" w:eastAsia="仿宋_GB2312" w:cs="宋体"/>
          <w:kern w:val="0"/>
          <w:sz w:val="32"/>
          <w:szCs w:val="32"/>
        </w:rPr>
      </w:pPr>
      <w:r>
        <w:rPr>
          <w:rFonts w:hint="eastAsia" w:ascii="仿宋_GB2312" w:hAnsi="仿宋_GB2312" w:eastAsia="仿宋_GB2312" w:cs="仿宋_GB2312"/>
          <w:color w:val="000000"/>
          <w:sz w:val="32"/>
          <w:szCs w:val="32"/>
        </w:rPr>
        <w:t>宣</w:t>
      </w:r>
      <w:r>
        <w:rPr>
          <w:rFonts w:hint="eastAsia" w:ascii="仿宋_GB2312" w:hAnsi="仿宋_GB2312" w:eastAsia="仿宋_GB2312" w:cs="仿宋_GB2312"/>
          <w:color w:val="000000"/>
          <w:spacing w:val="4"/>
          <w:sz w:val="32"/>
          <w:szCs w:val="32"/>
        </w:rPr>
        <w:t>传</w:t>
      </w:r>
      <w:r>
        <w:rPr>
          <w:rFonts w:hint="eastAsia" w:ascii="仿宋_GB2312" w:hAnsi="仿宋_GB2312" w:eastAsia="仿宋_GB2312" w:cs="仿宋_GB2312"/>
          <w:color w:val="000000"/>
          <w:sz w:val="32"/>
          <w:szCs w:val="32"/>
        </w:rPr>
        <w:t>贯彻</w:t>
      </w:r>
      <w:r>
        <w:rPr>
          <w:rFonts w:hint="eastAsia" w:ascii="仿宋_GB2312" w:hAnsi="仿宋_GB2312" w:eastAsia="仿宋_GB2312" w:cs="仿宋_GB2312"/>
          <w:color w:val="000000"/>
          <w:spacing w:val="4"/>
          <w:sz w:val="32"/>
          <w:szCs w:val="32"/>
        </w:rPr>
        <w:t>国</w:t>
      </w:r>
      <w:r>
        <w:rPr>
          <w:rFonts w:hint="eastAsia" w:ascii="仿宋_GB2312" w:hAnsi="仿宋_GB2312" w:eastAsia="仿宋_GB2312" w:cs="仿宋_GB2312"/>
          <w:color w:val="000000"/>
          <w:sz w:val="32"/>
          <w:szCs w:val="32"/>
        </w:rPr>
        <w:t>家、</w:t>
      </w:r>
      <w:r>
        <w:rPr>
          <w:rFonts w:hint="eastAsia" w:ascii="仿宋_GB2312" w:hAnsi="仿宋_GB2312" w:eastAsia="仿宋_GB2312" w:cs="仿宋_GB2312"/>
          <w:color w:val="000000"/>
          <w:spacing w:val="4"/>
          <w:sz w:val="32"/>
          <w:szCs w:val="32"/>
        </w:rPr>
        <w:t>省</w:t>
      </w:r>
      <w:r>
        <w:rPr>
          <w:rFonts w:hint="eastAsia" w:ascii="仿宋_GB2312" w:hAnsi="仿宋_GB2312" w:eastAsia="仿宋_GB2312" w:cs="仿宋_GB2312"/>
          <w:color w:val="000000"/>
          <w:sz w:val="32"/>
          <w:szCs w:val="32"/>
        </w:rPr>
        <w:t>、市</w:t>
      </w:r>
      <w:r>
        <w:rPr>
          <w:rFonts w:hint="eastAsia" w:ascii="仿宋_GB2312" w:hAnsi="仿宋_GB2312" w:eastAsia="仿宋_GB2312" w:cs="仿宋_GB2312"/>
          <w:color w:val="000000"/>
          <w:spacing w:val="4"/>
          <w:sz w:val="32"/>
          <w:szCs w:val="32"/>
        </w:rPr>
        <w:t>、</w:t>
      </w:r>
      <w:r>
        <w:rPr>
          <w:rFonts w:hint="eastAsia" w:ascii="仿宋_GB2312" w:hAnsi="仿宋_GB2312" w:eastAsia="仿宋_GB2312" w:cs="仿宋_GB2312"/>
          <w:color w:val="000000"/>
          <w:sz w:val="32"/>
          <w:szCs w:val="32"/>
        </w:rPr>
        <w:t>区劳</w:t>
      </w:r>
      <w:r>
        <w:rPr>
          <w:rFonts w:hint="eastAsia" w:ascii="仿宋_GB2312" w:hAnsi="仿宋_GB2312" w:eastAsia="仿宋_GB2312" w:cs="仿宋_GB2312"/>
          <w:color w:val="000000"/>
          <w:spacing w:val="4"/>
          <w:sz w:val="32"/>
          <w:szCs w:val="32"/>
        </w:rPr>
        <w:t>动</w:t>
      </w:r>
      <w:r>
        <w:rPr>
          <w:rFonts w:hint="eastAsia" w:ascii="仿宋_GB2312" w:hAnsi="仿宋_GB2312" w:eastAsia="仿宋_GB2312" w:cs="仿宋_GB2312"/>
          <w:color w:val="000000"/>
          <w:sz w:val="32"/>
          <w:szCs w:val="32"/>
        </w:rPr>
        <w:t>就业</w:t>
      </w:r>
      <w:r>
        <w:rPr>
          <w:rFonts w:hint="eastAsia" w:ascii="仿宋_GB2312" w:hAnsi="仿宋_GB2312" w:eastAsia="仿宋_GB2312" w:cs="仿宋_GB2312"/>
          <w:color w:val="000000"/>
          <w:spacing w:val="4"/>
          <w:sz w:val="32"/>
          <w:szCs w:val="32"/>
        </w:rPr>
        <w:t>培</w:t>
      </w:r>
      <w:r>
        <w:rPr>
          <w:rFonts w:hint="eastAsia" w:ascii="仿宋_GB2312" w:hAnsi="仿宋_GB2312" w:eastAsia="仿宋_GB2312" w:cs="仿宋_GB2312"/>
          <w:color w:val="000000"/>
          <w:sz w:val="32"/>
          <w:szCs w:val="32"/>
        </w:rPr>
        <w:t>训方</w:t>
      </w:r>
      <w:r>
        <w:rPr>
          <w:rFonts w:hint="eastAsia" w:ascii="仿宋_GB2312" w:hAnsi="仿宋_GB2312" w:eastAsia="仿宋_GB2312" w:cs="仿宋_GB2312"/>
          <w:color w:val="000000"/>
          <w:spacing w:val="4"/>
          <w:sz w:val="32"/>
          <w:szCs w:val="32"/>
        </w:rPr>
        <w:t>针</w:t>
      </w:r>
      <w:r>
        <w:rPr>
          <w:rFonts w:hint="eastAsia" w:ascii="仿宋_GB2312" w:hAnsi="仿宋_GB2312" w:eastAsia="仿宋_GB2312" w:cs="仿宋_GB2312"/>
          <w:color w:val="000000"/>
          <w:sz w:val="32"/>
          <w:szCs w:val="32"/>
        </w:rPr>
        <w:t>和政</w:t>
      </w:r>
      <w:r>
        <w:rPr>
          <w:rFonts w:hint="eastAsia" w:ascii="仿宋_GB2312" w:hAnsi="仿宋_GB2312" w:eastAsia="仿宋_GB2312" w:cs="仿宋_GB2312"/>
          <w:color w:val="000000"/>
          <w:spacing w:val="2"/>
          <w:sz w:val="32"/>
          <w:szCs w:val="32"/>
        </w:rPr>
        <w:t>策</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2"/>
          <w:sz w:val="32"/>
          <w:szCs w:val="32"/>
        </w:rPr>
        <w:t>提供</w:t>
      </w:r>
      <w:r>
        <w:rPr>
          <w:rFonts w:hint="eastAsia" w:ascii="仿宋_GB2312" w:hAnsi="仿宋_GB2312" w:eastAsia="仿宋_GB2312" w:cs="仿宋_GB2312"/>
          <w:color w:val="000000"/>
          <w:sz w:val="32"/>
          <w:szCs w:val="32"/>
        </w:rPr>
        <w:t>政</w:t>
      </w:r>
      <w:r>
        <w:rPr>
          <w:rFonts w:hint="eastAsia" w:ascii="仿宋_GB2312" w:hAnsi="仿宋_GB2312" w:eastAsia="仿宋_GB2312" w:cs="仿宋_GB2312"/>
          <w:color w:val="000000"/>
          <w:spacing w:val="71"/>
          <w:sz w:val="32"/>
          <w:szCs w:val="32"/>
        </w:rPr>
        <w:t xml:space="preserve"> </w:t>
      </w:r>
      <w:r>
        <w:rPr>
          <w:rFonts w:hint="eastAsia" w:ascii="仿宋_GB2312" w:hAnsi="仿宋_GB2312" w:eastAsia="仿宋_GB2312" w:cs="仿宋_GB2312"/>
          <w:color w:val="000000"/>
          <w:sz w:val="32"/>
          <w:szCs w:val="32"/>
        </w:rPr>
        <w:t>策</w:t>
      </w:r>
      <w:r>
        <w:rPr>
          <w:rFonts w:hint="eastAsia" w:ascii="仿宋_GB2312" w:hAnsi="仿宋_GB2312" w:eastAsia="仿宋_GB2312" w:cs="仿宋_GB2312"/>
          <w:color w:val="000000"/>
          <w:spacing w:val="4"/>
          <w:sz w:val="32"/>
          <w:szCs w:val="32"/>
        </w:rPr>
        <w:t>咨</w:t>
      </w:r>
      <w:r>
        <w:rPr>
          <w:rFonts w:hint="eastAsia" w:ascii="仿宋_GB2312" w:hAnsi="仿宋_GB2312" w:eastAsia="仿宋_GB2312" w:cs="仿宋_GB2312"/>
          <w:color w:val="000000"/>
          <w:sz w:val="32"/>
          <w:szCs w:val="32"/>
        </w:rPr>
        <w:t>询服</w:t>
      </w:r>
      <w:r>
        <w:rPr>
          <w:rFonts w:hint="eastAsia" w:ascii="仿宋_GB2312" w:hAnsi="仿宋_GB2312" w:eastAsia="仿宋_GB2312" w:cs="仿宋_GB2312"/>
          <w:color w:val="000000"/>
          <w:spacing w:val="4"/>
          <w:sz w:val="32"/>
          <w:szCs w:val="32"/>
        </w:rPr>
        <w:t>务</w:t>
      </w:r>
      <w:r>
        <w:rPr>
          <w:rFonts w:hint="eastAsia" w:ascii="仿宋_GB2312" w:hAnsi="仿宋_GB2312" w:eastAsia="仿宋_GB2312" w:cs="仿宋_GB2312"/>
          <w:color w:val="000000"/>
          <w:sz w:val="32"/>
          <w:szCs w:val="32"/>
        </w:rPr>
        <w:t>；统</w:t>
      </w:r>
      <w:r>
        <w:rPr>
          <w:rFonts w:hint="eastAsia" w:ascii="仿宋_GB2312" w:hAnsi="仿宋_GB2312" w:eastAsia="仿宋_GB2312" w:cs="仿宋_GB2312"/>
          <w:color w:val="000000"/>
          <w:spacing w:val="4"/>
          <w:sz w:val="32"/>
          <w:szCs w:val="32"/>
        </w:rPr>
        <w:t>筹</w:t>
      </w:r>
      <w:r>
        <w:rPr>
          <w:rFonts w:hint="eastAsia" w:ascii="仿宋_GB2312" w:hAnsi="仿宋_GB2312" w:eastAsia="仿宋_GB2312" w:cs="仿宋_GB2312"/>
          <w:color w:val="000000"/>
          <w:sz w:val="32"/>
          <w:szCs w:val="32"/>
        </w:rPr>
        <w:t>规划</w:t>
      </w:r>
      <w:r>
        <w:rPr>
          <w:rFonts w:hint="eastAsia" w:ascii="仿宋_GB2312" w:hAnsi="仿宋_GB2312" w:eastAsia="仿宋_GB2312" w:cs="仿宋_GB2312"/>
          <w:color w:val="000000"/>
          <w:spacing w:val="4"/>
          <w:sz w:val="32"/>
          <w:szCs w:val="32"/>
        </w:rPr>
        <w:t>全</w:t>
      </w:r>
      <w:r>
        <w:rPr>
          <w:rFonts w:hint="eastAsia" w:ascii="仿宋_GB2312" w:hAnsi="仿宋_GB2312" w:eastAsia="仿宋_GB2312" w:cs="仿宋_GB2312"/>
          <w:color w:val="000000"/>
          <w:sz w:val="32"/>
          <w:szCs w:val="32"/>
        </w:rPr>
        <w:t>区劳</w:t>
      </w:r>
      <w:r>
        <w:rPr>
          <w:rFonts w:hint="eastAsia" w:ascii="仿宋_GB2312" w:hAnsi="仿宋_GB2312" w:eastAsia="仿宋_GB2312" w:cs="仿宋_GB2312"/>
          <w:color w:val="000000"/>
          <w:spacing w:val="4"/>
          <w:sz w:val="32"/>
          <w:szCs w:val="32"/>
        </w:rPr>
        <w:t>动</w:t>
      </w:r>
      <w:r>
        <w:rPr>
          <w:rFonts w:hint="eastAsia" w:ascii="仿宋_GB2312" w:hAnsi="仿宋_GB2312" w:eastAsia="仿宋_GB2312" w:cs="仿宋_GB2312"/>
          <w:color w:val="000000"/>
          <w:sz w:val="32"/>
          <w:szCs w:val="32"/>
        </w:rPr>
        <w:t>保障</w:t>
      </w:r>
      <w:r>
        <w:rPr>
          <w:rFonts w:hint="eastAsia" w:ascii="仿宋_GB2312" w:hAnsi="仿宋_GB2312" w:eastAsia="仿宋_GB2312" w:cs="仿宋_GB2312"/>
          <w:color w:val="000000"/>
          <w:spacing w:val="4"/>
          <w:sz w:val="32"/>
          <w:szCs w:val="32"/>
        </w:rPr>
        <w:t>部</w:t>
      </w:r>
      <w:r>
        <w:rPr>
          <w:rFonts w:hint="eastAsia" w:ascii="仿宋_GB2312" w:hAnsi="仿宋_GB2312" w:eastAsia="仿宋_GB2312" w:cs="仿宋_GB2312"/>
          <w:color w:val="000000"/>
          <w:sz w:val="32"/>
          <w:szCs w:val="32"/>
        </w:rPr>
        <w:t>门就</w:t>
      </w:r>
      <w:r>
        <w:rPr>
          <w:rFonts w:hint="eastAsia" w:ascii="仿宋_GB2312" w:hAnsi="仿宋_GB2312" w:eastAsia="仿宋_GB2312" w:cs="仿宋_GB2312"/>
          <w:color w:val="000000"/>
          <w:spacing w:val="4"/>
          <w:sz w:val="32"/>
          <w:szCs w:val="32"/>
        </w:rPr>
        <w:t>业</w:t>
      </w:r>
      <w:r>
        <w:rPr>
          <w:rFonts w:hint="eastAsia" w:ascii="仿宋_GB2312" w:hAnsi="仿宋_GB2312" w:eastAsia="仿宋_GB2312" w:cs="仿宋_GB2312"/>
          <w:color w:val="000000"/>
          <w:sz w:val="32"/>
          <w:szCs w:val="32"/>
        </w:rPr>
        <w:t>前培</w:t>
      </w:r>
      <w:r>
        <w:rPr>
          <w:rFonts w:hint="eastAsia" w:ascii="仿宋_GB2312" w:hAnsi="仿宋_GB2312" w:eastAsia="仿宋_GB2312" w:cs="仿宋_GB2312"/>
          <w:color w:val="000000"/>
          <w:spacing w:val="2"/>
          <w:sz w:val="32"/>
          <w:szCs w:val="32"/>
        </w:rPr>
        <w:t>训工</w:t>
      </w:r>
      <w:r>
        <w:rPr>
          <w:rFonts w:hint="eastAsia" w:ascii="仿宋_GB2312" w:hAnsi="仿宋_GB2312" w:eastAsia="仿宋_GB2312" w:cs="仿宋_GB2312"/>
          <w:color w:val="000000"/>
          <w:sz w:val="32"/>
          <w:szCs w:val="32"/>
        </w:rPr>
        <w:t>作</w:t>
      </w:r>
      <w:r>
        <w:rPr>
          <w:rFonts w:hint="eastAsia" w:ascii="仿宋_GB2312" w:hAnsi="仿宋_GB2312" w:eastAsia="仿宋_GB2312" w:cs="仿宋_GB2312"/>
          <w:color w:val="000000"/>
          <w:spacing w:val="2"/>
          <w:sz w:val="32"/>
          <w:szCs w:val="32"/>
        </w:rPr>
        <w:t>，负</w:t>
      </w:r>
      <w:r>
        <w:rPr>
          <w:rFonts w:hint="eastAsia" w:ascii="仿宋_GB2312" w:hAnsi="仿宋_GB2312" w:eastAsia="仿宋_GB2312" w:cs="仿宋_GB2312"/>
          <w:color w:val="000000"/>
          <w:sz w:val="32"/>
          <w:szCs w:val="32"/>
        </w:rPr>
        <w:t>责制</w:t>
      </w:r>
      <w:r>
        <w:rPr>
          <w:rFonts w:hint="eastAsia" w:ascii="仿宋_GB2312" w:hAnsi="仿宋_GB2312" w:eastAsia="仿宋_GB2312" w:cs="仿宋_GB2312"/>
          <w:color w:val="000000"/>
          <w:spacing w:val="73"/>
          <w:sz w:val="32"/>
          <w:szCs w:val="32"/>
        </w:rPr>
        <w:t xml:space="preserve"> </w:t>
      </w:r>
      <w:r>
        <w:rPr>
          <w:rFonts w:hint="eastAsia" w:ascii="仿宋_GB2312" w:hAnsi="仿宋_GB2312" w:eastAsia="仿宋_GB2312" w:cs="仿宋_GB2312"/>
          <w:color w:val="000000"/>
          <w:spacing w:val="2"/>
          <w:sz w:val="32"/>
          <w:szCs w:val="32"/>
        </w:rPr>
        <w:t>定全</w:t>
      </w:r>
      <w:r>
        <w:rPr>
          <w:rFonts w:hint="eastAsia" w:ascii="仿宋_GB2312" w:hAnsi="仿宋_GB2312" w:eastAsia="仿宋_GB2312" w:cs="仿宋_GB2312"/>
          <w:color w:val="000000"/>
          <w:sz w:val="32"/>
          <w:szCs w:val="32"/>
        </w:rPr>
        <w:t>区</w:t>
      </w:r>
      <w:r>
        <w:rPr>
          <w:rFonts w:hint="eastAsia" w:ascii="仿宋_GB2312" w:hAnsi="仿宋_GB2312" w:eastAsia="仿宋_GB2312" w:cs="仿宋_GB2312"/>
          <w:color w:val="000000"/>
          <w:spacing w:val="2"/>
          <w:sz w:val="32"/>
          <w:szCs w:val="32"/>
        </w:rPr>
        <w:t>创业</w:t>
      </w:r>
      <w:r>
        <w:rPr>
          <w:rFonts w:hint="eastAsia" w:ascii="仿宋_GB2312" w:hAnsi="仿宋_GB2312" w:eastAsia="仿宋_GB2312" w:cs="仿宋_GB2312"/>
          <w:color w:val="000000"/>
          <w:sz w:val="32"/>
          <w:szCs w:val="32"/>
        </w:rPr>
        <w:t>培</w:t>
      </w:r>
      <w:r>
        <w:rPr>
          <w:rFonts w:hint="eastAsia" w:ascii="仿宋_GB2312" w:hAnsi="仿宋_GB2312" w:eastAsia="仿宋_GB2312" w:cs="仿宋_GB2312"/>
          <w:color w:val="000000"/>
          <w:spacing w:val="2"/>
          <w:sz w:val="32"/>
          <w:szCs w:val="32"/>
        </w:rPr>
        <w:t>训计</w:t>
      </w:r>
      <w:r>
        <w:rPr>
          <w:rFonts w:hint="eastAsia" w:ascii="仿宋_GB2312" w:hAnsi="仿宋_GB2312" w:eastAsia="仿宋_GB2312" w:cs="仿宋_GB2312"/>
          <w:color w:val="000000"/>
          <w:sz w:val="32"/>
          <w:szCs w:val="32"/>
        </w:rPr>
        <w:t>划</w:t>
      </w:r>
      <w:r>
        <w:rPr>
          <w:rFonts w:hint="eastAsia" w:ascii="仿宋_GB2312" w:hAnsi="仿宋_GB2312" w:eastAsia="仿宋_GB2312" w:cs="仿宋_GB2312"/>
          <w:color w:val="000000"/>
          <w:spacing w:val="2"/>
          <w:sz w:val="32"/>
          <w:szCs w:val="32"/>
        </w:rPr>
        <w:t>及创</w:t>
      </w:r>
      <w:r>
        <w:rPr>
          <w:rFonts w:hint="eastAsia" w:ascii="仿宋_GB2312" w:hAnsi="仿宋_GB2312" w:eastAsia="仿宋_GB2312" w:cs="仿宋_GB2312"/>
          <w:color w:val="000000"/>
          <w:sz w:val="32"/>
          <w:szCs w:val="32"/>
        </w:rPr>
        <w:t>业</w:t>
      </w:r>
      <w:r>
        <w:rPr>
          <w:rFonts w:hint="eastAsia" w:ascii="仿宋_GB2312" w:hAnsi="仿宋_GB2312" w:eastAsia="仿宋_GB2312" w:cs="仿宋_GB2312"/>
          <w:color w:val="000000"/>
          <w:spacing w:val="2"/>
          <w:sz w:val="32"/>
          <w:szCs w:val="32"/>
        </w:rPr>
        <w:t>培训</w:t>
      </w:r>
      <w:r>
        <w:rPr>
          <w:rFonts w:hint="eastAsia" w:ascii="仿宋_GB2312" w:hAnsi="仿宋_GB2312" w:eastAsia="仿宋_GB2312" w:cs="仿宋_GB2312"/>
          <w:color w:val="000000"/>
          <w:sz w:val="32"/>
          <w:szCs w:val="32"/>
        </w:rPr>
        <w:t>的</w:t>
      </w:r>
      <w:r>
        <w:rPr>
          <w:rFonts w:hint="eastAsia" w:ascii="仿宋_GB2312" w:hAnsi="仿宋_GB2312" w:eastAsia="仿宋_GB2312" w:cs="仿宋_GB2312"/>
          <w:color w:val="000000"/>
          <w:spacing w:val="2"/>
          <w:sz w:val="32"/>
          <w:szCs w:val="32"/>
        </w:rPr>
        <w:t>监督</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2"/>
          <w:sz w:val="32"/>
          <w:szCs w:val="32"/>
        </w:rPr>
        <w:t>协调</w:t>
      </w:r>
      <w:r>
        <w:rPr>
          <w:rFonts w:hint="eastAsia" w:ascii="仿宋_GB2312" w:hAnsi="仿宋_GB2312" w:eastAsia="仿宋_GB2312" w:cs="仿宋_GB2312"/>
          <w:color w:val="000000"/>
          <w:sz w:val="32"/>
          <w:szCs w:val="32"/>
        </w:rPr>
        <w:t>与</w:t>
      </w:r>
      <w:r>
        <w:rPr>
          <w:rFonts w:hint="eastAsia" w:ascii="仿宋_GB2312" w:hAnsi="仿宋_GB2312" w:eastAsia="仿宋_GB2312" w:cs="仿宋_GB2312"/>
          <w:color w:val="000000"/>
          <w:spacing w:val="2"/>
          <w:sz w:val="32"/>
          <w:szCs w:val="32"/>
        </w:rPr>
        <w:t>指导</w:t>
      </w:r>
      <w:r>
        <w:rPr>
          <w:rFonts w:hint="eastAsia" w:ascii="仿宋_GB2312" w:hAnsi="仿宋_GB2312" w:eastAsia="仿宋_GB2312" w:cs="仿宋_GB2312"/>
          <w:color w:val="000000"/>
          <w:sz w:val="32"/>
          <w:szCs w:val="32"/>
        </w:rPr>
        <w:t>工</w:t>
      </w:r>
      <w:r>
        <w:rPr>
          <w:rFonts w:hint="eastAsia" w:ascii="仿宋_GB2312" w:hAnsi="仿宋_GB2312" w:eastAsia="仿宋_GB2312" w:cs="仿宋_GB2312"/>
          <w:color w:val="000000"/>
          <w:spacing w:val="2"/>
          <w:sz w:val="32"/>
          <w:szCs w:val="32"/>
        </w:rPr>
        <w:t>作；</w:t>
      </w:r>
      <w:r>
        <w:rPr>
          <w:rFonts w:hint="eastAsia" w:ascii="仿宋_GB2312" w:hAnsi="仿宋_GB2312" w:eastAsia="仿宋_GB2312" w:cs="仿宋_GB2312"/>
          <w:color w:val="000000"/>
          <w:sz w:val="32"/>
          <w:szCs w:val="32"/>
        </w:rPr>
        <w:t>负</w:t>
      </w:r>
      <w:r>
        <w:rPr>
          <w:rFonts w:hint="eastAsia" w:ascii="仿宋_GB2312" w:hAnsi="仿宋_GB2312" w:eastAsia="仿宋_GB2312" w:cs="仿宋_GB2312"/>
          <w:color w:val="000000"/>
          <w:spacing w:val="2"/>
          <w:sz w:val="32"/>
          <w:szCs w:val="32"/>
        </w:rPr>
        <w:t>责</w:t>
      </w:r>
      <w:r>
        <w:rPr>
          <w:rFonts w:hint="eastAsia" w:ascii="仿宋_GB2312" w:hAnsi="仿宋_GB2312" w:eastAsia="仿宋_GB2312" w:cs="仿宋_GB2312"/>
          <w:color w:val="000000"/>
          <w:sz w:val="32"/>
          <w:szCs w:val="32"/>
        </w:rPr>
        <w:t>全</w:t>
      </w:r>
      <w:r>
        <w:rPr>
          <w:rFonts w:hint="eastAsia" w:ascii="仿宋_GB2312" w:hAnsi="仿宋_GB2312" w:eastAsia="仿宋_GB2312" w:cs="仿宋_GB2312"/>
          <w:color w:val="000000"/>
          <w:spacing w:val="73"/>
          <w:sz w:val="32"/>
          <w:szCs w:val="32"/>
        </w:rPr>
        <w:t xml:space="preserve"> </w:t>
      </w:r>
      <w:r>
        <w:rPr>
          <w:rFonts w:hint="eastAsia" w:ascii="仿宋_GB2312" w:hAnsi="仿宋_GB2312" w:eastAsia="仿宋_GB2312" w:cs="仿宋_GB2312"/>
          <w:color w:val="000000"/>
          <w:sz w:val="32"/>
          <w:szCs w:val="32"/>
        </w:rPr>
        <w:t>区</w:t>
      </w:r>
      <w:r>
        <w:rPr>
          <w:rFonts w:hint="eastAsia" w:ascii="仿宋_GB2312" w:hAnsi="仿宋_GB2312" w:eastAsia="仿宋_GB2312" w:cs="仿宋_GB2312"/>
          <w:color w:val="000000"/>
          <w:spacing w:val="2"/>
          <w:sz w:val="32"/>
          <w:szCs w:val="32"/>
        </w:rPr>
        <w:t>劳动</w:t>
      </w:r>
      <w:r>
        <w:rPr>
          <w:rFonts w:hint="eastAsia" w:ascii="仿宋_GB2312" w:hAnsi="仿宋_GB2312" w:eastAsia="仿宋_GB2312" w:cs="仿宋_GB2312"/>
          <w:color w:val="000000"/>
          <w:sz w:val="32"/>
          <w:szCs w:val="32"/>
        </w:rPr>
        <w:t>保</w:t>
      </w:r>
      <w:r>
        <w:rPr>
          <w:rFonts w:hint="eastAsia" w:ascii="仿宋_GB2312" w:hAnsi="仿宋_GB2312" w:eastAsia="仿宋_GB2312" w:cs="仿宋_GB2312"/>
          <w:color w:val="000000"/>
          <w:spacing w:val="2"/>
          <w:sz w:val="32"/>
          <w:szCs w:val="32"/>
        </w:rPr>
        <w:t>障部</w:t>
      </w:r>
      <w:r>
        <w:rPr>
          <w:rFonts w:hint="eastAsia" w:ascii="仿宋_GB2312" w:hAnsi="仿宋_GB2312" w:eastAsia="仿宋_GB2312" w:cs="仿宋_GB2312"/>
          <w:color w:val="000000"/>
          <w:sz w:val="32"/>
          <w:szCs w:val="32"/>
        </w:rPr>
        <w:t>门</w:t>
      </w:r>
      <w:r>
        <w:rPr>
          <w:rFonts w:hint="eastAsia" w:ascii="仿宋_GB2312" w:hAnsi="仿宋_GB2312" w:eastAsia="仿宋_GB2312" w:cs="仿宋_GB2312"/>
          <w:color w:val="000000"/>
          <w:spacing w:val="2"/>
          <w:sz w:val="32"/>
          <w:szCs w:val="32"/>
        </w:rPr>
        <w:t>就业</w:t>
      </w:r>
      <w:r>
        <w:rPr>
          <w:rFonts w:hint="eastAsia" w:ascii="仿宋_GB2312" w:hAnsi="仿宋_GB2312" w:eastAsia="仿宋_GB2312" w:cs="仿宋_GB2312"/>
          <w:color w:val="000000"/>
          <w:sz w:val="32"/>
          <w:szCs w:val="32"/>
        </w:rPr>
        <w:t>训</w:t>
      </w:r>
      <w:r>
        <w:rPr>
          <w:rFonts w:hint="eastAsia" w:ascii="仿宋_GB2312" w:hAnsi="仿宋_GB2312" w:eastAsia="仿宋_GB2312" w:cs="仿宋_GB2312"/>
          <w:color w:val="000000"/>
          <w:spacing w:val="2"/>
          <w:sz w:val="32"/>
          <w:szCs w:val="32"/>
        </w:rPr>
        <w:t>练机</w:t>
      </w:r>
      <w:r>
        <w:rPr>
          <w:rFonts w:hint="eastAsia" w:ascii="仿宋_GB2312" w:hAnsi="仿宋_GB2312" w:eastAsia="仿宋_GB2312" w:cs="仿宋_GB2312"/>
          <w:color w:val="000000"/>
          <w:sz w:val="32"/>
          <w:szCs w:val="32"/>
        </w:rPr>
        <w:t>构评</w:t>
      </w:r>
      <w:r>
        <w:rPr>
          <w:rFonts w:hint="eastAsia" w:ascii="仿宋_GB2312" w:hAnsi="仿宋_GB2312" w:eastAsia="仿宋_GB2312" w:cs="仿宋_GB2312"/>
          <w:color w:val="000000"/>
          <w:spacing w:val="2"/>
          <w:sz w:val="32"/>
          <w:szCs w:val="32"/>
        </w:rPr>
        <w:t>估、</w:t>
      </w:r>
      <w:r>
        <w:rPr>
          <w:rFonts w:hint="eastAsia" w:ascii="仿宋_GB2312" w:hAnsi="仿宋_GB2312" w:eastAsia="仿宋_GB2312" w:cs="仿宋_GB2312"/>
          <w:color w:val="000000"/>
          <w:sz w:val="32"/>
          <w:szCs w:val="32"/>
        </w:rPr>
        <w:t>指</w:t>
      </w:r>
      <w:r>
        <w:rPr>
          <w:rFonts w:hint="eastAsia" w:ascii="仿宋_GB2312" w:hAnsi="仿宋_GB2312" w:eastAsia="仿宋_GB2312" w:cs="仿宋_GB2312"/>
          <w:color w:val="000000"/>
          <w:spacing w:val="2"/>
          <w:sz w:val="32"/>
          <w:szCs w:val="32"/>
        </w:rPr>
        <w:t>导与</w:t>
      </w:r>
      <w:r>
        <w:rPr>
          <w:rFonts w:hint="eastAsia" w:ascii="仿宋_GB2312" w:hAnsi="仿宋_GB2312" w:eastAsia="仿宋_GB2312" w:cs="仿宋_GB2312"/>
          <w:color w:val="000000"/>
          <w:sz w:val="32"/>
          <w:szCs w:val="32"/>
        </w:rPr>
        <w:t>监</w:t>
      </w:r>
      <w:r>
        <w:rPr>
          <w:rFonts w:hint="eastAsia" w:ascii="仿宋_GB2312" w:hAnsi="仿宋_GB2312" w:eastAsia="仿宋_GB2312" w:cs="仿宋_GB2312"/>
          <w:color w:val="000000"/>
          <w:spacing w:val="2"/>
          <w:sz w:val="32"/>
          <w:szCs w:val="32"/>
        </w:rPr>
        <w:t>督工</w:t>
      </w:r>
      <w:r>
        <w:rPr>
          <w:rFonts w:hint="eastAsia" w:ascii="仿宋_GB2312" w:hAnsi="仿宋_GB2312" w:eastAsia="仿宋_GB2312" w:cs="仿宋_GB2312"/>
          <w:color w:val="000000"/>
          <w:sz w:val="32"/>
          <w:szCs w:val="32"/>
        </w:rPr>
        <w:t>作</w:t>
      </w:r>
      <w:r>
        <w:rPr>
          <w:rFonts w:hint="eastAsia" w:ascii="仿宋_GB2312" w:hAnsi="仿宋_GB2312" w:eastAsia="仿宋_GB2312" w:cs="仿宋_GB2312"/>
          <w:color w:val="000000"/>
          <w:spacing w:val="2"/>
          <w:sz w:val="32"/>
          <w:szCs w:val="32"/>
        </w:rPr>
        <w:t>；制</w:t>
      </w:r>
      <w:r>
        <w:rPr>
          <w:rFonts w:hint="eastAsia" w:ascii="仿宋_GB2312" w:hAnsi="仿宋_GB2312" w:eastAsia="仿宋_GB2312" w:cs="仿宋_GB2312"/>
          <w:color w:val="000000"/>
          <w:sz w:val="32"/>
          <w:szCs w:val="32"/>
        </w:rPr>
        <w:t>定</w:t>
      </w:r>
      <w:r>
        <w:rPr>
          <w:rFonts w:hint="eastAsia" w:ascii="仿宋_GB2312" w:hAnsi="仿宋_GB2312" w:eastAsia="仿宋_GB2312" w:cs="仿宋_GB2312"/>
          <w:color w:val="000000"/>
          <w:spacing w:val="2"/>
          <w:sz w:val="32"/>
          <w:szCs w:val="32"/>
        </w:rPr>
        <w:t>劳动</w:t>
      </w:r>
      <w:r>
        <w:rPr>
          <w:rFonts w:hint="eastAsia" w:ascii="仿宋_GB2312" w:hAnsi="仿宋_GB2312" w:eastAsia="仿宋_GB2312" w:cs="仿宋_GB2312"/>
          <w:color w:val="000000"/>
          <w:sz w:val="32"/>
          <w:szCs w:val="32"/>
        </w:rPr>
        <w:t>保</w:t>
      </w:r>
      <w:r>
        <w:rPr>
          <w:rFonts w:hint="eastAsia" w:ascii="仿宋_GB2312" w:hAnsi="仿宋_GB2312" w:eastAsia="仿宋_GB2312" w:cs="仿宋_GB2312"/>
          <w:color w:val="000000"/>
          <w:spacing w:val="71"/>
          <w:sz w:val="32"/>
          <w:szCs w:val="32"/>
        </w:rPr>
        <w:t xml:space="preserve"> </w:t>
      </w:r>
      <w:r>
        <w:rPr>
          <w:rFonts w:hint="eastAsia" w:ascii="仿宋_GB2312" w:hAnsi="仿宋_GB2312" w:eastAsia="仿宋_GB2312" w:cs="仿宋_GB2312"/>
          <w:color w:val="000000"/>
          <w:sz w:val="32"/>
          <w:szCs w:val="32"/>
        </w:rPr>
        <w:t>障</w:t>
      </w:r>
      <w:r>
        <w:rPr>
          <w:rFonts w:hint="eastAsia" w:ascii="仿宋_GB2312" w:hAnsi="仿宋_GB2312" w:eastAsia="仿宋_GB2312" w:cs="仿宋_GB2312"/>
          <w:color w:val="000000"/>
          <w:spacing w:val="4"/>
          <w:sz w:val="32"/>
          <w:szCs w:val="32"/>
        </w:rPr>
        <w:t>部</w:t>
      </w:r>
      <w:r>
        <w:rPr>
          <w:rFonts w:hint="eastAsia" w:ascii="仿宋_GB2312" w:hAnsi="仿宋_GB2312" w:eastAsia="仿宋_GB2312" w:cs="仿宋_GB2312"/>
          <w:color w:val="000000"/>
          <w:sz w:val="32"/>
          <w:szCs w:val="32"/>
        </w:rPr>
        <w:t>门就</w:t>
      </w:r>
      <w:r>
        <w:rPr>
          <w:rFonts w:hint="eastAsia" w:ascii="仿宋_GB2312" w:hAnsi="仿宋_GB2312" w:eastAsia="仿宋_GB2312" w:cs="仿宋_GB2312"/>
          <w:color w:val="000000"/>
          <w:spacing w:val="4"/>
          <w:sz w:val="32"/>
          <w:szCs w:val="32"/>
        </w:rPr>
        <w:t>业</w:t>
      </w:r>
      <w:r>
        <w:rPr>
          <w:rFonts w:hint="eastAsia" w:ascii="仿宋_GB2312" w:hAnsi="仿宋_GB2312" w:eastAsia="仿宋_GB2312" w:cs="仿宋_GB2312"/>
          <w:color w:val="000000"/>
          <w:sz w:val="32"/>
          <w:szCs w:val="32"/>
        </w:rPr>
        <w:t>培训</w:t>
      </w:r>
      <w:r>
        <w:rPr>
          <w:rFonts w:hint="eastAsia" w:ascii="仿宋_GB2312" w:hAnsi="仿宋_GB2312" w:eastAsia="仿宋_GB2312" w:cs="仿宋_GB2312"/>
          <w:color w:val="000000"/>
          <w:spacing w:val="4"/>
          <w:sz w:val="32"/>
          <w:szCs w:val="32"/>
        </w:rPr>
        <w:t>机</w:t>
      </w:r>
      <w:r>
        <w:rPr>
          <w:rFonts w:hint="eastAsia" w:ascii="仿宋_GB2312" w:hAnsi="仿宋_GB2312" w:eastAsia="仿宋_GB2312" w:cs="仿宋_GB2312"/>
          <w:color w:val="000000"/>
          <w:sz w:val="32"/>
          <w:szCs w:val="32"/>
        </w:rPr>
        <w:t>构工</w:t>
      </w:r>
      <w:r>
        <w:rPr>
          <w:rFonts w:hint="eastAsia" w:ascii="仿宋_GB2312" w:hAnsi="仿宋_GB2312" w:eastAsia="仿宋_GB2312" w:cs="仿宋_GB2312"/>
          <w:color w:val="000000"/>
          <w:spacing w:val="2"/>
          <w:sz w:val="32"/>
          <w:szCs w:val="32"/>
        </w:rPr>
        <w:t>作考</w:t>
      </w:r>
      <w:r>
        <w:rPr>
          <w:rFonts w:hint="eastAsia" w:ascii="仿宋_GB2312" w:hAnsi="仿宋_GB2312" w:eastAsia="仿宋_GB2312" w:cs="仿宋_GB2312"/>
          <w:color w:val="000000"/>
          <w:sz w:val="32"/>
          <w:szCs w:val="32"/>
        </w:rPr>
        <w:t>核</w:t>
      </w:r>
      <w:r>
        <w:rPr>
          <w:rFonts w:hint="eastAsia" w:ascii="仿宋_GB2312" w:hAnsi="仿宋_GB2312" w:eastAsia="仿宋_GB2312" w:cs="仿宋_GB2312"/>
          <w:color w:val="000000"/>
          <w:spacing w:val="2"/>
          <w:sz w:val="32"/>
          <w:szCs w:val="32"/>
        </w:rPr>
        <w:t>方案</w:t>
      </w:r>
      <w:r>
        <w:rPr>
          <w:rFonts w:hint="eastAsia" w:ascii="仿宋_GB2312" w:hAnsi="仿宋_GB2312" w:eastAsia="仿宋_GB2312" w:cs="仿宋_GB2312"/>
          <w:color w:val="000000"/>
          <w:sz w:val="32"/>
          <w:szCs w:val="32"/>
        </w:rPr>
        <w:t>并</w:t>
      </w:r>
      <w:r>
        <w:rPr>
          <w:rFonts w:hint="eastAsia" w:ascii="仿宋_GB2312" w:hAnsi="仿宋_GB2312" w:eastAsia="仿宋_GB2312" w:cs="仿宋_GB2312"/>
          <w:color w:val="000000"/>
          <w:spacing w:val="2"/>
          <w:sz w:val="32"/>
          <w:szCs w:val="32"/>
        </w:rPr>
        <w:t>组织</w:t>
      </w:r>
      <w:r>
        <w:rPr>
          <w:rFonts w:hint="eastAsia" w:ascii="仿宋_GB2312" w:hAnsi="仿宋_GB2312" w:eastAsia="仿宋_GB2312" w:cs="仿宋_GB2312"/>
          <w:color w:val="000000"/>
          <w:sz w:val="32"/>
          <w:szCs w:val="32"/>
        </w:rPr>
        <w:t>实</w:t>
      </w:r>
      <w:r>
        <w:rPr>
          <w:rFonts w:hint="eastAsia" w:ascii="仿宋_GB2312" w:hAnsi="仿宋_GB2312" w:eastAsia="仿宋_GB2312" w:cs="仿宋_GB2312"/>
          <w:color w:val="000000"/>
          <w:spacing w:val="2"/>
          <w:sz w:val="32"/>
          <w:szCs w:val="32"/>
        </w:rPr>
        <w:t>施；</w:t>
      </w:r>
      <w:r>
        <w:rPr>
          <w:rFonts w:hint="eastAsia" w:ascii="仿宋_GB2312" w:hAnsi="仿宋_GB2312" w:eastAsia="仿宋_GB2312" w:cs="仿宋_GB2312"/>
          <w:color w:val="000000"/>
          <w:sz w:val="32"/>
          <w:szCs w:val="32"/>
        </w:rPr>
        <w:t>统</w:t>
      </w:r>
      <w:r>
        <w:rPr>
          <w:rFonts w:hint="eastAsia" w:ascii="仿宋_GB2312" w:hAnsi="仿宋_GB2312" w:eastAsia="仿宋_GB2312" w:cs="仿宋_GB2312"/>
          <w:color w:val="000000"/>
          <w:spacing w:val="2"/>
          <w:sz w:val="32"/>
          <w:szCs w:val="32"/>
        </w:rPr>
        <w:t>筹协</w:t>
      </w:r>
      <w:r>
        <w:rPr>
          <w:rFonts w:hint="eastAsia" w:ascii="仿宋_GB2312" w:hAnsi="仿宋_GB2312" w:eastAsia="仿宋_GB2312" w:cs="仿宋_GB2312"/>
          <w:color w:val="000000"/>
          <w:sz w:val="32"/>
          <w:szCs w:val="32"/>
        </w:rPr>
        <w:t>调</w:t>
      </w:r>
      <w:r>
        <w:rPr>
          <w:rFonts w:hint="eastAsia" w:ascii="仿宋_GB2312" w:hAnsi="仿宋_GB2312" w:eastAsia="仿宋_GB2312" w:cs="仿宋_GB2312"/>
          <w:color w:val="000000"/>
          <w:spacing w:val="2"/>
          <w:sz w:val="32"/>
          <w:szCs w:val="32"/>
        </w:rPr>
        <w:t>全区</w:t>
      </w:r>
      <w:r>
        <w:rPr>
          <w:rFonts w:hint="eastAsia" w:ascii="仿宋_GB2312" w:hAnsi="仿宋_GB2312" w:eastAsia="仿宋_GB2312" w:cs="仿宋_GB2312"/>
          <w:color w:val="000000"/>
          <w:sz w:val="32"/>
          <w:szCs w:val="32"/>
        </w:rPr>
        <w:t>劳动训</w:t>
      </w:r>
      <w:r>
        <w:rPr>
          <w:rFonts w:hint="eastAsia" w:ascii="仿宋_GB2312" w:hAnsi="仿宋_GB2312" w:eastAsia="仿宋_GB2312" w:cs="仿宋_GB2312"/>
          <w:color w:val="000000"/>
          <w:spacing w:val="2"/>
          <w:sz w:val="32"/>
          <w:szCs w:val="32"/>
        </w:rPr>
        <w:t>练</w:t>
      </w:r>
      <w:r>
        <w:rPr>
          <w:rFonts w:hint="eastAsia" w:ascii="仿宋_GB2312" w:hAnsi="仿宋_GB2312" w:eastAsia="仿宋_GB2312" w:cs="仿宋_GB2312"/>
          <w:color w:val="000000"/>
          <w:sz w:val="32"/>
          <w:szCs w:val="32"/>
        </w:rPr>
        <w:t>机</w:t>
      </w:r>
      <w:r>
        <w:rPr>
          <w:rFonts w:hint="eastAsia" w:ascii="仿宋_GB2312" w:hAnsi="仿宋_GB2312" w:eastAsia="仿宋_GB2312" w:cs="仿宋_GB2312"/>
          <w:color w:val="000000"/>
          <w:spacing w:val="2"/>
          <w:sz w:val="32"/>
          <w:szCs w:val="32"/>
        </w:rPr>
        <w:t>构农</w:t>
      </w:r>
      <w:r>
        <w:rPr>
          <w:rFonts w:hint="eastAsia" w:ascii="仿宋_GB2312" w:hAnsi="仿宋_GB2312" w:eastAsia="仿宋_GB2312" w:cs="仿宋_GB2312"/>
          <w:color w:val="000000"/>
          <w:sz w:val="32"/>
          <w:szCs w:val="32"/>
        </w:rPr>
        <w:t>民</w:t>
      </w:r>
      <w:r>
        <w:rPr>
          <w:rFonts w:hint="eastAsia" w:ascii="仿宋_GB2312" w:hAnsi="仿宋_GB2312" w:eastAsia="仿宋_GB2312" w:cs="仿宋_GB2312"/>
          <w:color w:val="000000"/>
          <w:spacing w:val="2"/>
          <w:sz w:val="32"/>
          <w:szCs w:val="32"/>
        </w:rPr>
        <w:t>工培</w:t>
      </w:r>
      <w:r>
        <w:rPr>
          <w:rFonts w:hint="eastAsia" w:ascii="仿宋_GB2312" w:hAnsi="仿宋_GB2312" w:eastAsia="仿宋_GB2312" w:cs="仿宋_GB2312"/>
          <w:color w:val="000000"/>
          <w:sz w:val="32"/>
          <w:szCs w:val="32"/>
        </w:rPr>
        <w:t>训</w:t>
      </w:r>
      <w:r>
        <w:rPr>
          <w:rFonts w:hint="eastAsia" w:ascii="仿宋_GB2312" w:hAnsi="仿宋_GB2312" w:eastAsia="仿宋_GB2312" w:cs="仿宋_GB2312"/>
          <w:color w:val="000000"/>
          <w:spacing w:val="2"/>
          <w:sz w:val="32"/>
          <w:szCs w:val="32"/>
        </w:rPr>
        <w:t>工作</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2"/>
          <w:sz w:val="32"/>
          <w:szCs w:val="32"/>
        </w:rPr>
        <w:t>做好</w:t>
      </w:r>
      <w:r>
        <w:rPr>
          <w:rFonts w:hint="eastAsia" w:ascii="仿宋_GB2312" w:hAnsi="仿宋_GB2312" w:eastAsia="仿宋_GB2312" w:cs="仿宋_GB2312"/>
          <w:color w:val="000000"/>
          <w:sz w:val="32"/>
          <w:szCs w:val="32"/>
        </w:rPr>
        <w:t>全</w:t>
      </w:r>
      <w:r>
        <w:rPr>
          <w:rFonts w:hint="eastAsia" w:ascii="仿宋_GB2312" w:hAnsi="仿宋_GB2312" w:eastAsia="仿宋_GB2312" w:cs="仿宋_GB2312"/>
          <w:color w:val="000000"/>
          <w:spacing w:val="2"/>
          <w:sz w:val="32"/>
          <w:szCs w:val="32"/>
        </w:rPr>
        <w:t>区劳</w:t>
      </w:r>
      <w:r>
        <w:rPr>
          <w:rFonts w:hint="eastAsia" w:ascii="仿宋_GB2312" w:hAnsi="仿宋_GB2312" w:eastAsia="仿宋_GB2312" w:cs="仿宋_GB2312"/>
          <w:color w:val="000000"/>
          <w:sz w:val="32"/>
          <w:szCs w:val="32"/>
        </w:rPr>
        <w:t>动</w:t>
      </w:r>
      <w:r>
        <w:rPr>
          <w:rFonts w:hint="eastAsia" w:ascii="仿宋_GB2312" w:hAnsi="仿宋_GB2312" w:eastAsia="仿宋_GB2312" w:cs="仿宋_GB2312"/>
          <w:color w:val="000000"/>
          <w:spacing w:val="2"/>
          <w:sz w:val="32"/>
          <w:szCs w:val="32"/>
        </w:rPr>
        <w:t>保障</w:t>
      </w:r>
      <w:r>
        <w:rPr>
          <w:rFonts w:hint="eastAsia" w:ascii="仿宋_GB2312" w:hAnsi="仿宋_GB2312" w:eastAsia="仿宋_GB2312" w:cs="仿宋_GB2312"/>
          <w:color w:val="000000"/>
          <w:sz w:val="32"/>
          <w:szCs w:val="32"/>
        </w:rPr>
        <w:t>就</w:t>
      </w:r>
      <w:r>
        <w:rPr>
          <w:rFonts w:hint="eastAsia" w:ascii="仿宋_GB2312" w:hAnsi="仿宋_GB2312" w:eastAsia="仿宋_GB2312" w:cs="仿宋_GB2312"/>
          <w:color w:val="000000"/>
          <w:spacing w:val="2"/>
          <w:sz w:val="32"/>
          <w:szCs w:val="32"/>
        </w:rPr>
        <w:t>业训</w:t>
      </w:r>
      <w:r>
        <w:rPr>
          <w:rFonts w:hint="eastAsia" w:ascii="仿宋_GB2312" w:hAnsi="仿宋_GB2312" w:eastAsia="仿宋_GB2312" w:cs="仿宋_GB2312"/>
          <w:color w:val="000000"/>
          <w:sz w:val="32"/>
          <w:szCs w:val="32"/>
        </w:rPr>
        <w:t>练</w:t>
      </w:r>
      <w:r>
        <w:rPr>
          <w:rFonts w:hint="eastAsia" w:ascii="仿宋_GB2312" w:hAnsi="仿宋_GB2312" w:eastAsia="仿宋_GB2312" w:cs="仿宋_GB2312"/>
          <w:color w:val="000000"/>
          <w:spacing w:val="2"/>
          <w:sz w:val="32"/>
          <w:szCs w:val="32"/>
        </w:rPr>
        <w:t>机构</w:t>
      </w:r>
      <w:r>
        <w:rPr>
          <w:rFonts w:hint="eastAsia" w:ascii="仿宋_GB2312" w:hAnsi="仿宋_GB2312" w:eastAsia="仿宋_GB2312" w:cs="仿宋_GB2312"/>
          <w:color w:val="000000"/>
          <w:sz w:val="32"/>
          <w:szCs w:val="32"/>
        </w:rPr>
        <w:t>数据统</w:t>
      </w:r>
      <w:r>
        <w:rPr>
          <w:rFonts w:hint="eastAsia" w:ascii="仿宋_GB2312" w:hAnsi="仿宋_GB2312" w:eastAsia="仿宋_GB2312" w:cs="仿宋_GB2312"/>
          <w:color w:val="000000"/>
          <w:spacing w:val="73"/>
          <w:sz w:val="32"/>
          <w:szCs w:val="32"/>
        </w:rPr>
        <w:t xml:space="preserve"> </w:t>
      </w:r>
      <w:r>
        <w:rPr>
          <w:rFonts w:hint="eastAsia" w:ascii="仿宋_GB2312" w:hAnsi="仿宋_GB2312" w:eastAsia="仿宋_GB2312" w:cs="仿宋_GB2312"/>
          <w:color w:val="000000"/>
          <w:sz w:val="32"/>
          <w:szCs w:val="32"/>
        </w:rPr>
        <w:t>计及</w:t>
      </w:r>
      <w:r>
        <w:rPr>
          <w:rFonts w:hint="eastAsia" w:ascii="仿宋_GB2312" w:hAnsi="仿宋_GB2312" w:eastAsia="仿宋_GB2312" w:cs="仿宋_GB2312"/>
          <w:color w:val="000000"/>
          <w:spacing w:val="2"/>
          <w:sz w:val="32"/>
          <w:szCs w:val="32"/>
        </w:rPr>
        <w:t>上报</w:t>
      </w:r>
      <w:r>
        <w:rPr>
          <w:rFonts w:hint="eastAsia" w:ascii="仿宋_GB2312" w:hAnsi="仿宋_GB2312" w:eastAsia="仿宋_GB2312" w:cs="仿宋_GB2312"/>
          <w:color w:val="000000"/>
          <w:sz w:val="32"/>
          <w:szCs w:val="32"/>
        </w:rPr>
        <w:t>工</w:t>
      </w:r>
      <w:r>
        <w:rPr>
          <w:rFonts w:hint="eastAsia" w:ascii="仿宋_GB2312" w:hAnsi="仿宋_GB2312" w:eastAsia="仿宋_GB2312" w:cs="仿宋_GB2312"/>
          <w:color w:val="000000"/>
          <w:spacing w:val="2"/>
          <w:sz w:val="32"/>
          <w:szCs w:val="32"/>
        </w:rPr>
        <w:t>作</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bidi w:val="0"/>
        <w:adjustRightInd/>
        <w:snapToGrid/>
        <w:spacing w:line="240" w:lineRule="auto"/>
        <w:ind w:left="0" w:right="0" w:firstLine="640" w:firstLineChars="200"/>
        <w:jc w:val="left"/>
        <w:textAlignment w:val="auto"/>
        <w:outlineLvl w:val="1"/>
        <w:rPr>
          <w:rFonts w:hint="eastAsia" w:ascii="黑体" w:hAnsi="黑体" w:eastAsia="黑体" w:cs="黑体"/>
          <w:kern w:val="0"/>
          <w:sz w:val="32"/>
          <w:szCs w:val="32"/>
        </w:rPr>
      </w:pPr>
      <w:r>
        <w:rPr>
          <w:rFonts w:hint="eastAsia" w:ascii="黑体" w:hAnsi="黑体" w:eastAsia="黑体" w:cs="黑体"/>
          <w:kern w:val="0"/>
          <w:sz w:val="32"/>
          <w:szCs w:val="32"/>
        </w:rPr>
        <w:t>二、机构设置</w:t>
      </w:r>
    </w:p>
    <w:p>
      <w:pPr>
        <w:keepNext w:val="0"/>
        <w:keepLines w:val="0"/>
        <w:pageBreakBefore w:val="0"/>
        <w:widowControl/>
        <w:kinsoku/>
        <w:wordWrap/>
        <w:overflowPunct/>
        <w:topLinePunct w:val="0"/>
        <w:bidi w:val="0"/>
        <w:adjustRightInd/>
        <w:snapToGrid/>
        <w:spacing w:line="240" w:lineRule="auto"/>
        <w:ind w:left="0" w:right="0" w:firstLine="640" w:firstLineChars="200"/>
        <w:jc w:val="left"/>
        <w:textAlignment w:val="auto"/>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lang w:eastAsia="zh-CN"/>
        </w:rPr>
        <w:t>周口市川汇区劳动就业培训中心无</w:t>
      </w:r>
      <w:r>
        <w:rPr>
          <w:rFonts w:hint="eastAsia" w:ascii="仿宋_GB2312" w:hAnsi="仿宋_GB2312" w:eastAsia="仿宋_GB2312" w:cs="仿宋_GB2312"/>
          <w:kern w:val="0"/>
          <w:sz w:val="32"/>
          <w:szCs w:val="32"/>
        </w:rPr>
        <w:t>内设机构</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从决算单位构成看，</w:t>
      </w:r>
      <w:r>
        <w:rPr>
          <w:rFonts w:hint="eastAsia" w:ascii="仿宋_GB2312" w:hAnsi="仿宋_GB2312" w:eastAsia="仿宋_GB2312" w:cs="仿宋_GB2312"/>
          <w:kern w:val="0"/>
          <w:sz w:val="32"/>
          <w:szCs w:val="32"/>
          <w:lang w:eastAsia="zh-CN"/>
        </w:rPr>
        <w:t>该</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rPr>
        <w:t>决算包括：本级决算</w:t>
      </w:r>
      <w:r>
        <w:rPr>
          <w:rFonts w:hint="eastAsia" w:ascii="仿宋_GB2312" w:hAnsi="仿宋_GB2312" w:eastAsia="仿宋_GB2312" w:cs="仿宋_GB2312"/>
          <w:kern w:val="0"/>
          <w:sz w:val="32"/>
          <w:szCs w:val="32"/>
          <w:lang w:eastAsia="zh-CN"/>
        </w:rPr>
        <w:t>。</w:t>
      </w:r>
    </w:p>
    <w:p>
      <w:pPr>
        <w:keepNext w:val="0"/>
        <w:keepLines w:val="0"/>
        <w:pageBreakBefore w:val="0"/>
        <w:widowControl/>
        <w:kinsoku/>
        <w:wordWrap/>
        <w:overflowPunct/>
        <w:topLinePunct w:val="0"/>
        <w:bidi w:val="0"/>
        <w:adjustRightInd/>
        <w:snapToGrid/>
        <w:spacing w:line="240" w:lineRule="auto"/>
        <w:ind w:left="0" w:right="0" w:firstLine="640"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2022年度，</w:t>
      </w:r>
      <w:r>
        <w:rPr>
          <w:rFonts w:hint="eastAsia" w:ascii="仿宋_GB2312" w:hAnsi="仿宋_GB2312" w:eastAsia="仿宋_GB2312" w:cs="仿宋_GB2312"/>
          <w:kern w:val="0"/>
          <w:sz w:val="32"/>
          <w:szCs w:val="32"/>
        </w:rPr>
        <w:t>纳入本</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lang w:eastAsia="zh-CN"/>
        </w:rPr>
        <w:t>2022</w:t>
      </w:r>
      <w:r>
        <w:rPr>
          <w:rFonts w:hint="eastAsia" w:ascii="仿宋_GB2312" w:hAnsi="仿宋_GB2312" w:eastAsia="仿宋_GB2312" w:cs="仿宋_GB2312"/>
          <w:kern w:val="0"/>
          <w:sz w:val="32"/>
          <w:szCs w:val="32"/>
        </w:rPr>
        <w:t>年度</w:t>
      </w:r>
      <w:r>
        <w:rPr>
          <w:rFonts w:hint="eastAsia" w:ascii="仿宋_GB2312" w:hAnsi="仿宋_GB2312" w:eastAsia="仿宋_GB2312" w:cs="仿宋_GB2312"/>
          <w:kern w:val="0"/>
          <w:sz w:val="32"/>
          <w:szCs w:val="32"/>
          <w:lang w:val="en-US" w:eastAsia="zh-CN"/>
        </w:rPr>
        <w:t>单位</w:t>
      </w:r>
      <w:r>
        <w:rPr>
          <w:rFonts w:hint="eastAsia" w:ascii="仿宋_GB2312" w:hAnsi="仿宋_GB2312" w:eastAsia="仿宋_GB2312" w:cs="仿宋_GB2312"/>
          <w:kern w:val="0"/>
          <w:sz w:val="32"/>
          <w:szCs w:val="32"/>
        </w:rPr>
        <w:t>决算编制范围的单位共</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w:t>
      </w:r>
      <w:r>
        <w:rPr>
          <w:rFonts w:hint="eastAsia" w:ascii="仿宋_GB2312" w:hAnsi="仿宋_GB2312" w:eastAsia="仿宋_GB2312" w:cs="仿宋_GB2312"/>
          <w:kern w:val="0"/>
          <w:sz w:val="32"/>
          <w:szCs w:val="32"/>
          <w:lang w:val="en-US" w:eastAsia="zh-CN"/>
        </w:rPr>
        <w:t>具体为</w:t>
      </w:r>
      <w:r>
        <w:rPr>
          <w:rFonts w:hint="eastAsia" w:ascii="仿宋_GB2312" w:hAnsi="仿宋_GB2312" w:eastAsia="仿宋_GB2312" w:cs="仿宋_GB2312"/>
          <w:kern w:val="0"/>
          <w:sz w:val="32"/>
          <w:szCs w:val="32"/>
        </w:rPr>
        <w:t>：</w:t>
      </w:r>
    </w:p>
    <w:p>
      <w:pPr>
        <w:keepNext w:val="0"/>
        <w:keepLines w:val="0"/>
        <w:pageBreakBefore w:val="0"/>
        <w:widowControl/>
        <w:kinsoku/>
        <w:wordWrap/>
        <w:overflowPunct/>
        <w:topLinePunct w:val="0"/>
        <w:bidi w:val="0"/>
        <w:adjustRightInd/>
        <w:snapToGrid/>
        <w:spacing w:line="240" w:lineRule="auto"/>
        <w:ind w:left="0" w:right="0" w:firstLine="640" w:firstLineChars="200"/>
        <w:jc w:val="left"/>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eastAsia="zh-CN"/>
        </w:rPr>
        <w:t>周口市川汇区劳动就业培训中心</w:t>
      </w:r>
    </w:p>
    <w:p>
      <w:pPr>
        <w:widowControl/>
        <w:ind w:firstLine="640" w:firstLineChars="200"/>
        <w:jc w:val="left"/>
        <w:rPr>
          <w:rFonts w:hint="eastAsia" w:ascii="仿宋_GB2312" w:hAnsi="仿宋_GB2312" w:eastAsia="仿宋_GB2312" w:cs="仿宋_GB2312"/>
          <w:kern w:val="0"/>
          <w:sz w:val="32"/>
          <w:szCs w:val="32"/>
        </w:rPr>
      </w:pPr>
    </w:p>
    <w:p>
      <w:pPr>
        <w:widowControl/>
        <w:jc w:val="left"/>
        <w:rPr>
          <w:rFonts w:hint="eastAsia" w:ascii="黑体" w:hAnsi="宋体" w:eastAsia="黑体" w:cs="宋体"/>
          <w:kern w:val="0"/>
          <w:sz w:val="32"/>
          <w:szCs w:val="32"/>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 xml:space="preserve">第二部分  </w:t>
      </w:r>
      <w:r>
        <w:rPr>
          <w:rFonts w:hint="eastAsia" w:ascii="黑体" w:hAnsi="黑体" w:eastAsia="黑体" w:cs="黑体"/>
          <w:sz w:val="48"/>
          <w:szCs w:val="48"/>
          <w:lang w:eastAsia="zh-CN"/>
        </w:rPr>
        <w:t>2022</w:t>
      </w:r>
      <w:r>
        <w:rPr>
          <w:rFonts w:hint="eastAsia" w:ascii="黑体" w:hAnsi="黑体" w:eastAsia="黑体" w:cs="黑体"/>
          <w:sz w:val="48"/>
          <w:szCs w:val="48"/>
        </w:rPr>
        <w:t>年度</w:t>
      </w:r>
      <w:r>
        <w:rPr>
          <w:rFonts w:hint="eastAsia" w:ascii="黑体" w:hAnsi="黑体" w:eastAsia="黑体" w:cs="黑体"/>
          <w:sz w:val="48"/>
          <w:szCs w:val="48"/>
          <w:lang w:val="en-US" w:eastAsia="zh-CN"/>
        </w:rPr>
        <w:t>单位</w:t>
      </w:r>
      <w:r>
        <w:rPr>
          <w:rFonts w:hint="eastAsia" w:ascii="黑体" w:hAnsi="黑体" w:eastAsia="黑体" w:cs="黑体"/>
          <w:sz w:val="48"/>
          <w:szCs w:val="48"/>
        </w:rPr>
        <w:t>决算表</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4279"/>
        <w:gridCol w:w="825"/>
        <w:gridCol w:w="1764"/>
        <w:gridCol w:w="4671"/>
        <w:gridCol w:w="750"/>
        <w:gridCol w:w="1699"/>
      </w:tblGrid>
      <w:tr>
        <w:tblPrEx>
          <w:tblCellMar>
            <w:top w:w="0" w:type="dxa"/>
            <w:left w:w="0" w:type="dxa"/>
            <w:bottom w:w="0" w:type="dxa"/>
            <w:right w:w="0" w:type="dxa"/>
          </w:tblCellMar>
        </w:tblPrEx>
        <w:trPr>
          <w:trHeight w:val="360" w:hRule="atLeast"/>
        </w:trPr>
        <w:tc>
          <w:tcPr>
            <w:tcW w:w="13988"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收入支出决算总表</w:t>
            </w:r>
          </w:p>
        </w:tc>
      </w:tr>
      <w:tr>
        <w:tblPrEx>
          <w:tblCellMar>
            <w:top w:w="0" w:type="dxa"/>
            <w:left w:w="0" w:type="dxa"/>
            <w:bottom w:w="0" w:type="dxa"/>
            <w:right w:w="0" w:type="dxa"/>
          </w:tblCellMar>
        </w:tblPrEx>
        <w:trPr>
          <w:trHeight w:val="199" w:hRule="atLeast"/>
        </w:trPr>
        <w:tc>
          <w:tcPr>
            <w:tcW w:w="427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825"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300" w:hRule="atLeast"/>
        </w:trPr>
        <w:tc>
          <w:tcPr>
            <w:tcW w:w="4279"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单位：周口市川汇区劳动就业培训中心</w:t>
            </w:r>
          </w:p>
        </w:tc>
        <w:tc>
          <w:tcPr>
            <w:tcW w:w="825"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39" w:hRule="atLeast"/>
        </w:trPr>
        <w:tc>
          <w:tcPr>
            <w:tcW w:w="6868"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收入</w:t>
            </w:r>
          </w:p>
        </w:tc>
        <w:tc>
          <w:tcPr>
            <w:tcW w:w="7120" w:type="dxa"/>
            <w:gridSpan w:val="3"/>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支出</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76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69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76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69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一、一般公共预算财政拨款收入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14</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二、政府性基金</w:t>
            </w:r>
            <w:r>
              <w:rPr>
                <w:rFonts w:ascii="宋体" w:hAnsi="宋体" w:cs="宋体"/>
                <w:color w:val="000000"/>
                <w:kern w:val="0"/>
                <w:sz w:val="20"/>
                <w:szCs w:val="20"/>
                <w:lang w:bidi="ar"/>
              </w:rPr>
              <w:t>预算财政拨款</w:t>
            </w:r>
            <w:r>
              <w:rPr>
                <w:rFonts w:hint="eastAsia" w:ascii="宋体" w:hAnsi="宋体" w:cs="宋体"/>
                <w:color w:val="000000"/>
                <w:kern w:val="0"/>
                <w:sz w:val="20"/>
                <w:szCs w:val="20"/>
                <w:lang w:bidi="ar"/>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二、外交支出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15</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三、国有资本</w:t>
            </w:r>
            <w:r>
              <w:rPr>
                <w:rFonts w:ascii="宋体" w:hAnsi="宋体" w:cs="宋体"/>
                <w:color w:val="000000"/>
                <w:kern w:val="0"/>
                <w:sz w:val="20"/>
                <w:szCs w:val="20"/>
                <w:lang w:bidi="ar"/>
              </w:rPr>
              <w:t>经营预算财政拨款</w:t>
            </w:r>
            <w:r>
              <w:rPr>
                <w:rFonts w:hint="eastAsia" w:ascii="宋体" w:hAnsi="宋体" w:cs="宋体"/>
                <w:color w:val="000000"/>
                <w:kern w:val="0"/>
                <w:sz w:val="20"/>
                <w:szCs w:val="20"/>
                <w:lang w:bidi="ar"/>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三、国防支出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16</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四、上级补助收入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四、公共安全支出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五、事业收入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五、教育支出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17</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六、经营收入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七、附属单位上缴收入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七、社会保障和就业支出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18</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62.61</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八、其他收入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八、卫生健康支出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19</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4.02</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21</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本年收入合计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66.63</w:t>
            </w: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本年支出合计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22</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b/>
                <w:color w:val="000000"/>
                <w:sz w:val="20"/>
                <w:szCs w:val="20"/>
              </w:rPr>
            </w:pPr>
            <w:r>
              <w:rPr>
                <w:rFonts w:hint="eastAsia" w:ascii="宋体" w:hAnsi="宋体" w:cs="宋体"/>
                <w:color w:val="000000"/>
                <w:sz w:val="20"/>
                <w:szCs w:val="20"/>
                <w:lang w:val="en-US" w:eastAsia="zh-CN"/>
              </w:rPr>
              <w:t>66.63</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使用非</w:t>
            </w:r>
            <w:r>
              <w:rPr>
                <w:rFonts w:ascii="宋体" w:hAnsi="宋体" w:cs="宋体"/>
                <w:color w:val="000000"/>
                <w:kern w:val="0"/>
                <w:sz w:val="20"/>
                <w:szCs w:val="20"/>
                <w:lang w:bidi="ar"/>
              </w:rPr>
              <w:t>财政拨款结余</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结余分配</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23</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年初结转和结余</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年末结转和结余</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24</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w:t>
            </w:r>
          </w:p>
        </w:tc>
        <w:tc>
          <w:tcPr>
            <w:tcW w:w="1764"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25</w:t>
            </w:r>
          </w:p>
        </w:tc>
        <w:tc>
          <w:tcPr>
            <w:tcW w:w="1699" w:type="dxa"/>
            <w:tcBorders>
              <w:top w:val="single" w:color="000000" w:sz="4" w:space="0"/>
              <w:left w:val="nil"/>
              <w:bottom w:val="nil"/>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13</w:t>
            </w:r>
          </w:p>
        </w:tc>
        <w:tc>
          <w:tcPr>
            <w:tcW w:w="1764"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66.63</w:t>
            </w:r>
          </w:p>
        </w:tc>
        <w:tc>
          <w:tcPr>
            <w:tcW w:w="4671" w:type="dxa"/>
            <w:tcBorders>
              <w:top w:val="single" w:color="000000" w:sz="4" w:space="0"/>
              <w:left w:val="single" w:color="000000" w:sz="4"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26</w:t>
            </w:r>
          </w:p>
        </w:tc>
        <w:tc>
          <w:tcPr>
            <w:tcW w:w="1699" w:type="dxa"/>
            <w:tcBorders>
              <w:top w:val="single" w:color="000000" w:sz="4" w:space="0"/>
              <w:left w:val="nil"/>
              <w:bottom w:val="single" w:color="000000" w:sz="8" w:space="0"/>
              <w:right w:val="single" w:color="000000" w:sz="8" w:space="0"/>
            </w:tcBorders>
            <w:noWrap/>
            <w:tcMar>
              <w:top w:w="15" w:type="dxa"/>
              <w:left w:w="15" w:type="dxa"/>
              <w:right w:w="15" w:type="dxa"/>
            </w:tcMar>
            <w:vAlign w:val="center"/>
          </w:tcPr>
          <w:p>
            <w:pPr>
              <w:rPr>
                <w:rFonts w:hint="eastAsia" w:ascii="宋体" w:hAnsi="宋体" w:cs="宋体"/>
                <w:b/>
                <w:color w:val="000000"/>
                <w:sz w:val="20"/>
                <w:szCs w:val="20"/>
              </w:rPr>
            </w:pPr>
            <w:r>
              <w:rPr>
                <w:rFonts w:hint="eastAsia" w:ascii="宋体" w:hAnsi="宋体" w:cs="宋体"/>
                <w:color w:val="000000"/>
                <w:sz w:val="20"/>
                <w:szCs w:val="20"/>
                <w:lang w:val="en-US" w:eastAsia="zh-CN"/>
              </w:rPr>
              <w:t>66.63</w:t>
            </w:r>
          </w:p>
        </w:tc>
      </w:tr>
      <w:tr>
        <w:tblPrEx>
          <w:tblCellMar>
            <w:top w:w="0" w:type="dxa"/>
            <w:left w:w="0" w:type="dxa"/>
            <w:bottom w:w="0" w:type="dxa"/>
            <w:right w:w="0" w:type="dxa"/>
          </w:tblCellMar>
        </w:tblPrEx>
        <w:trPr>
          <w:trHeight w:val="585" w:hRule="atLeast"/>
        </w:trPr>
        <w:tc>
          <w:tcPr>
            <w:tcW w:w="13988" w:type="dxa"/>
            <w:gridSpan w:val="6"/>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w:t>
            </w:r>
            <w:r>
              <w:rPr>
                <w:rFonts w:hint="eastAsia" w:ascii="宋体" w:hAnsi="宋体" w:cs="宋体"/>
                <w:color w:val="000000"/>
                <w:sz w:val="20"/>
                <w:szCs w:val="20"/>
                <w:lang w:val="en-US" w:eastAsia="zh-CN"/>
              </w:rPr>
              <w:t>单位</w:t>
            </w:r>
            <w:r>
              <w:rPr>
                <w:rFonts w:hint="eastAsia" w:ascii="宋体" w:hAnsi="宋体" w:cs="宋体"/>
                <w:color w:val="000000"/>
                <w:kern w:val="0"/>
                <w:sz w:val="20"/>
                <w:szCs w:val="20"/>
                <w:lang w:bidi="ar"/>
              </w:rPr>
              <w:t>本年度的总收支和年末结转结余情况。本表金额转换为万元时，因四舍五入可能存在尾差。</w:t>
            </w:r>
          </w:p>
        </w:tc>
      </w:tr>
    </w:tbl>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1027"/>
        <w:gridCol w:w="59"/>
        <w:gridCol w:w="1271"/>
        <w:gridCol w:w="1553"/>
        <w:gridCol w:w="88"/>
        <w:gridCol w:w="1465"/>
        <w:gridCol w:w="176"/>
        <w:gridCol w:w="1377"/>
        <w:gridCol w:w="264"/>
        <w:gridCol w:w="1289"/>
        <w:gridCol w:w="352"/>
        <w:gridCol w:w="1201"/>
        <w:gridCol w:w="440"/>
        <w:gridCol w:w="1113"/>
        <w:gridCol w:w="528"/>
        <w:gridCol w:w="1642"/>
      </w:tblGrid>
      <w:tr>
        <w:tblPrEx>
          <w:tblCellMar>
            <w:top w:w="0" w:type="dxa"/>
            <w:left w:w="0" w:type="dxa"/>
            <w:bottom w:w="0" w:type="dxa"/>
            <w:right w:w="0" w:type="dxa"/>
          </w:tblCellMar>
        </w:tblPrEx>
        <w:trPr>
          <w:trHeight w:val="435" w:hRule="atLeast"/>
        </w:trPr>
        <w:tc>
          <w:tcPr>
            <w:tcW w:w="13845" w:type="dxa"/>
            <w:gridSpan w:val="16"/>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tblPrEx>
          <w:tblCellMar>
            <w:top w:w="0" w:type="dxa"/>
            <w:left w:w="0" w:type="dxa"/>
            <w:bottom w:w="0" w:type="dxa"/>
            <w:right w:w="0" w:type="dxa"/>
          </w:tblCellMar>
        </w:tblPrEx>
        <w:trPr>
          <w:trHeight w:val="285" w:hRule="atLeast"/>
        </w:trPr>
        <w:tc>
          <w:tcPr>
            <w:tcW w:w="102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5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7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170"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公开02表</w:t>
            </w:r>
          </w:p>
        </w:tc>
      </w:tr>
      <w:tr>
        <w:tblPrEx>
          <w:tblCellMar>
            <w:top w:w="0" w:type="dxa"/>
            <w:left w:w="0" w:type="dxa"/>
            <w:bottom w:w="0" w:type="dxa"/>
            <w:right w:w="0" w:type="dxa"/>
          </w:tblCellMar>
        </w:tblPrEx>
        <w:trPr>
          <w:trHeight w:val="300" w:hRule="atLeast"/>
        </w:trPr>
        <w:tc>
          <w:tcPr>
            <w:tcW w:w="1027"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val="en-US" w:eastAsia="zh-CN"/>
              </w:rPr>
              <w:t>单位：</w:t>
            </w:r>
          </w:p>
        </w:tc>
        <w:tc>
          <w:tcPr>
            <w:tcW w:w="5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7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周口市川汇区劳动就业培训中心</w:t>
            </w:r>
          </w:p>
        </w:tc>
        <w:tc>
          <w:tcPr>
            <w:tcW w:w="1553"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170"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50" w:hRule="atLeast"/>
        </w:trPr>
        <w:tc>
          <w:tcPr>
            <w:tcW w:w="2357" w:type="dxa"/>
            <w:gridSpan w:val="3"/>
            <w:tcBorders>
              <w:top w:val="single" w:color="000000" w:sz="8"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本年收入合计</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财政拨款收入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上级补助收入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事业收入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经营收入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附属单位上缴收入</w:t>
            </w:r>
          </w:p>
        </w:tc>
        <w:tc>
          <w:tcPr>
            <w:tcW w:w="1642"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450" w:hRule="atLeast"/>
        </w:trPr>
        <w:tc>
          <w:tcPr>
            <w:tcW w:w="1086"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2"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2"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2357" w:type="dxa"/>
            <w:gridSpan w:val="3"/>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642"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r>
      <w:tr>
        <w:tblPrEx>
          <w:tblCellMar>
            <w:top w:w="0" w:type="dxa"/>
            <w:left w:w="0" w:type="dxa"/>
            <w:bottom w:w="0" w:type="dxa"/>
            <w:right w:w="0" w:type="dxa"/>
          </w:tblCellMar>
        </w:tblPrEx>
        <w:trPr>
          <w:trHeight w:val="450" w:hRule="atLeast"/>
        </w:trPr>
        <w:tc>
          <w:tcPr>
            <w:tcW w:w="2357" w:type="dxa"/>
            <w:gridSpan w:val="3"/>
            <w:tcBorders>
              <w:top w:val="nil"/>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66.63</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社会保障和就业支出</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62.61</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62.61</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20801</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人力资源和社会保障管理事务</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华文中宋" w:hAnsi="华文中宋" w:eastAsia="华文中宋" w:cs="华文中宋"/>
                <w:color w:val="000000"/>
                <w:sz w:val="20"/>
                <w:szCs w:val="20"/>
                <w:lang w:val="en-US" w:eastAsia="zh-CN"/>
              </w:rPr>
            </w:pPr>
            <w:r>
              <w:rPr>
                <w:rFonts w:hint="eastAsia" w:ascii="华文中宋" w:hAnsi="华文中宋" w:eastAsia="华文中宋" w:cs="华文中宋"/>
                <w:color w:val="000000"/>
                <w:sz w:val="20"/>
                <w:szCs w:val="20"/>
                <w:lang w:val="en-US" w:eastAsia="zh-CN"/>
              </w:rPr>
              <w:t>55.20</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华文中宋" w:hAnsi="华文中宋" w:eastAsia="华文中宋" w:cs="华文中宋"/>
                <w:color w:val="000000"/>
                <w:sz w:val="20"/>
                <w:szCs w:val="20"/>
                <w:lang w:val="en-US" w:eastAsia="zh-CN"/>
              </w:rPr>
              <w:t>55.20</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2080106</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就业管理事务</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0.08</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0.08</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2080109</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社会保险经办机构</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55.12</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55.12</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20805</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行政事业单位养老支出</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6.99</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6.99</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2080505</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机关事业单位基本养老保险缴费支出</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6.99</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6.99</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20899</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其他社会保障和就业支出</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0.43</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0.43</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2089999</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其他社会保障和就业支出</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0.43</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0.43</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卫生健康支出</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4.02</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4.02</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21011</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行政事业单位医疗</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cs="宋体"/>
                <w:color w:val="000000"/>
                <w:sz w:val="20"/>
                <w:szCs w:val="20"/>
                <w:lang w:val="en-US" w:eastAsia="zh-CN"/>
              </w:rPr>
            </w:pPr>
            <w:r>
              <w:rPr>
                <w:rFonts w:hint="eastAsia" w:ascii="宋体" w:hAnsi="宋体" w:cs="宋体"/>
                <w:color w:val="000000"/>
                <w:sz w:val="20"/>
                <w:szCs w:val="20"/>
                <w:lang w:val="en-US" w:eastAsia="zh-CN"/>
              </w:rPr>
              <w:t>4.02</w:t>
            </w:r>
          </w:p>
          <w:p>
            <w:pPr>
              <w:jc w:val="both"/>
              <w:rPr>
                <w:rFonts w:hint="default" w:ascii="宋体" w:hAnsi="宋体" w:cs="宋体"/>
                <w:color w:val="000000"/>
                <w:sz w:val="20"/>
                <w:szCs w:val="20"/>
                <w:lang w:val="en-US" w:eastAsia="zh-CN"/>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cs="宋体"/>
                <w:color w:val="000000"/>
                <w:sz w:val="20"/>
                <w:szCs w:val="20"/>
                <w:lang w:val="en-US" w:eastAsia="zh-CN"/>
              </w:rPr>
            </w:pPr>
            <w:r>
              <w:rPr>
                <w:rFonts w:hint="eastAsia" w:ascii="宋体" w:hAnsi="宋体" w:cs="宋体"/>
                <w:color w:val="000000"/>
                <w:sz w:val="20"/>
                <w:szCs w:val="20"/>
                <w:lang w:val="en-US" w:eastAsia="zh-CN"/>
              </w:rPr>
              <w:t>4.02</w:t>
            </w:r>
          </w:p>
          <w:p>
            <w:pPr>
              <w:jc w:val="both"/>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2101102</w:t>
            </w:r>
          </w:p>
        </w:tc>
        <w:tc>
          <w:tcPr>
            <w:tcW w:w="12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事业单位医疗</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3.95</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3.95</w:t>
            </w: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right w:w="15" w:type="dxa"/>
            </w:tcMar>
            <w:vAlign w:val="center"/>
          </w:tcPr>
          <w:p>
            <w:pPr>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2101199</w:t>
            </w:r>
          </w:p>
        </w:tc>
        <w:tc>
          <w:tcPr>
            <w:tcW w:w="1271" w:type="dxa"/>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其他行政事业单位医疗支出</w:t>
            </w: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0.07</w:t>
            </w: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0.07</w:t>
            </w: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615" w:hRule="atLeast"/>
        </w:trPr>
        <w:tc>
          <w:tcPr>
            <w:tcW w:w="13845" w:type="dxa"/>
            <w:gridSpan w:val="16"/>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w:t>
            </w:r>
            <w:r>
              <w:rPr>
                <w:rFonts w:hint="eastAsia" w:ascii="宋体" w:hAnsi="宋体" w:cs="宋体"/>
                <w:color w:val="000000"/>
                <w:sz w:val="20"/>
                <w:szCs w:val="20"/>
                <w:lang w:val="en-US" w:eastAsia="zh-CN"/>
              </w:rPr>
              <w:t>单位</w:t>
            </w:r>
            <w:r>
              <w:rPr>
                <w:rFonts w:hint="eastAsia" w:ascii="宋体" w:hAnsi="宋体" w:cs="宋体"/>
                <w:color w:val="000000"/>
                <w:kern w:val="0"/>
                <w:sz w:val="20"/>
                <w:szCs w:val="20"/>
                <w:lang w:bidi="ar"/>
              </w:rPr>
              <w:t>本年度取得的各项收入情况。本表金额转换为万元时，因四舍五入可能存在尾差。</w:t>
            </w:r>
          </w:p>
        </w:tc>
      </w:tr>
    </w:tbl>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1120"/>
        <w:gridCol w:w="63"/>
        <w:gridCol w:w="27"/>
        <w:gridCol w:w="1349"/>
        <w:gridCol w:w="1774"/>
        <w:gridCol w:w="130"/>
        <w:gridCol w:w="1672"/>
        <w:gridCol w:w="232"/>
        <w:gridCol w:w="1569"/>
        <w:gridCol w:w="335"/>
        <w:gridCol w:w="1467"/>
        <w:gridCol w:w="437"/>
        <w:gridCol w:w="1364"/>
        <w:gridCol w:w="540"/>
        <w:gridCol w:w="1909"/>
      </w:tblGrid>
      <w:tr>
        <w:tblPrEx>
          <w:tblCellMar>
            <w:top w:w="0" w:type="dxa"/>
            <w:left w:w="0" w:type="dxa"/>
            <w:bottom w:w="0" w:type="dxa"/>
            <w:right w:w="0" w:type="dxa"/>
          </w:tblCellMar>
        </w:tblPrEx>
        <w:trPr>
          <w:trHeight w:val="435" w:hRule="atLeast"/>
        </w:trPr>
        <w:tc>
          <w:tcPr>
            <w:tcW w:w="13988" w:type="dxa"/>
            <w:gridSpan w:val="15"/>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tblPrEx>
          <w:tblCellMar>
            <w:top w:w="0" w:type="dxa"/>
            <w:left w:w="0" w:type="dxa"/>
            <w:bottom w:w="0" w:type="dxa"/>
            <w:right w:w="0" w:type="dxa"/>
          </w:tblCellMar>
        </w:tblPrEx>
        <w:trPr>
          <w:trHeight w:val="285" w:hRule="atLeast"/>
        </w:trPr>
        <w:tc>
          <w:tcPr>
            <w:tcW w:w="112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90"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7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公开03表</w:t>
            </w:r>
          </w:p>
        </w:tc>
      </w:tr>
      <w:tr>
        <w:tblPrEx>
          <w:tblCellMar>
            <w:top w:w="0" w:type="dxa"/>
            <w:left w:w="0" w:type="dxa"/>
            <w:bottom w:w="0" w:type="dxa"/>
            <w:right w:w="0" w:type="dxa"/>
          </w:tblCellMar>
        </w:tblPrEx>
        <w:trPr>
          <w:trHeight w:val="300" w:hRule="atLeast"/>
        </w:trPr>
        <w:tc>
          <w:tcPr>
            <w:tcW w:w="1120"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val="en-US" w:eastAsia="zh-CN"/>
              </w:rPr>
              <w:t>单位：</w:t>
            </w:r>
          </w:p>
        </w:tc>
        <w:tc>
          <w:tcPr>
            <w:tcW w:w="90"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周口市川汇区劳动就业培训中心</w:t>
            </w:r>
          </w:p>
        </w:tc>
        <w:tc>
          <w:tcPr>
            <w:tcW w:w="177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50" w:hRule="atLeast"/>
        </w:trPr>
        <w:tc>
          <w:tcPr>
            <w:tcW w:w="2559" w:type="dxa"/>
            <w:gridSpan w:val="4"/>
            <w:tcBorders>
              <w:top w:val="single" w:color="000000" w:sz="8"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本年支出合计</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基本支出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项目支出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上缴上级支出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经营支出</w:t>
            </w:r>
          </w:p>
        </w:tc>
        <w:tc>
          <w:tcPr>
            <w:tcW w:w="1909"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对附属单位补助支出</w:t>
            </w:r>
          </w:p>
        </w:tc>
      </w:tr>
      <w:tr>
        <w:tblPrEx>
          <w:tblCellMar>
            <w:top w:w="0" w:type="dxa"/>
            <w:left w:w="0" w:type="dxa"/>
            <w:bottom w:w="0" w:type="dxa"/>
            <w:right w:w="0" w:type="dxa"/>
          </w:tblCellMar>
        </w:tblPrEx>
        <w:trPr>
          <w:trHeight w:val="450" w:hRule="atLeast"/>
        </w:trPr>
        <w:tc>
          <w:tcPr>
            <w:tcW w:w="1183"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137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37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2559" w:type="dxa"/>
            <w:gridSpan w:val="4"/>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90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r>
      <w:tr>
        <w:tblPrEx>
          <w:tblCellMar>
            <w:top w:w="0" w:type="dxa"/>
            <w:left w:w="0" w:type="dxa"/>
            <w:bottom w:w="0" w:type="dxa"/>
            <w:right w:w="0" w:type="dxa"/>
          </w:tblCellMar>
        </w:tblPrEx>
        <w:trPr>
          <w:trHeight w:val="450" w:hRule="atLeast"/>
        </w:trPr>
        <w:tc>
          <w:tcPr>
            <w:tcW w:w="2559" w:type="dxa"/>
            <w:gridSpan w:val="4"/>
            <w:tcBorders>
              <w:top w:val="nil"/>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社会保障和就业支出</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62.61</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62.61</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20801</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人力资源和社会保障管理事务</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华文中宋" w:hAnsi="华文中宋" w:eastAsia="华文中宋" w:cs="华文中宋"/>
                <w:color w:val="000000"/>
                <w:sz w:val="20"/>
                <w:szCs w:val="20"/>
                <w:lang w:val="en-US" w:eastAsia="zh-CN"/>
              </w:rPr>
              <w:t>55.20</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华文中宋" w:hAnsi="华文中宋" w:eastAsia="华文中宋" w:cs="华文中宋"/>
                <w:color w:val="000000"/>
                <w:sz w:val="20"/>
                <w:szCs w:val="20"/>
                <w:lang w:val="en-US" w:eastAsia="zh-CN"/>
              </w:rPr>
              <w:t>55.20</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2080106</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就业管理事务</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0.08</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0.08</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2080109</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社会保险经办机构</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55.12</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55.12</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20805</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行政事业单位养老支出</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6.99</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6.99</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2080505</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机关事业单位基本养老保险缴费支出</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6.99</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6.99</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20899</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其他社会保障和就业支出</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0.43</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0.43</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2089999</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其他社会保障和就业支出</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0.43</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0.43</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210</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卫生健康支出</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4.02</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4.02</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21011</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行政事业单位医疗</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cs="宋体"/>
                <w:color w:val="000000"/>
                <w:sz w:val="20"/>
                <w:szCs w:val="20"/>
                <w:lang w:val="en-US" w:eastAsia="zh-CN"/>
              </w:rPr>
            </w:pPr>
            <w:r>
              <w:rPr>
                <w:rFonts w:hint="eastAsia" w:ascii="宋体" w:hAnsi="宋体" w:cs="宋体"/>
                <w:color w:val="000000"/>
                <w:sz w:val="20"/>
                <w:szCs w:val="20"/>
                <w:lang w:val="en-US" w:eastAsia="zh-CN"/>
              </w:rPr>
              <w:t>4.02</w:t>
            </w:r>
          </w:p>
          <w:p>
            <w:pPr>
              <w:jc w:val="both"/>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default" w:ascii="宋体" w:hAnsi="宋体" w:cs="宋体"/>
                <w:color w:val="000000"/>
                <w:sz w:val="20"/>
                <w:szCs w:val="20"/>
                <w:lang w:val="en-US" w:eastAsia="zh-CN"/>
              </w:rPr>
            </w:pPr>
            <w:r>
              <w:rPr>
                <w:rFonts w:hint="eastAsia" w:ascii="宋体" w:hAnsi="宋体" w:cs="宋体"/>
                <w:color w:val="000000"/>
                <w:sz w:val="20"/>
                <w:szCs w:val="20"/>
                <w:lang w:val="en-US" w:eastAsia="zh-CN"/>
              </w:rPr>
              <w:t>4.02</w:t>
            </w:r>
          </w:p>
          <w:p>
            <w:pPr>
              <w:jc w:val="both"/>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2101102</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事业单位医疗</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3.95</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3.95</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8" w:space="0"/>
              <w:right w:val="nil"/>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val="en-US" w:eastAsia="zh-CN"/>
              </w:rPr>
              <w:t>2101199</w:t>
            </w:r>
          </w:p>
        </w:tc>
        <w:tc>
          <w:tcPr>
            <w:tcW w:w="1376" w:type="dxa"/>
            <w:gridSpan w:val="2"/>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lang w:eastAsia="zh-CN"/>
              </w:rPr>
              <w:t>其他行政事业单位医疗支出</w:t>
            </w:r>
          </w:p>
        </w:tc>
        <w:tc>
          <w:tcPr>
            <w:tcW w:w="1904"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0.07</w:t>
            </w:r>
          </w:p>
        </w:tc>
        <w:tc>
          <w:tcPr>
            <w:tcW w:w="1904"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r>
              <w:rPr>
                <w:rFonts w:hint="eastAsia" w:ascii="宋体" w:hAnsi="宋体" w:cs="宋体"/>
                <w:color w:val="000000"/>
                <w:sz w:val="20"/>
                <w:szCs w:val="20"/>
                <w:lang w:val="en-US" w:eastAsia="zh-CN"/>
              </w:rPr>
              <w:t>0.07</w:t>
            </w:r>
          </w:p>
        </w:tc>
        <w:tc>
          <w:tcPr>
            <w:tcW w:w="1904"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8"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630" w:hRule="atLeast"/>
        </w:trPr>
        <w:tc>
          <w:tcPr>
            <w:tcW w:w="13988" w:type="dxa"/>
            <w:gridSpan w:val="15"/>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w:t>
            </w:r>
            <w:r>
              <w:rPr>
                <w:rFonts w:hint="eastAsia" w:ascii="宋体" w:hAnsi="宋体" w:cs="宋体"/>
                <w:color w:val="000000"/>
                <w:sz w:val="20"/>
                <w:szCs w:val="20"/>
                <w:lang w:val="en-US" w:eastAsia="zh-CN"/>
              </w:rPr>
              <w:t>单位</w:t>
            </w:r>
            <w:r>
              <w:rPr>
                <w:rFonts w:hint="eastAsia" w:ascii="宋体" w:hAnsi="宋体" w:cs="宋体"/>
                <w:color w:val="000000"/>
                <w:kern w:val="0"/>
                <w:sz w:val="20"/>
                <w:szCs w:val="20"/>
                <w:lang w:bidi="ar"/>
              </w:rPr>
              <w:t>本年度各项支出情况。本表金额转换为万元时，因四舍五入可能存在尾差。</w:t>
            </w: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3417"/>
        <w:gridCol w:w="1297"/>
        <w:gridCol w:w="1210"/>
        <w:gridCol w:w="2596"/>
        <w:gridCol w:w="993"/>
        <w:gridCol w:w="721"/>
        <w:gridCol w:w="1121"/>
        <w:gridCol w:w="617"/>
        <w:gridCol w:w="943"/>
        <w:gridCol w:w="1058"/>
      </w:tblGrid>
      <w:tr>
        <w:tblPrEx>
          <w:tblCellMar>
            <w:top w:w="0" w:type="dxa"/>
            <w:left w:w="0" w:type="dxa"/>
            <w:bottom w:w="0" w:type="dxa"/>
            <w:right w:w="0" w:type="dxa"/>
          </w:tblCellMar>
        </w:tblPrEx>
        <w:trPr>
          <w:trHeight w:val="360" w:hRule="atLeast"/>
        </w:trPr>
        <w:tc>
          <w:tcPr>
            <w:tcW w:w="13973"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hint="eastAsia" w:ascii="华文中宋" w:hAnsi="华文中宋" w:eastAsia="华文中宋" w:cs="华文中宋"/>
                <w:color w:val="000000"/>
                <w:kern w:val="0"/>
                <w:sz w:val="32"/>
                <w:szCs w:val="32"/>
                <w:lang w:bidi="ar"/>
              </w:rPr>
            </w:pPr>
            <w:r>
              <w:rPr>
                <w:rFonts w:hint="eastAsia" w:ascii="华文中宋" w:hAnsi="华文中宋" w:eastAsia="华文中宋" w:cs="华文中宋"/>
                <w:color w:val="000000"/>
                <w:kern w:val="0"/>
                <w:sz w:val="32"/>
                <w:szCs w:val="32"/>
                <w:lang w:bidi="ar"/>
              </w:rPr>
              <w:t>财政拨款收入支出决算总表</w:t>
            </w:r>
          </w:p>
        </w:tc>
      </w:tr>
      <w:tr>
        <w:tblPrEx>
          <w:tblCellMar>
            <w:top w:w="0" w:type="dxa"/>
            <w:left w:w="0" w:type="dxa"/>
            <w:bottom w:w="0" w:type="dxa"/>
            <w:right w:w="0" w:type="dxa"/>
          </w:tblCellMar>
        </w:tblPrEx>
        <w:trPr>
          <w:trHeight w:val="199" w:hRule="atLeast"/>
        </w:trPr>
        <w:tc>
          <w:tcPr>
            <w:tcW w:w="341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9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993"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72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38"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001"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300" w:hRule="atLeast"/>
        </w:trPr>
        <w:tc>
          <w:tcPr>
            <w:tcW w:w="3417"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val="en-US" w:eastAsia="zh-CN"/>
              </w:rPr>
              <w:t>单位：周口市川汇区劳动就业培训中心</w:t>
            </w:r>
          </w:p>
        </w:tc>
        <w:tc>
          <w:tcPr>
            <w:tcW w:w="129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993"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72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38"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001"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02" w:hRule="atLeast"/>
        </w:trPr>
        <w:tc>
          <w:tcPr>
            <w:tcW w:w="5924"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收入</w:t>
            </w:r>
          </w:p>
        </w:tc>
        <w:tc>
          <w:tcPr>
            <w:tcW w:w="8049" w:type="dxa"/>
            <w:gridSpan w:val="7"/>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支出</w:t>
            </w:r>
          </w:p>
        </w:tc>
      </w:tr>
      <w:tr>
        <w:tblPrEx>
          <w:tblCellMar>
            <w:top w:w="0" w:type="dxa"/>
            <w:left w:w="0" w:type="dxa"/>
            <w:bottom w:w="0" w:type="dxa"/>
            <w:right w:w="0" w:type="dxa"/>
          </w:tblCellMar>
        </w:tblPrEx>
        <w:trPr>
          <w:trHeight w:val="630"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2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金额</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7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12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一般公共预算财政拨款</w:t>
            </w:r>
          </w:p>
        </w:tc>
        <w:tc>
          <w:tcPr>
            <w:tcW w:w="1560"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政府性基金预算财政拨款</w:t>
            </w: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sz w:val="20"/>
                <w:szCs w:val="20"/>
              </w:rPr>
              <w:t>国有资本经营预算财政拨款</w:t>
            </w: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7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1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560" w:type="dxa"/>
            <w:gridSpan w:val="2"/>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058" w:type="dxa"/>
            <w:tcBorders>
              <w:top w:val="single" w:color="000000" w:sz="4" w:space="0"/>
              <w:left w:val="single" w:color="000000" w:sz="4" w:space="0"/>
              <w:bottom w:val="single" w:color="000000" w:sz="4" w:space="0"/>
              <w:right w:val="single" w:color="000000" w:sz="8" w:space="0"/>
            </w:tcBorders>
            <w:shd w:val="clear" w:color="auto" w:fill="FFFFFF"/>
            <w:noWrap w:val="0"/>
            <w:vAlign w:val="top"/>
          </w:tcPr>
          <w:p>
            <w:pPr>
              <w:widowControl/>
              <w:jc w:val="center"/>
              <w:textAlignment w:val="center"/>
              <w:rPr>
                <w:rFonts w:hint="eastAsia" w:ascii="宋体" w:hAnsi="宋体" w:cs="宋体"/>
                <w:color w:val="000000"/>
                <w:kern w:val="0"/>
                <w:sz w:val="20"/>
                <w:szCs w:val="20"/>
                <w:lang w:bidi="ar"/>
              </w:rPr>
            </w:pPr>
            <w:r>
              <w:rPr>
                <w:rFonts w:ascii="宋体" w:hAnsi="宋体" w:cs="宋体"/>
                <w:color w:val="000000"/>
                <w:kern w:val="0"/>
                <w:sz w:val="20"/>
                <w:szCs w:val="20"/>
                <w:lang w:bidi="ar"/>
              </w:rPr>
              <w:t>5</w:t>
            </w: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15</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二、政府性基金预算财政拨款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二、外交支出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16</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rPr>
              <w:t>三、国有资本经营预算财政拨款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三、国防支出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17</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18</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五、教育支出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19</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eastAsia="zh-CN"/>
              </w:rPr>
              <w:t>七、社会保障和就业支出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21</w:t>
            </w:r>
          </w:p>
        </w:tc>
        <w:tc>
          <w:tcPr>
            <w:tcW w:w="7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62.61</w:t>
            </w:r>
          </w:p>
        </w:tc>
        <w:tc>
          <w:tcPr>
            <w:tcW w:w="1121"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62.61</w:t>
            </w:r>
          </w:p>
        </w:tc>
        <w:tc>
          <w:tcPr>
            <w:tcW w:w="1560"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eastAsia="zh-CN"/>
              </w:rPr>
              <w:t>八、卫生健康支出</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22</w:t>
            </w:r>
          </w:p>
        </w:tc>
        <w:tc>
          <w:tcPr>
            <w:tcW w:w="721"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4.02</w:t>
            </w:r>
          </w:p>
        </w:tc>
        <w:tc>
          <w:tcPr>
            <w:tcW w:w="11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4.02</w:t>
            </w:r>
          </w:p>
        </w:tc>
        <w:tc>
          <w:tcPr>
            <w:tcW w:w="1560"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jc w:val="cente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本年收入合计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本年支出合计</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23</w:t>
            </w:r>
          </w:p>
        </w:tc>
        <w:tc>
          <w:tcPr>
            <w:tcW w:w="721"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1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560"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b/>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rPr>
                <w:rFonts w:hint="eastAsia" w:ascii="宋体" w:hAnsi="宋体" w:cs="宋体"/>
                <w:b/>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年初财政拨款结转和结余</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年末财政拨款结转和结余</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24</w:t>
            </w:r>
          </w:p>
        </w:tc>
        <w:tc>
          <w:tcPr>
            <w:tcW w:w="721"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一般公共预算财政拨款</w:t>
            </w:r>
          </w:p>
        </w:tc>
        <w:tc>
          <w:tcPr>
            <w:tcW w:w="1297"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1210"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auto" w:sz="4" w:space="0"/>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993"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25</w:t>
            </w:r>
          </w:p>
        </w:tc>
        <w:tc>
          <w:tcPr>
            <w:tcW w:w="721" w:type="dxa"/>
            <w:tcBorders>
              <w:top w:val="single" w:color="000000" w:sz="4" w:space="0"/>
              <w:left w:val="nil"/>
              <w:bottom w:val="single" w:color="auto"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000000"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000000" w:sz="4" w:space="0"/>
              <w:left w:val="nil"/>
              <w:bottom w:val="single" w:color="auto"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000000" w:sz="4" w:space="0"/>
              <w:left w:val="nil"/>
              <w:bottom w:val="single" w:color="auto" w:sz="4" w:space="0"/>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auto" w:sz="4" w:space="0"/>
              <w:left w:val="single" w:color="auto" w:sz="4" w:space="0"/>
              <w:bottom w:val="single" w:color="auto"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政府性基金预算财政拨款</w:t>
            </w:r>
          </w:p>
        </w:tc>
        <w:tc>
          <w:tcPr>
            <w:tcW w:w="1297" w:type="dxa"/>
            <w:tcBorders>
              <w:top w:val="single" w:color="auto"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w:t>
            </w:r>
          </w:p>
        </w:tc>
        <w:tc>
          <w:tcPr>
            <w:tcW w:w="1210" w:type="dxa"/>
            <w:tcBorders>
              <w:top w:val="single" w:color="auto" w:sz="4" w:space="0"/>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auto" w:sz="4" w:space="0"/>
              <w:left w:val="single" w:color="000000" w:sz="4" w:space="0"/>
              <w:bottom w:val="single" w:color="auto" w:sz="4" w:space="0"/>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993" w:type="dxa"/>
            <w:tcBorders>
              <w:top w:val="single" w:color="auto"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26</w:t>
            </w:r>
          </w:p>
        </w:tc>
        <w:tc>
          <w:tcPr>
            <w:tcW w:w="721" w:type="dxa"/>
            <w:tcBorders>
              <w:top w:val="single" w:color="auto" w:sz="4" w:space="0"/>
              <w:left w:val="nil"/>
              <w:bottom w:val="single" w:color="auto"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auto" w:sz="4" w:space="0"/>
              <w:left w:val="single" w:color="000000" w:sz="4" w:space="0"/>
              <w:bottom w:val="single" w:color="auto"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auto" w:sz="4" w:space="0"/>
              <w:left w:val="nil"/>
              <w:bottom w:val="single" w:color="auto"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auto" w:sz="4" w:space="0"/>
              <w:left w:val="nil"/>
              <w:bottom w:val="single" w:color="auto" w:sz="4" w:space="0"/>
              <w:right w:val="single" w:color="auto" w:sz="4"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auto" w:sz="4" w:space="0"/>
              <w:left w:val="single" w:color="000000" w:sz="8" w:space="0"/>
              <w:bottom w:val="nil"/>
              <w:right w:val="nil"/>
            </w:tcBorders>
            <w:shd w:val="clear" w:color="auto" w:fill="auto"/>
            <w:noWrap/>
            <w:tcMar>
              <w:top w:w="15" w:type="dxa"/>
              <w:left w:w="15" w:type="dxa"/>
              <w:right w:w="15" w:type="dxa"/>
            </w:tcMar>
            <w:vAlign w:val="center"/>
          </w:tcPr>
          <w:p>
            <w:pPr>
              <w:jc w:val="center"/>
              <w:rPr>
                <w:rFonts w:hint="eastAsia" w:ascii="宋体" w:hAnsi="宋体" w:cs="宋体"/>
                <w:color w:val="000000"/>
                <w:sz w:val="20"/>
                <w:szCs w:val="20"/>
              </w:rPr>
            </w:pPr>
            <w:r>
              <w:rPr>
                <w:rFonts w:hint="eastAsia" w:ascii="宋体" w:hAnsi="宋体" w:cs="宋体"/>
                <w:color w:val="000000"/>
                <w:sz w:val="20"/>
                <w:szCs w:val="20"/>
              </w:rPr>
              <w:t xml:space="preserve">       国有资本经营预算财政拨款</w:t>
            </w:r>
          </w:p>
        </w:tc>
        <w:tc>
          <w:tcPr>
            <w:tcW w:w="1297" w:type="dxa"/>
            <w:tcBorders>
              <w:top w:val="single" w:color="auto"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13</w:t>
            </w:r>
          </w:p>
        </w:tc>
        <w:tc>
          <w:tcPr>
            <w:tcW w:w="1210" w:type="dxa"/>
            <w:tcBorders>
              <w:top w:val="single" w:color="auto"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auto" w:sz="4" w:space="0"/>
              <w:left w:val="single" w:color="000000" w:sz="4"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993" w:type="dxa"/>
            <w:tcBorders>
              <w:top w:val="single" w:color="auto"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27</w:t>
            </w:r>
          </w:p>
        </w:tc>
        <w:tc>
          <w:tcPr>
            <w:tcW w:w="721" w:type="dxa"/>
            <w:tcBorders>
              <w:top w:val="single" w:color="auto" w:sz="4" w:space="0"/>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121" w:type="dxa"/>
            <w:tcBorders>
              <w:top w:val="single" w:color="auto"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60" w:type="dxa"/>
            <w:gridSpan w:val="2"/>
            <w:tcBorders>
              <w:top w:val="single" w:color="auto" w:sz="4" w:space="0"/>
              <w:left w:val="nil"/>
              <w:bottom w:val="nil"/>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auto" w:sz="4" w:space="0"/>
              <w:left w:val="nil"/>
              <w:bottom w:val="nil"/>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14</w:t>
            </w:r>
          </w:p>
        </w:tc>
        <w:tc>
          <w:tcPr>
            <w:tcW w:w="1210"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2596" w:type="dxa"/>
            <w:tcBorders>
              <w:top w:val="single" w:color="000000" w:sz="4" w:space="0"/>
              <w:left w:val="single" w:color="000000" w:sz="4"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993"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28</w:t>
            </w:r>
          </w:p>
        </w:tc>
        <w:tc>
          <w:tcPr>
            <w:tcW w:w="721" w:type="dxa"/>
            <w:tcBorders>
              <w:top w:val="single" w:color="000000" w:sz="4" w:space="0"/>
              <w:left w:val="nil"/>
              <w:bottom w:val="nil"/>
              <w:right w:val="nil"/>
            </w:tcBorders>
            <w:shd w:val="clear" w:color="auto" w:fill="FFFFFF"/>
            <w:noWrap/>
            <w:tcMar>
              <w:top w:w="15" w:type="dxa"/>
              <w:left w:w="15" w:type="dxa"/>
              <w:right w:w="15" w:type="dxa"/>
            </w:tcMar>
            <w:vAlign w:val="center"/>
          </w:tcPr>
          <w:p>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121" w:type="dxa"/>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right w:w="15" w:type="dxa"/>
            </w:tcMar>
            <w:vAlign w:val="center"/>
          </w:tcPr>
          <w:p>
            <w:pPr>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1560" w:type="dxa"/>
            <w:gridSpan w:val="2"/>
            <w:tcBorders>
              <w:top w:val="single" w:color="000000" w:sz="4" w:space="0"/>
              <w:left w:val="nil"/>
              <w:bottom w:val="single" w:color="000000" w:sz="8" w:space="0"/>
              <w:right w:val="single" w:color="000000" w:sz="8" w:space="0"/>
            </w:tcBorders>
            <w:noWrap/>
            <w:tcMar>
              <w:top w:w="15" w:type="dxa"/>
              <w:left w:w="15" w:type="dxa"/>
              <w:right w:w="15" w:type="dxa"/>
            </w:tcMar>
            <w:vAlign w:val="center"/>
          </w:tcPr>
          <w:p>
            <w:pPr>
              <w:rPr>
                <w:rFonts w:hint="eastAsia" w:ascii="宋体" w:hAnsi="宋体" w:cs="宋体"/>
                <w:b/>
                <w:color w:val="000000"/>
                <w:sz w:val="20"/>
                <w:szCs w:val="20"/>
              </w:rPr>
            </w:pPr>
          </w:p>
        </w:tc>
        <w:tc>
          <w:tcPr>
            <w:tcW w:w="1058" w:type="dxa"/>
            <w:tcBorders>
              <w:top w:val="single" w:color="000000" w:sz="4" w:space="0"/>
              <w:left w:val="nil"/>
              <w:bottom w:val="single" w:color="000000" w:sz="8" w:space="0"/>
              <w:right w:val="single" w:color="000000" w:sz="8" w:space="0"/>
            </w:tcBorders>
            <w:noWrap w:val="0"/>
            <w:vAlign w:val="top"/>
          </w:tcPr>
          <w:p>
            <w:pPr>
              <w:rPr>
                <w:rFonts w:hint="eastAsia" w:ascii="宋体" w:hAnsi="宋体" w:cs="宋体"/>
                <w:b/>
                <w:color w:val="000000"/>
                <w:sz w:val="20"/>
                <w:szCs w:val="20"/>
              </w:rPr>
            </w:pPr>
          </w:p>
        </w:tc>
      </w:tr>
      <w:tr>
        <w:tblPrEx>
          <w:tblCellMar>
            <w:top w:w="0" w:type="dxa"/>
            <w:left w:w="0" w:type="dxa"/>
            <w:bottom w:w="0" w:type="dxa"/>
            <w:right w:w="0" w:type="dxa"/>
          </w:tblCellMar>
        </w:tblPrEx>
        <w:trPr>
          <w:trHeight w:val="585" w:hRule="atLeast"/>
        </w:trPr>
        <w:tc>
          <w:tcPr>
            <w:tcW w:w="12915" w:type="dxa"/>
            <w:gridSpan w:val="9"/>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w:t>
            </w:r>
            <w:r>
              <w:rPr>
                <w:rFonts w:hint="eastAsia" w:ascii="宋体" w:hAnsi="宋体" w:cs="宋体"/>
                <w:color w:val="000000"/>
                <w:sz w:val="20"/>
                <w:szCs w:val="20"/>
                <w:lang w:val="en-US" w:eastAsia="zh-CN"/>
              </w:rPr>
              <w:t>单位</w:t>
            </w:r>
            <w:r>
              <w:rPr>
                <w:rFonts w:hint="eastAsia" w:ascii="宋体" w:hAnsi="宋体" w:cs="宋体"/>
                <w:color w:val="000000"/>
                <w:kern w:val="0"/>
                <w:sz w:val="20"/>
                <w:szCs w:val="20"/>
                <w:lang w:bidi="ar"/>
              </w:rPr>
              <w:t>本年度一般公共预算财政拨款、政府性基金预算财政拨款和国有资本经营预算财政拨款的总收支和年末结转结余情况。本表金额转换为万元时，因四舍五入可能存在尾差。</w:t>
            </w:r>
          </w:p>
        </w:tc>
        <w:tc>
          <w:tcPr>
            <w:tcW w:w="1058" w:type="dxa"/>
            <w:tcBorders>
              <w:top w:val="single" w:color="000000" w:sz="8" w:space="0"/>
              <w:left w:val="nil"/>
              <w:bottom w:val="nil"/>
              <w:right w:val="nil"/>
            </w:tcBorders>
            <w:noWrap w:val="0"/>
            <w:vAlign w:val="top"/>
          </w:tcPr>
          <w:p>
            <w:pPr>
              <w:widowControl/>
              <w:jc w:val="left"/>
              <w:textAlignment w:val="center"/>
              <w:rPr>
                <w:rFonts w:hint="eastAsia" w:ascii="宋体" w:hAnsi="宋体" w:cs="宋体"/>
                <w:color w:val="000000"/>
                <w:kern w:val="0"/>
                <w:sz w:val="20"/>
                <w:szCs w:val="20"/>
                <w:lang w:bidi="ar"/>
              </w:rPr>
            </w:pP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726"/>
        <w:gridCol w:w="282"/>
        <w:gridCol w:w="406"/>
        <w:gridCol w:w="2225"/>
        <w:gridCol w:w="3449"/>
        <w:gridCol w:w="3449"/>
        <w:gridCol w:w="3451"/>
      </w:tblGrid>
      <w:tr>
        <w:tblPrEx>
          <w:tblCellMar>
            <w:top w:w="0" w:type="dxa"/>
            <w:left w:w="0" w:type="dxa"/>
            <w:bottom w:w="0" w:type="dxa"/>
            <w:right w:w="0" w:type="dxa"/>
          </w:tblCellMar>
        </w:tblPrEx>
        <w:trPr>
          <w:trHeight w:val="600" w:hRule="atLeast"/>
        </w:trPr>
        <w:tc>
          <w:tcPr>
            <w:tcW w:w="13988" w:type="dxa"/>
            <w:gridSpan w:val="7"/>
            <w:tcBorders>
              <w:top w:val="nil"/>
              <w:left w:val="nil"/>
              <w:bottom w:val="nil"/>
              <w:right w:val="nil"/>
            </w:tcBorders>
            <w:shd w:val="clear" w:color="auto" w:fill="FFFFFF"/>
            <w:noWrap w:val="0"/>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22" w:hRule="atLeast"/>
        </w:trPr>
        <w:tc>
          <w:tcPr>
            <w:tcW w:w="726"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688" w:type="dxa"/>
            <w:gridSpan w:val="2"/>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w:t>
            </w:r>
            <w:r>
              <w:rPr>
                <w:rStyle w:val="6"/>
                <w:rFonts w:hint="default"/>
                <w:lang w:bidi="ar"/>
              </w:rPr>
              <w:t>5表</w:t>
            </w:r>
          </w:p>
        </w:tc>
      </w:tr>
      <w:tr>
        <w:tblPrEx>
          <w:tblCellMar>
            <w:top w:w="0" w:type="dxa"/>
            <w:left w:w="0" w:type="dxa"/>
            <w:bottom w:w="0" w:type="dxa"/>
            <w:right w:w="0" w:type="dxa"/>
          </w:tblCellMar>
        </w:tblPrEx>
        <w:trPr>
          <w:trHeight w:val="300" w:hRule="atLeast"/>
        </w:trPr>
        <w:tc>
          <w:tcPr>
            <w:tcW w:w="1008"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sz w:val="20"/>
                <w:szCs w:val="20"/>
                <w:lang w:val="en-US" w:eastAsia="zh-CN"/>
              </w:rPr>
              <w:t>单位：</w:t>
            </w:r>
          </w:p>
        </w:tc>
        <w:tc>
          <w:tcPr>
            <w:tcW w:w="406"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r>
              <w:rPr>
                <w:rFonts w:hint="eastAsia" w:ascii="宋体" w:hAnsi="宋体" w:cs="宋体"/>
                <w:color w:val="000000"/>
                <w:sz w:val="20"/>
                <w:szCs w:val="20"/>
                <w:lang w:val="en-US" w:eastAsia="zh-CN"/>
              </w:rPr>
              <w:t>周口市川汇区劳动就业培训中心</w:t>
            </w: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05" w:hRule="atLeast"/>
        </w:trPr>
        <w:tc>
          <w:tcPr>
            <w:tcW w:w="3639" w:type="dxa"/>
            <w:gridSpan w:val="4"/>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项 </w:t>
            </w:r>
            <w:r>
              <w:rPr>
                <w:rStyle w:val="7"/>
                <w:rFonts w:hint="default"/>
                <w:sz w:val="20"/>
                <w:szCs w:val="20"/>
                <w:lang w:bidi="ar"/>
              </w:rPr>
              <w:t xml:space="preserve">   </w:t>
            </w:r>
            <w:r>
              <w:rPr>
                <w:rStyle w:val="8"/>
                <w:rFonts w:hint="default"/>
                <w:sz w:val="20"/>
                <w:szCs w:val="20"/>
                <w:lang w:bidi="ar"/>
              </w:rPr>
              <w:t>目</w:t>
            </w:r>
          </w:p>
        </w:tc>
        <w:tc>
          <w:tcPr>
            <w:tcW w:w="10349" w:type="dxa"/>
            <w:gridSpan w:val="3"/>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本年支出</w:t>
            </w:r>
          </w:p>
        </w:tc>
      </w:tr>
      <w:tr>
        <w:tblPrEx>
          <w:tblCellMar>
            <w:top w:w="0" w:type="dxa"/>
            <w:left w:w="0" w:type="dxa"/>
            <w:bottom w:w="0" w:type="dxa"/>
            <w:right w:w="0" w:type="dxa"/>
          </w:tblCellMar>
        </w:tblPrEx>
        <w:trPr>
          <w:trHeight w:val="495" w:hRule="atLeast"/>
        </w:trPr>
        <w:tc>
          <w:tcPr>
            <w:tcW w:w="1414" w:type="dxa"/>
            <w:gridSpan w:val="3"/>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22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3449"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小计</w:t>
            </w:r>
          </w:p>
        </w:tc>
        <w:tc>
          <w:tcPr>
            <w:tcW w:w="3449"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基本支出</w:t>
            </w:r>
          </w:p>
        </w:tc>
        <w:tc>
          <w:tcPr>
            <w:tcW w:w="3451" w:type="dxa"/>
            <w:vMerge w:val="restart"/>
            <w:tcBorders>
              <w:top w:val="nil"/>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项目支出</w:t>
            </w:r>
          </w:p>
        </w:tc>
      </w:tr>
      <w:tr>
        <w:tblPrEx>
          <w:tblCellMar>
            <w:top w:w="0" w:type="dxa"/>
            <w:left w:w="0" w:type="dxa"/>
            <w:bottom w:w="0" w:type="dxa"/>
            <w:right w:w="0" w:type="dxa"/>
          </w:tblCellMar>
        </w:tblPrEx>
        <w:trPr>
          <w:trHeight w:val="360" w:hRule="atLeast"/>
        </w:trPr>
        <w:tc>
          <w:tcPr>
            <w:tcW w:w="1414" w:type="dxa"/>
            <w:gridSpan w:val="3"/>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51" w:type="dxa"/>
            <w:vMerge w:val="continue"/>
            <w:tcBorders>
              <w:top w:val="nil"/>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51" w:type="dxa"/>
            <w:vMerge w:val="continue"/>
            <w:tcBorders>
              <w:top w:val="nil"/>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3639" w:type="dxa"/>
            <w:gridSpan w:val="4"/>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r>
      <w:tr>
        <w:tblPrEx>
          <w:tblCellMar>
            <w:top w:w="0" w:type="dxa"/>
            <w:left w:w="0" w:type="dxa"/>
            <w:bottom w:w="0" w:type="dxa"/>
            <w:right w:w="0" w:type="dxa"/>
          </w:tblCellMar>
        </w:tblPrEx>
        <w:trPr>
          <w:trHeight w:val="450" w:hRule="atLeast"/>
        </w:trPr>
        <w:tc>
          <w:tcPr>
            <w:tcW w:w="3639" w:type="dxa"/>
            <w:gridSpan w:val="4"/>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w:t>
            </w: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社会保障和就业支出</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62.61</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62.61</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20801</w:t>
            </w: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人力资源和社会保障管理事务</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华文中宋" w:hAnsi="华文中宋" w:eastAsia="华文中宋" w:cs="华文中宋"/>
                <w:color w:val="000000"/>
                <w:sz w:val="20"/>
                <w:szCs w:val="20"/>
                <w:lang w:val="en-US" w:eastAsia="zh-CN"/>
              </w:rPr>
              <w:t>55.20</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华文中宋" w:hAnsi="华文中宋" w:eastAsia="华文中宋" w:cs="华文中宋"/>
                <w:color w:val="000000"/>
                <w:sz w:val="20"/>
                <w:szCs w:val="20"/>
                <w:lang w:val="en-US" w:eastAsia="zh-CN"/>
              </w:rPr>
              <w:t>55.20</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2080106</w:t>
            </w: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就业管理事务</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0.08</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0.08</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2080109</w:t>
            </w: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社会保险经办机构</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55.12</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55.12</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20805</w:t>
            </w: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行政事业单位养老支出</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6.99</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6.99</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2080505</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机关事业单位基本养老保险缴费支出</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6.99</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6.99</w:t>
            </w: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20899</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其他社会保障和就业支出</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0.43</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0.43</w:t>
            </w: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2089999</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其他社会保障和就业支出</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0.43</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0.43</w:t>
            </w: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210</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卫生健康支出</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4.02</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4.02</w:t>
            </w: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21011</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行政事业单位医疗</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default" w:ascii="宋体" w:hAnsi="宋体" w:cs="宋体"/>
                <w:color w:val="000000"/>
                <w:sz w:val="20"/>
                <w:szCs w:val="20"/>
                <w:lang w:val="en-US" w:eastAsia="zh-CN"/>
              </w:rPr>
            </w:pPr>
            <w:r>
              <w:rPr>
                <w:rFonts w:hint="eastAsia" w:ascii="宋体" w:hAnsi="宋体" w:cs="宋体"/>
                <w:color w:val="000000"/>
                <w:sz w:val="20"/>
                <w:szCs w:val="20"/>
                <w:lang w:val="en-US" w:eastAsia="zh-CN"/>
              </w:rPr>
              <w:t>4.02</w:t>
            </w:r>
          </w:p>
          <w:p>
            <w:pPr>
              <w:jc w:val="both"/>
              <w:rPr>
                <w:rFonts w:hint="eastAsia" w:ascii="宋体" w:hAnsi="宋体" w:eastAsia="宋体" w:cs="宋体"/>
                <w:color w:val="000000"/>
                <w:kern w:val="2"/>
                <w:sz w:val="20"/>
                <w:szCs w:val="20"/>
                <w:lang w:val="en-US" w:eastAsia="zh-CN" w:bidi="ar-SA"/>
              </w:rPr>
            </w:pP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default" w:ascii="宋体" w:hAnsi="宋体" w:cs="宋体"/>
                <w:color w:val="000000"/>
                <w:sz w:val="20"/>
                <w:szCs w:val="20"/>
                <w:lang w:val="en-US" w:eastAsia="zh-CN"/>
              </w:rPr>
            </w:pPr>
            <w:r>
              <w:rPr>
                <w:rFonts w:hint="eastAsia" w:ascii="宋体" w:hAnsi="宋体" w:cs="宋体"/>
                <w:color w:val="000000"/>
                <w:sz w:val="20"/>
                <w:szCs w:val="20"/>
                <w:lang w:val="en-US" w:eastAsia="zh-CN"/>
              </w:rPr>
              <w:t>4.02</w:t>
            </w:r>
          </w:p>
          <w:p>
            <w:pPr>
              <w:jc w:val="both"/>
              <w:rPr>
                <w:rFonts w:hint="eastAsia" w:ascii="宋体" w:hAnsi="宋体" w:eastAsia="宋体" w:cs="宋体"/>
                <w:color w:val="000000"/>
                <w:kern w:val="2"/>
                <w:sz w:val="20"/>
                <w:szCs w:val="20"/>
                <w:lang w:val="en-US" w:eastAsia="zh-CN" w:bidi="ar-SA"/>
              </w:rPr>
            </w:pP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2101102</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事业单位医疗</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3.95</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3.95</w:t>
            </w: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2101199</w:t>
            </w: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lef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eastAsia="zh-CN"/>
              </w:rPr>
              <w:t>其他行政事业单位医疗支出</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0.07</w:t>
            </w: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eastAsia="宋体" w:cs="宋体"/>
                <w:color w:val="000000"/>
                <w:kern w:val="2"/>
                <w:sz w:val="20"/>
                <w:szCs w:val="20"/>
                <w:lang w:val="en-US" w:eastAsia="zh-CN" w:bidi="ar-SA"/>
              </w:rPr>
            </w:pPr>
            <w:r>
              <w:rPr>
                <w:rFonts w:hint="eastAsia" w:ascii="宋体" w:hAnsi="宋体" w:cs="宋体"/>
                <w:color w:val="000000"/>
                <w:sz w:val="20"/>
                <w:szCs w:val="20"/>
                <w:lang w:val="en-US" w:eastAsia="zh-CN"/>
              </w:rPr>
              <w:t>0.07</w:t>
            </w: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645" w:hRule="atLeast"/>
        </w:trPr>
        <w:tc>
          <w:tcPr>
            <w:tcW w:w="13988" w:type="dxa"/>
            <w:gridSpan w:val="7"/>
            <w:tcBorders>
              <w:top w:val="nil"/>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w:t>
            </w:r>
            <w:r>
              <w:rPr>
                <w:rFonts w:hint="eastAsia" w:ascii="宋体" w:hAnsi="宋体" w:cs="宋体"/>
                <w:color w:val="000000"/>
                <w:sz w:val="20"/>
                <w:szCs w:val="20"/>
                <w:lang w:val="en-US" w:eastAsia="zh-CN"/>
              </w:rPr>
              <w:t>单位</w:t>
            </w:r>
            <w:r>
              <w:rPr>
                <w:rFonts w:hint="eastAsia" w:ascii="宋体" w:hAnsi="宋体" w:cs="宋体"/>
                <w:color w:val="000000"/>
                <w:kern w:val="0"/>
                <w:sz w:val="20"/>
                <w:szCs w:val="20"/>
                <w:lang w:bidi="ar"/>
              </w:rPr>
              <w:t>本年度一般公共预算财政拨款支出情况。本表金额转换为万元时，因四舍五入可能存在尾差。</w:t>
            </w: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1008"/>
        <w:gridCol w:w="2785"/>
        <w:gridCol w:w="938"/>
        <w:gridCol w:w="870"/>
        <w:gridCol w:w="2066"/>
        <w:gridCol w:w="938"/>
        <w:gridCol w:w="870"/>
        <w:gridCol w:w="3575"/>
        <w:gridCol w:w="938"/>
      </w:tblGrid>
      <w:tr>
        <w:tblPrEx>
          <w:tblCellMar>
            <w:top w:w="0" w:type="dxa"/>
            <w:left w:w="0" w:type="dxa"/>
            <w:bottom w:w="0" w:type="dxa"/>
            <w:right w:w="0" w:type="dxa"/>
          </w:tblCellMar>
        </w:tblPrEx>
        <w:trPr>
          <w:trHeight w:val="435" w:hRule="atLeast"/>
        </w:trPr>
        <w:tc>
          <w:tcPr>
            <w:tcW w:w="13988" w:type="dxa"/>
            <w:gridSpan w:val="9"/>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405" w:hRule="atLeast"/>
        </w:trPr>
        <w:tc>
          <w:tcPr>
            <w:tcW w:w="1008"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2785"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2066"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575"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公开06表</w:t>
            </w:r>
          </w:p>
        </w:tc>
      </w:tr>
      <w:tr>
        <w:tblPrEx>
          <w:tblCellMar>
            <w:top w:w="0" w:type="dxa"/>
            <w:left w:w="0" w:type="dxa"/>
            <w:bottom w:w="0" w:type="dxa"/>
            <w:right w:w="0" w:type="dxa"/>
          </w:tblCellMar>
        </w:tblPrEx>
        <w:trPr>
          <w:trHeight w:val="300" w:hRule="atLeast"/>
        </w:trPr>
        <w:tc>
          <w:tcPr>
            <w:tcW w:w="1008" w:type="dxa"/>
            <w:tcBorders>
              <w:top w:val="nil"/>
              <w:left w:val="nil"/>
              <w:bottom w:val="nil"/>
              <w:right w:val="nil"/>
            </w:tcBorders>
            <w:noWrap/>
            <w:tcMar>
              <w:top w:w="15" w:type="dxa"/>
              <w:left w:w="15" w:type="dxa"/>
              <w:right w:w="15" w:type="dxa"/>
            </w:tcMar>
            <w:vAlign w:val="center"/>
          </w:tcPr>
          <w:p>
            <w:pPr>
              <w:widowControl/>
              <w:jc w:val="left"/>
              <w:textAlignment w:val="center"/>
              <w:rPr>
                <w:rFonts w:ascii="Arial" w:hAnsi="Arial" w:cs="Arial"/>
                <w:color w:val="000000"/>
                <w:sz w:val="20"/>
                <w:szCs w:val="20"/>
              </w:rPr>
            </w:pPr>
            <w:r>
              <w:rPr>
                <w:rFonts w:hint="eastAsia" w:ascii="宋体" w:hAnsi="宋体" w:cs="宋体"/>
                <w:color w:val="000000"/>
                <w:sz w:val="20"/>
                <w:szCs w:val="20"/>
                <w:lang w:val="en-US" w:eastAsia="zh-CN"/>
              </w:rPr>
              <w:t>单位：</w:t>
            </w:r>
          </w:p>
        </w:tc>
        <w:tc>
          <w:tcPr>
            <w:tcW w:w="2785"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r>
              <w:rPr>
                <w:rFonts w:hint="eastAsia" w:ascii="宋体" w:hAnsi="宋体" w:cs="宋体"/>
                <w:color w:val="000000"/>
                <w:sz w:val="20"/>
                <w:szCs w:val="20"/>
                <w:lang w:val="en-US" w:eastAsia="zh-CN"/>
              </w:rPr>
              <w:t>周口市川汇区劳动就业培训中心</w:t>
            </w:r>
          </w:p>
        </w:tc>
        <w:tc>
          <w:tcPr>
            <w:tcW w:w="938"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2066"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938"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3575"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938" w:type="dxa"/>
            <w:tcBorders>
              <w:top w:val="nil"/>
              <w:left w:val="nil"/>
              <w:bottom w:val="nil"/>
              <w:right w:val="nil"/>
            </w:tcBorders>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615" w:hRule="atLeast"/>
        </w:trPr>
        <w:tc>
          <w:tcPr>
            <w:tcW w:w="1008" w:type="dxa"/>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经济分类科目编码</w:t>
            </w:r>
          </w:p>
        </w:tc>
        <w:tc>
          <w:tcPr>
            <w:tcW w:w="2785"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938"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c>
          <w:tcPr>
            <w:tcW w:w="870" w:type="dxa"/>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经济分类科目编码</w:t>
            </w:r>
          </w:p>
        </w:tc>
        <w:tc>
          <w:tcPr>
            <w:tcW w:w="2066"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938"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c>
          <w:tcPr>
            <w:tcW w:w="870" w:type="dxa"/>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经济分类科目编码</w:t>
            </w:r>
          </w:p>
        </w:tc>
        <w:tc>
          <w:tcPr>
            <w:tcW w:w="3575"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938"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工资福利支出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资本性支出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基本工资</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33.66</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房屋建筑物购建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30102</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津贴补贴</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5.05</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办公设备购置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奖金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30203</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专用设备购置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30106</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伙食补助费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31005</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基础设施建设</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30107</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绩效工资</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4.30</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30205</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31006</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大型修缮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30108</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机关事业单位基本养老保险费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10.80</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30206</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31007</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信息网络及软件购置更新</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职业年金缴费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2.06</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31008</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物资储备</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30110</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职工基本医疗保险缴费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5.05</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30208</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土地补偿</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公务员医疗补助缴费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31010</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安置补助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30112</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其他社会保障缴费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0.57</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地上附着物和青苗补偿</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住房公积金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5.13</w:t>
            </w: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拆迁补偿</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30114</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医疗费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30213</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公务用车购置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30199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其他工资福利支出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其他交通工具购置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对个人和家庭的补助</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30215</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31021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文物和陈列品购置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离休费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30216</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31022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无形资产购置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30302</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退休费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公务招待费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其他资本性支出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退职（役）费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30218</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对企业补助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30304</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抚恤金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资本金注入</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30305</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生活补助</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30225</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政府投资基金股权投资</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30306</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救济费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30226</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31204</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费用补贴</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30307</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医疗费补助</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31205</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利息补贴</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30308</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助学金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30228</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其他对企业补助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奖励金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对社会保障基金补助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30310</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个人农业生产补贴</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30231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31302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对社会保险基金补助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30399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对其他个人和家庭的补助支出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30239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31303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补充全国社会保障基金</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30240</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其他支出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30299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39906</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赠与</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债务利息及费用支出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39907</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国家赔偿费用支出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国内债务付息</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39908</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对民间非营利组织和群众性自治组织补贴</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国外债务付息</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30703</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国内债务发行费用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国外债务发行费用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18"/>
                <w:szCs w:val="18"/>
              </w:rPr>
            </w:pP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18"/>
                <w:szCs w:val="18"/>
              </w:rPr>
            </w:pP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8"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人员经费合计</w:t>
            </w:r>
          </w:p>
        </w:tc>
        <w:tc>
          <w:tcPr>
            <w:tcW w:w="938" w:type="dxa"/>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66.63</w:t>
            </w:r>
          </w:p>
        </w:tc>
        <w:tc>
          <w:tcPr>
            <w:tcW w:w="8319" w:type="dxa"/>
            <w:gridSpan w:val="5"/>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公用经费合计</w:t>
            </w:r>
          </w:p>
        </w:tc>
        <w:tc>
          <w:tcPr>
            <w:tcW w:w="938" w:type="dxa"/>
            <w:tcBorders>
              <w:top w:val="single" w:color="000000" w:sz="4" w:space="0"/>
              <w:left w:val="single" w:color="000000" w:sz="4" w:space="0"/>
              <w:bottom w:val="single" w:color="000000" w:sz="8"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390" w:hRule="atLeast"/>
        </w:trPr>
        <w:tc>
          <w:tcPr>
            <w:tcW w:w="13988" w:type="dxa"/>
            <w:gridSpan w:val="9"/>
            <w:tcBorders>
              <w:top w:val="nil"/>
              <w:left w:val="nil"/>
              <w:bottom w:val="nil"/>
              <w:right w:val="nil"/>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w:t>
            </w:r>
            <w:r>
              <w:rPr>
                <w:rFonts w:hint="eastAsia" w:ascii="宋体" w:hAnsi="宋体" w:cs="宋体"/>
                <w:color w:val="000000"/>
                <w:sz w:val="20"/>
                <w:szCs w:val="20"/>
                <w:lang w:val="en-US" w:eastAsia="zh-CN"/>
              </w:rPr>
              <w:t>单位</w:t>
            </w:r>
            <w:r>
              <w:rPr>
                <w:rFonts w:hint="eastAsia" w:ascii="宋体" w:hAnsi="宋体" w:cs="宋体"/>
                <w:color w:val="000000"/>
                <w:kern w:val="0"/>
                <w:sz w:val="20"/>
                <w:szCs w:val="20"/>
                <w:lang w:bidi="ar"/>
              </w:rPr>
              <w:t>本年度一般公共预算财政拨款基本支出明细情况。本表金额转换为万元时，因四舍五入可能存在尾差。</w:t>
            </w: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4"/>
        <w:tblW w:w="13964" w:type="dxa"/>
        <w:tblInd w:w="0" w:type="dxa"/>
        <w:tblLayout w:type="fixed"/>
        <w:tblCellMar>
          <w:top w:w="0" w:type="dxa"/>
          <w:left w:w="0" w:type="dxa"/>
          <w:bottom w:w="0" w:type="dxa"/>
          <w:right w:w="0" w:type="dxa"/>
        </w:tblCellMar>
      </w:tblPr>
      <w:tblGrid>
        <w:gridCol w:w="1088"/>
        <w:gridCol w:w="206"/>
        <w:gridCol w:w="329"/>
        <w:gridCol w:w="1700"/>
        <w:gridCol w:w="2502"/>
        <w:gridCol w:w="2001"/>
        <w:gridCol w:w="1116"/>
        <w:gridCol w:w="1768"/>
        <w:gridCol w:w="1351"/>
        <w:gridCol w:w="1903"/>
      </w:tblGrid>
      <w:tr>
        <w:tblPrEx>
          <w:tblCellMar>
            <w:top w:w="0" w:type="dxa"/>
            <w:left w:w="0" w:type="dxa"/>
            <w:bottom w:w="0" w:type="dxa"/>
            <w:right w:w="0" w:type="dxa"/>
          </w:tblCellMar>
        </w:tblPrEx>
        <w:trPr>
          <w:trHeight w:val="599" w:hRule="atLeast"/>
        </w:trPr>
        <w:tc>
          <w:tcPr>
            <w:tcW w:w="13964" w:type="dxa"/>
            <w:gridSpan w:val="10"/>
            <w:tcBorders>
              <w:top w:val="nil"/>
              <w:left w:val="nil"/>
              <w:bottom w:val="nil"/>
              <w:right w:val="nil"/>
            </w:tcBorders>
            <w:shd w:val="clear" w:color="auto" w:fill="FFFFFF"/>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华文中宋" w:hAnsi="华文中宋" w:eastAsia="华文中宋" w:cs="华文中宋"/>
                <w:color w:val="000000"/>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308" w:hRule="atLeast"/>
        </w:trPr>
        <w:tc>
          <w:tcPr>
            <w:tcW w:w="1088"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535" w:type="dxa"/>
            <w:gridSpan w:val="2"/>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700"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502"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001"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16"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768"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351"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903" w:type="dxa"/>
            <w:tcBorders>
              <w:top w:val="nil"/>
              <w:left w:val="nil"/>
              <w:bottom w:val="nil"/>
              <w:right w:val="nil"/>
            </w:tcBorders>
            <w:shd w:val="clear" w:color="auto" w:fill="FFFFFF"/>
            <w:noWrap w:val="0"/>
            <w:tcMar>
              <w:top w:w="15" w:type="dxa"/>
              <w:left w:w="15" w:type="dxa"/>
              <w:right w:w="15" w:type="dxa"/>
            </w:tcMar>
            <w:vAlign w:val="center"/>
          </w:tcPr>
          <w:p>
            <w:pPr>
              <w:widowControl/>
              <w:spacing w:line="240" w:lineRule="auto"/>
              <w:ind w:left="0" w:leftChars="0" w:firstLine="0" w:firstLineChars="0"/>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w:t>
            </w:r>
            <w:r>
              <w:rPr>
                <w:rFonts w:hint="eastAsia" w:ascii="宋体" w:hAnsi="宋体" w:eastAsia="宋体" w:cs="宋体"/>
                <w:color w:val="000000"/>
                <w:kern w:val="0"/>
                <w:sz w:val="20"/>
                <w:szCs w:val="20"/>
                <w:lang w:val="en-US" w:eastAsia="zh-CN"/>
              </w:rPr>
              <w:t>7</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397" w:hRule="atLeast"/>
        </w:trPr>
        <w:tc>
          <w:tcPr>
            <w:tcW w:w="1623" w:type="dxa"/>
            <w:gridSpan w:val="3"/>
            <w:tcBorders>
              <w:top w:val="nil"/>
              <w:left w:val="nil"/>
              <w:bottom w:val="nil"/>
              <w:right w:val="nil"/>
            </w:tcBorders>
            <w:shd w:val="clear" w:color="auto" w:fill="FFFFFF"/>
            <w:noWrap w:val="0"/>
            <w:tcMar>
              <w:top w:w="15" w:type="dxa"/>
              <w:left w:w="15" w:type="dxa"/>
              <w:right w:w="15" w:type="dxa"/>
            </w:tcMar>
            <w:vAlign w:val="center"/>
          </w:tcPr>
          <w:p>
            <w:pPr>
              <w:spacing w:line="240" w:lineRule="auto"/>
              <w:ind w:left="0" w:leftChars="0" w:firstLine="0" w:firstLineChars="0"/>
              <w:jc w:val="both"/>
              <w:rPr>
                <w:rFonts w:ascii="宋体" w:hAnsi="宋体" w:eastAsia="宋体" w:cs="宋体"/>
                <w:color w:val="000000"/>
                <w:sz w:val="20"/>
                <w:szCs w:val="20"/>
              </w:rPr>
            </w:pPr>
            <w:r>
              <w:rPr>
                <w:rFonts w:hint="eastAsia" w:ascii="宋体" w:hAnsi="宋体" w:cs="宋体"/>
                <w:color w:val="000000"/>
                <w:kern w:val="0"/>
                <w:sz w:val="22"/>
                <w:szCs w:val="22"/>
                <w:highlight w:val="none"/>
                <w:lang w:val="en-US" w:eastAsia="zh-CN"/>
              </w:rPr>
              <w:t>单位</w:t>
            </w:r>
            <w:r>
              <w:rPr>
                <w:rFonts w:hint="eastAsia" w:ascii="宋体" w:hAnsi="宋体" w:eastAsia="宋体" w:cs="宋体"/>
                <w:color w:val="000000"/>
                <w:kern w:val="0"/>
                <w:sz w:val="22"/>
                <w:szCs w:val="22"/>
                <w:highlight w:val="none"/>
                <w:lang w:val="en-US" w:eastAsia="zh-CN"/>
              </w:rPr>
              <w:t>：</w:t>
            </w:r>
          </w:p>
        </w:tc>
        <w:tc>
          <w:tcPr>
            <w:tcW w:w="1700"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jc w:val="both"/>
              <w:rPr>
                <w:rFonts w:ascii="宋体" w:hAnsi="宋体" w:eastAsia="宋体" w:cs="宋体"/>
                <w:color w:val="000000"/>
                <w:sz w:val="20"/>
                <w:szCs w:val="20"/>
              </w:rPr>
            </w:pPr>
            <w:r>
              <w:rPr>
                <w:rFonts w:hint="eastAsia" w:ascii="宋体" w:hAnsi="宋体" w:cs="宋体"/>
                <w:color w:val="000000"/>
                <w:sz w:val="20"/>
                <w:szCs w:val="20"/>
                <w:lang w:val="en-US" w:eastAsia="zh-CN"/>
              </w:rPr>
              <w:t>周口市川汇区劳动就业培训中心</w:t>
            </w:r>
          </w:p>
        </w:tc>
        <w:tc>
          <w:tcPr>
            <w:tcW w:w="2502"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001"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16"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768"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351"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903" w:type="dxa"/>
            <w:tcBorders>
              <w:top w:val="nil"/>
              <w:left w:val="nil"/>
              <w:bottom w:val="nil"/>
              <w:right w:val="nil"/>
            </w:tcBorders>
            <w:shd w:val="clear" w:color="auto" w:fill="FFFFFF"/>
            <w:noWrap w:val="0"/>
            <w:tcMar>
              <w:top w:w="15" w:type="dxa"/>
              <w:left w:w="15" w:type="dxa"/>
              <w:right w:w="15" w:type="dxa"/>
            </w:tcMar>
            <w:vAlign w:val="center"/>
          </w:tcPr>
          <w:p>
            <w:pPr>
              <w:widowControl/>
              <w:spacing w:line="240" w:lineRule="auto"/>
              <w:ind w:left="0" w:leftChars="0" w:firstLine="0" w:firstLineChars="0"/>
              <w:jc w:val="right"/>
              <w:textAlignment w:val="center"/>
              <w:rPr>
                <w:rFonts w:ascii="宋体" w:hAnsi="宋体" w:eastAsia="宋体" w:cs="宋体"/>
                <w:color w:val="000000"/>
                <w:sz w:val="20"/>
                <w:szCs w:val="20"/>
              </w:rPr>
            </w:pPr>
            <w:r>
              <w:rPr>
                <w:rFonts w:hint="eastAsia" w:ascii="宋体" w:hAnsi="宋体" w:eastAsia="宋体" w:cs="Arial"/>
                <w:color w:val="000000"/>
                <w:kern w:val="0"/>
                <w:sz w:val="20"/>
                <w:szCs w:val="20"/>
              </w:rPr>
              <w:t>金额单位：</w:t>
            </w:r>
            <w:r>
              <w:rPr>
                <w:rFonts w:hint="eastAsia" w:ascii="宋体" w:hAnsi="宋体" w:eastAsia="宋体" w:cs="Arial"/>
                <w:color w:val="000000"/>
                <w:kern w:val="0"/>
                <w:sz w:val="20"/>
                <w:szCs w:val="20"/>
                <w:lang w:val="en-US" w:eastAsia="zh-CN"/>
              </w:rPr>
              <w:t>万</w:t>
            </w:r>
            <w:r>
              <w:rPr>
                <w:rFonts w:hint="eastAsia" w:ascii="宋体" w:hAnsi="宋体" w:eastAsia="宋体" w:cs="Arial"/>
                <w:color w:val="000000"/>
                <w:kern w:val="0"/>
                <w:sz w:val="20"/>
                <w:szCs w:val="20"/>
              </w:rPr>
              <w:t>元</w:t>
            </w:r>
          </w:p>
        </w:tc>
      </w:tr>
      <w:tr>
        <w:tblPrEx>
          <w:tblCellMar>
            <w:top w:w="0" w:type="dxa"/>
            <w:left w:w="0" w:type="dxa"/>
            <w:bottom w:w="0" w:type="dxa"/>
            <w:right w:w="0" w:type="dxa"/>
          </w:tblCellMar>
        </w:tblPrEx>
        <w:trPr>
          <w:trHeight w:val="622" w:hRule="atLeast"/>
        </w:trPr>
        <w:tc>
          <w:tcPr>
            <w:tcW w:w="3323" w:type="dxa"/>
            <w:gridSpan w:val="4"/>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    目</w:t>
            </w:r>
          </w:p>
        </w:tc>
        <w:tc>
          <w:tcPr>
            <w:tcW w:w="2502" w:type="dxa"/>
            <w:vMerge w:val="restart"/>
            <w:tcBorders>
              <w:top w:val="single" w:color="000000" w:sz="8" w:space="0"/>
              <w:left w:val="single" w:color="000000" w:sz="4" w:space="0"/>
              <w:right w:val="nil"/>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年初结转和结余</w:t>
            </w:r>
          </w:p>
        </w:tc>
        <w:tc>
          <w:tcPr>
            <w:tcW w:w="2001" w:type="dxa"/>
            <w:vMerge w:val="restart"/>
            <w:tcBorders>
              <w:top w:val="single" w:color="000000" w:sz="8" w:space="0"/>
              <w:left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sz w:val="20"/>
                <w:szCs w:val="20"/>
              </w:rPr>
              <w:t>本年收入</w:t>
            </w:r>
          </w:p>
        </w:tc>
        <w:tc>
          <w:tcPr>
            <w:tcW w:w="4235" w:type="dxa"/>
            <w:gridSpan w:val="3"/>
            <w:tcBorders>
              <w:top w:val="single" w:color="000000" w:sz="8" w:space="0"/>
              <w:left w:val="single" w:color="000000" w:sz="4" w:space="0"/>
              <w:bottom w:val="single" w:color="000000" w:sz="4" w:space="0"/>
              <w:right w:val="nil"/>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本年支出</w:t>
            </w:r>
          </w:p>
        </w:tc>
        <w:tc>
          <w:tcPr>
            <w:tcW w:w="1903" w:type="dxa"/>
            <w:vMerge w:val="restart"/>
            <w:tcBorders>
              <w:top w:val="single" w:color="000000" w:sz="8" w:space="0"/>
              <w:left w:val="single" w:color="000000" w:sz="4" w:space="0"/>
              <w:right w:val="single" w:color="000000" w:sz="8"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年末结转和结余</w:t>
            </w:r>
          </w:p>
        </w:tc>
      </w:tr>
      <w:tr>
        <w:tblPrEx>
          <w:tblCellMar>
            <w:top w:w="0" w:type="dxa"/>
            <w:left w:w="0" w:type="dxa"/>
            <w:bottom w:w="0" w:type="dxa"/>
            <w:right w:w="0" w:type="dxa"/>
          </w:tblCellMar>
        </w:tblPrEx>
        <w:trPr>
          <w:trHeight w:val="610" w:hRule="atLeast"/>
        </w:trPr>
        <w:tc>
          <w:tcPr>
            <w:tcW w:w="1294" w:type="dxa"/>
            <w:gridSpan w:val="2"/>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rPr>
              <w:t>功能分类</w:t>
            </w:r>
          </w:p>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科目编码</w:t>
            </w:r>
          </w:p>
        </w:tc>
        <w:tc>
          <w:tcPr>
            <w:tcW w:w="202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科目名称</w:t>
            </w:r>
          </w:p>
        </w:tc>
        <w:tc>
          <w:tcPr>
            <w:tcW w:w="2502" w:type="dxa"/>
            <w:vMerge w:val="continue"/>
            <w:tcBorders>
              <w:left w:val="single" w:color="000000" w:sz="4" w:space="0"/>
              <w:right w:val="nil"/>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001" w:type="dxa"/>
            <w:vMerge w:val="continue"/>
            <w:tcBorders>
              <w:left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16"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76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基本支出</w:t>
            </w:r>
          </w:p>
        </w:tc>
        <w:tc>
          <w:tcPr>
            <w:tcW w:w="1351" w:type="dxa"/>
            <w:tcBorders>
              <w:top w:val="nil"/>
              <w:left w:val="single" w:color="000000" w:sz="4" w:space="0"/>
              <w:bottom w:val="single" w:color="000000" w:sz="4" w:space="0"/>
              <w:right w:val="nil"/>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项目支出</w:t>
            </w:r>
          </w:p>
        </w:tc>
        <w:tc>
          <w:tcPr>
            <w:tcW w:w="1903" w:type="dxa"/>
            <w:vMerge w:val="continue"/>
            <w:tcBorders>
              <w:left w:val="single" w:color="000000" w:sz="4" w:space="0"/>
              <w:right w:val="single" w:color="000000" w:sz="8"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610" w:hRule="atLeast"/>
        </w:trPr>
        <w:tc>
          <w:tcPr>
            <w:tcW w:w="3323" w:type="dxa"/>
            <w:gridSpan w:val="4"/>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栏次</w:t>
            </w:r>
          </w:p>
        </w:tc>
        <w:tc>
          <w:tcPr>
            <w:tcW w:w="250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20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c>
          <w:tcPr>
            <w:tcW w:w="17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w:t>
            </w:r>
          </w:p>
        </w:tc>
        <w:tc>
          <w:tcPr>
            <w:tcW w:w="135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w:t>
            </w:r>
          </w:p>
        </w:tc>
        <w:tc>
          <w:tcPr>
            <w:tcW w:w="19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w:t>
            </w:r>
          </w:p>
        </w:tc>
      </w:tr>
      <w:tr>
        <w:tblPrEx>
          <w:tblCellMar>
            <w:top w:w="0" w:type="dxa"/>
            <w:left w:w="0" w:type="dxa"/>
            <w:bottom w:w="0" w:type="dxa"/>
            <w:right w:w="0" w:type="dxa"/>
          </w:tblCellMar>
        </w:tblPrEx>
        <w:trPr>
          <w:trHeight w:val="610" w:hRule="atLeast"/>
        </w:trPr>
        <w:tc>
          <w:tcPr>
            <w:tcW w:w="3323" w:type="dxa"/>
            <w:gridSpan w:val="4"/>
            <w:tcBorders>
              <w:top w:val="nil"/>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250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0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7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35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9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r>
      <w:tr>
        <w:tblPrEx>
          <w:tblCellMar>
            <w:top w:w="0" w:type="dxa"/>
            <w:left w:w="0" w:type="dxa"/>
            <w:bottom w:w="0" w:type="dxa"/>
            <w:right w:w="0" w:type="dxa"/>
          </w:tblCellMar>
        </w:tblPrEx>
        <w:trPr>
          <w:trHeight w:val="610" w:hRule="atLeast"/>
        </w:trPr>
        <w:tc>
          <w:tcPr>
            <w:tcW w:w="1294" w:type="dxa"/>
            <w:gridSpan w:val="2"/>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02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50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0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7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35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9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r>
      <w:tr>
        <w:tblPrEx>
          <w:tblCellMar>
            <w:top w:w="0" w:type="dxa"/>
            <w:left w:w="0" w:type="dxa"/>
            <w:bottom w:w="0" w:type="dxa"/>
            <w:right w:w="0" w:type="dxa"/>
          </w:tblCellMar>
        </w:tblPrEx>
        <w:trPr>
          <w:trHeight w:val="610" w:hRule="atLeast"/>
        </w:trPr>
        <w:tc>
          <w:tcPr>
            <w:tcW w:w="1294" w:type="dxa"/>
            <w:gridSpan w:val="2"/>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02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50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0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7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35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9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r>
      <w:tr>
        <w:tblPrEx>
          <w:tblCellMar>
            <w:top w:w="0" w:type="dxa"/>
            <w:left w:w="0" w:type="dxa"/>
            <w:bottom w:w="0" w:type="dxa"/>
            <w:right w:w="0" w:type="dxa"/>
          </w:tblCellMar>
        </w:tblPrEx>
        <w:trPr>
          <w:trHeight w:val="610" w:hRule="atLeast"/>
        </w:trPr>
        <w:tc>
          <w:tcPr>
            <w:tcW w:w="1294" w:type="dxa"/>
            <w:gridSpan w:val="2"/>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02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50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00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7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351" w:type="dxa"/>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903"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r>
      <w:tr>
        <w:tblPrEx>
          <w:tblCellMar>
            <w:top w:w="0" w:type="dxa"/>
            <w:left w:w="0" w:type="dxa"/>
            <w:bottom w:w="0" w:type="dxa"/>
            <w:right w:w="0" w:type="dxa"/>
          </w:tblCellMar>
        </w:tblPrEx>
        <w:trPr>
          <w:trHeight w:val="610" w:hRule="atLeast"/>
        </w:trPr>
        <w:tc>
          <w:tcPr>
            <w:tcW w:w="1294" w:type="dxa"/>
            <w:gridSpan w:val="2"/>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2029" w:type="dxa"/>
            <w:gridSpan w:val="2"/>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502"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001"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16"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768"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351" w:type="dxa"/>
            <w:tcBorders>
              <w:top w:val="single" w:color="000000" w:sz="4" w:space="0"/>
              <w:left w:val="single" w:color="000000" w:sz="4" w:space="0"/>
              <w:bottom w:val="single" w:color="000000" w:sz="8" w:space="0"/>
              <w:right w:val="nil"/>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903"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r>
      <w:tr>
        <w:tblPrEx>
          <w:tblCellMar>
            <w:top w:w="0" w:type="dxa"/>
            <w:left w:w="0" w:type="dxa"/>
            <w:bottom w:w="0" w:type="dxa"/>
            <w:right w:w="0" w:type="dxa"/>
          </w:tblCellMar>
        </w:tblPrEx>
        <w:trPr>
          <w:trHeight w:val="622" w:hRule="atLeast"/>
        </w:trPr>
        <w:tc>
          <w:tcPr>
            <w:tcW w:w="13964" w:type="dxa"/>
            <w:gridSpan w:val="10"/>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eastAsia="宋体" w:cs="宋体"/>
                <w:color w:val="000000"/>
                <w:kern w:val="0"/>
                <w:sz w:val="20"/>
                <w:szCs w:val="20"/>
                <w:highlight w:val="none"/>
                <w:lang w:bidi="ar"/>
              </w:rPr>
            </w:pPr>
            <w:r>
              <w:rPr>
                <w:rFonts w:hint="eastAsia" w:ascii="宋体" w:hAnsi="宋体" w:eastAsia="宋体" w:cs="宋体"/>
                <w:color w:val="000000"/>
                <w:kern w:val="0"/>
                <w:sz w:val="20"/>
                <w:szCs w:val="20"/>
                <w:highlight w:val="none"/>
                <w:lang w:bidi="ar"/>
              </w:rPr>
              <w:t>注：本表反映</w:t>
            </w:r>
            <w:r>
              <w:rPr>
                <w:rFonts w:hint="eastAsia" w:ascii="宋体" w:hAnsi="宋体" w:cs="宋体"/>
                <w:color w:val="auto"/>
                <w:kern w:val="0"/>
                <w:sz w:val="20"/>
                <w:szCs w:val="20"/>
                <w:highlight w:val="none"/>
                <w:lang w:eastAsia="zh-CN" w:bidi="ar"/>
              </w:rPr>
              <w:t>单位</w:t>
            </w:r>
            <w:r>
              <w:rPr>
                <w:rFonts w:hint="eastAsia" w:ascii="宋体" w:hAnsi="宋体" w:eastAsia="宋体" w:cs="宋体"/>
                <w:color w:val="000000"/>
                <w:kern w:val="0"/>
                <w:sz w:val="20"/>
                <w:szCs w:val="20"/>
                <w:highlight w:val="none"/>
                <w:lang w:bidi="ar"/>
              </w:rPr>
              <w:t>本年度政府性基金预算财政拨款收入、支出及结转和结余情况。</w:t>
            </w:r>
          </w:p>
          <w:p>
            <w:pPr>
              <w:widowControl/>
              <w:jc w:val="left"/>
              <w:textAlignment w:val="center"/>
            </w:pPr>
            <w:r>
              <w:rPr>
                <w:rFonts w:hint="eastAsia" w:ascii="宋体" w:hAnsi="宋体" w:eastAsia="宋体" w:cs="宋体"/>
                <w:i w:val="0"/>
                <w:iCs w:val="0"/>
                <w:color w:val="000000"/>
                <w:kern w:val="0"/>
                <w:sz w:val="20"/>
                <w:szCs w:val="20"/>
                <w:u w:val="none"/>
                <w:lang w:val="en-US" w:eastAsia="zh-CN" w:bidi="ar"/>
              </w:rPr>
              <w:t>说明：我单位没有政府性基金收入，也没有使用政府性基金安排的支出，故本表无数据。</w:t>
            </w:r>
          </w:p>
        </w:tc>
      </w:tr>
    </w:tbl>
    <w:p>
      <w:pPr>
        <w:rPr>
          <w:rFonts w:hint="eastAsia" w:ascii="仿宋_GB2312" w:hAnsi="仿宋_GB2312" w:eastAsia="仿宋_GB2312" w:cs="仿宋_GB2312"/>
          <w:sz w:val="32"/>
          <w:szCs w:val="32"/>
        </w:rPr>
        <w:sectPr>
          <w:pgSz w:w="16838" w:h="11906" w:orient="landscape"/>
          <w:pgMar w:top="2098" w:right="1474" w:bottom="1984" w:left="1587" w:header="720" w:footer="720" w:gutter="0"/>
          <w:pgNumType w:fmt="numberInDash"/>
          <w:cols w:space="720" w:num="1"/>
          <w:docGrid w:type="lines" w:linePitch="312" w:charSpace="0"/>
        </w:sectPr>
      </w:pPr>
    </w:p>
    <w:tbl>
      <w:tblPr>
        <w:tblStyle w:val="4"/>
        <w:tblW w:w="13905" w:type="dxa"/>
        <w:tblInd w:w="152" w:type="dxa"/>
        <w:tblLayout w:type="fixed"/>
        <w:tblCellMar>
          <w:top w:w="0" w:type="dxa"/>
          <w:left w:w="108" w:type="dxa"/>
          <w:bottom w:w="0" w:type="dxa"/>
          <w:right w:w="108" w:type="dxa"/>
        </w:tblCellMar>
      </w:tblPr>
      <w:tblGrid>
        <w:gridCol w:w="1776"/>
        <w:gridCol w:w="560"/>
        <w:gridCol w:w="1820"/>
        <w:gridCol w:w="3033"/>
        <w:gridCol w:w="2640"/>
        <w:gridCol w:w="4076"/>
      </w:tblGrid>
      <w:tr>
        <w:tblPrEx>
          <w:tblCellMar>
            <w:top w:w="0" w:type="dxa"/>
            <w:left w:w="108" w:type="dxa"/>
            <w:bottom w:w="0" w:type="dxa"/>
            <w:right w:w="108" w:type="dxa"/>
          </w:tblCellMar>
        </w:tblPrEx>
        <w:trPr>
          <w:trHeight w:val="720" w:hRule="atLeast"/>
        </w:trPr>
        <w:tc>
          <w:tcPr>
            <w:tcW w:w="13905" w:type="dxa"/>
            <w:gridSpan w:val="6"/>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华文中宋" w:hAnsi="华文中宋" w:eastAsia="华文中宋" w:cs="华文中宋"/>
                <w:color w:val="000000"/>
                <w:kern w:val="0"/>
                <w:sz w:val="32"/>
                <w:szCs w:val="32"/>
                <w:lang w:bidi="ar"/>
              </w:rPr>
              <w:t>国有资本经营预算财政拨款支出决算表</w:t>
            </w:r>
          </w:p>
        </w:tc>
      </w:tr>
      <w:tr>
        <w:tblPrEx>
          <w:tblCellMar>
            <w:top w:w="0" w:type="dxa"/>
            <w:left w:w="108" w:type="dxa"/>
            <w:bottom w:w="0" w:type="dxa"/>
            <w:right w:w="108" w:type="dxa"/>
          </w:tblCellMar>
        </w:tblPrEx>
        <w:trPr>
          <w:trHeight w:val="285" w:hRule="atLeast"/>
        </w:trPr>
        <w:tc>
          <w:tcPr>
            <w:tcW w:w="1776"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560"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nil"/>
              <w:right w:val="nil"/>
            </w:tcBorders>
            <w:shd w:val="clear" w:color="000000" w:fill="FFFFFF"/>
            <w:noWrap/>
            <w:vAlign w:val="center"/>
          </w:tcPr>
          <w:p>
            <w:pPr>
              <w:widowControl/>
              <w:spacing w:line="240" w:lineRule="auto"/>
              <w:ind w:firstLine="0" w:firstLineChars="0"/>
              <w:jc w:val="right"/>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公开08表</w:t>
            </w:r>
          </w:p>
        </w:tc>
      </w:tr>
      <w:tr>
        <w:tblPrEx>
          <w:tblCellMar>
            <w:top w:w="0" w:type="dxa"/>
            <w:left w:w="108" w:type="dxa"/>
            <w:bottom w:w="0" w:type="dxa"/>
            <w:right w:w="108" w:type="dxa"/>
          </w:tblCellMar>
        </w:tblPrEx>
        <w:trPr>
          <w:trHeight w:val="285" w:hRule="atLeast"/>
        </w:trPr>
        <w:tc>
          <w:tcPr>
            <w:tcW w:w="2336" w:type="dxa"/>
            <w:gridSpan w:val="2"/>
            <w:tcBorders>
              <w:top w:val="nil"/>
              <w:left w:val="nil"/>
              <w:bottom w:val="nil"/>
              <w:right w:val="nil"/>
            </w:tcBorders>
            <w:shd w:val="clear" w:color="000000" w:fill="FFFFFF"/>
            <w:noWrap/>
            <w:vAlign w:val="center"/>
          </w:tcPr>
          <w:p>
            <w:pPr>
              <w:widowControl/>
              <w:spacing w:line="240" w:lineRule="auto"/>
              <w:ind w:firstLine="0" w:firstLineChars="0"/>
              <w:jc w:val="both"/>
              <w:rPr>
                <w:rFonts w:hint="eastAsia" w:ascii="宋体" w:hAnsi="宋体" w:eastAsia="宋体" w:cs="Arial"/>
                <w:color w:val="000000"/>
                <w:kern w:val="0"/>
                <w:sz w:val="20"/>
                <w:szCs w:val="20"/>
                <w:lang w:eastAsia="zh-CN"/>
              </w:rPr>
            </w:pPr>
            <w:r>
              <w:rPr>
                <w:rFonts w:hint="eastAsia" w:ascii="宋体" w:hAnsi="宋体" w:cs="Arial"/>
                <w:color w:val="000000"/>
                <w:kern w:val="0"/>
                <w:sz w:val="20"/>
                <w:szCs w:val="20"/>
                <w:highlight w:val="none"/>
                <w:lang w:eastAsia="zh-CN"/>
              </w:rPr>
              <w:t>单位</w:t>
            </w:r>
            <w:r>
              <w:rPr>
                <w:rFonts w:hint="eastAsia" w:ascii="宋体" w:hAnsi="宋体" w:eastAsia="宋体" w:cs="Arial"/>
                <w:color w:val="000000"/>
                <w:kern w:val="0"/>
                <w:sz w:val="20"/>
                <w:szCs w:val="20"/>
                <w:highlight w:val="none"/>
                <w:lang w:eastAsia="zh-CN"/>
              </w:rPr>
              <w:t>：</w:t>
            </w:r>
            <w:r>
              <w:rPr>
                <w:rFonts w:hint="eastAsia" w:ascii="宋体" w:hAnsi="宋体" w:cs="宋体"/>
                <w:color w:val="000000"/>
                <w:sz w:val="20"/>
                <w:szCs w:val="20"/>
                <w:lang w:val="en-US" w:eastAsia="zh-CN"/>
              </w:rPr>
              <w:t>周口市川汇区劳动就业培训中心</w:t>
            </w:r>
          </w:p>
        </w:tc>
        <w:tc>
          <w:tcPr>
            <w:tcW w:w="1820"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nil"/>
              <w:right w:val="nil"/>
            </w:tcBorders>
            <w:shd w:val="clear" w:color="000000" w:fill="FFFFFF"/>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nil"/>
              <w:right w:val="nil"/>
            </w:tcBorders>
            <w:shd w:val="clear" w:color="000000" w:fill="FFFFFF"/>
            <w:noWrap/>
            <w:vAlign w:val="center"/>
          </w:tcPr>
          <w:p>
            <w:pPr>
              <w:widowControl/>
              <w:spacing w:line="240" w:lineRule="auto"/>
              <w:ind w:firstLine="0" w:firstLineChars="0"/>
              <w:jc w:val="right"/>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金额单位：万元</w:t>
            </w:r>
          </w:p>
        </w:tc>
      </w:tr>
      <w:tr>
        <w:tblPrEx>
          <w:tblCellMar>
            <w:top w:w="0" w:type="dxa"/>
            <w:left w:w="108" w:type="dxa"/>
            <w:bottom w:w="0" w:type="dxa"/>
            <w:right w:w="108" w:type="dxa"/>
          </w:tblCellMar>
        </w:tblPrEx>
        <w:trPr>
          <w:trHeight w:val="402" w:hRule="atLeast"/>
        </w:trPr>
        <w:tc>
          <w:tcPr>
            <w:tcW w:w="4156"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项    目</w:t>
            </w:r>
          </w:p>
        </w:tc>
        <w:tc>
          <w:tcPr>
            <w:tcW w:w="9749" w:type="dxa"/>
            <w:gridSpan w:val="3"/>
            <w:tcBorders>
              <w:top w:val="single" w:color="auto" w:sz="4" w:space="0"/>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本年支出</w:t>
            </w:r>
          </w:p>
        </w:tc>
      </w:tr>
      <w:tr>
        <w:tblPrEx>
          <w:tblCellMar>
            <w:top w:w="0" w:type="dxa"/>
            <w:left w:w="108" w:type="dxa"/>
            <w:bottom w:w="0" w:type="dxa"/>
            <w:right w:w="108" w:type="dxa"/>
          </w:tblCellMar>
        </w:tblPrEx>
        <w:trPr>
          <w:trHeight w:val="402" w:hRule="atLeast"/>
        </w:trPr>
        <w:tc>
          <w:tcPr>
            <w:tcW w:w="233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科目代码</w:t>
            </w:r>
          </w:p>
        </w:tc>
        <w:tc>
          <w:tcPr>
            <w:tcW w:w="182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科目名称</w:t>
            </w:r>
          </w:p>
        </w:tc>
        <w:tc>
          <w:tcPr>
            <w:tcW w:w="3033" w:type="dxa"/>
            <w:vMerge w:val="restart"/>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合计</w:t>
            </w:r>
          </w:p>
        </w:tc>
        <w:tc>
          <w:tcPr>
            <w:tcW w:w="2640" w:type="dxa"/>
            <w:vMerge w:val="restart"/>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xml:space="preserve">基本支出  </w:t>
            </w:r>
          </w:p>
        </w:tc>
        <w:tc>
          <w:tcPr>
            <w:tcW w:w="4076" w:type="dxa"/>
            <w:vMerge w:val="restart"/>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项目支出</w:t>
            </w:r>
          </w:p>
        </w:tc>
      </w:tr>
      <w:tr>
        <w:tblPrEx>
          <w:tblCellMar>
            <w:top w:w="0" w:type="dxa"/>
            <w:left w:w="108" w:type="dxa"/>
            <w:bottom w:w="0" w:type="dxa"/>
            <w:right w:w="108" w:type="dxa"/>
          </w:tblCellMar>
        </w:tblPrEx>
        <w:trPr>
          <w:trHeight w:val="402" w:hRule="atLeast"/>
        </w:trPr>
        <w:tc>
          <w:tcPr>
            <w:tcW w:w="233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182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3033"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264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4076"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r>
      <w:tr>
        <w:tblPrEx>
          <w:tblCellMar>
            <w:top w:w="0" w:type="dxa"/>
            <w:left w:w="108" w:type="dxa"/>
            <w:bottom w:w="0" w:type="dxa"/>
            <w:right w:w="108" w:type="dxa"/>
          </w:tblCellMar>
        </w:tblPrEx>
        <w:trPr>
          <w:trHeight w:val="402" w:hRule="atLeast"/>
        </w:trPr>
        <w:tc>
          <w:tcPr>
            <w:tcW w:w="233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182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3033"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2640"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c>
          <w:tcPr>
            <w:tcW w:w="4076" w:type="dxa"/>
            <w:vMerge w:val="continue"/>
            <w:tcBorders>
              <w:top w:val="nil"/>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p>
        </w:tc>
      </w:tr>
      <w:tr>
        <w:tblPrEx>
          <w:tblCellMar>
            <w:top w:w="0" w:type="dxa"/>
            <w:left w:w="108" w:type="dxa"/>
            <w:bottom w:w="0" w:type="dxa"/>
            <w:right w:w="108" w:type="dxa"/>
          </w:tblCellMar>
        </w:tblPrEx>
        <w:trPr>
          <w:trHeight w:val="402" w:hRule="atLeast"/>
        </w:trPr>
        <w:tc>
          <w:tcPr>
            <w:tcW w:w="4156"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栏次</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1</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2</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3</w:t>
            </w:r>
          </w:p>
        </w:tc>
      </w:tr>
      <w:tr>
        <w:tblPrEx>
          <w:tblCellMar>
            <w:top w:w="0" w:type="dxa"/>
            <w:left w:w="108" w:type="dxa"/>
            <w:bottom w:w="0" w:type="dxa"/>
            <w:right w:w="108" w:type="dxa"/>
          </w:tblCellMar>
        </w:tblPrEx>
        <w:trPr>
          <w:trHeight w:val="402" w:hRule="atLeast"/>
        </w:trPr>
        <w:tc>
          <w:tcPr>
            <w:tcW w:w="4156"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合计</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402" w:hRule="atLeast"/>
        </w:trPr>
        <w:tc>
          <w:tcPr>
            <w:tcW w:w="2336"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402" w:hRule="atLeast"/>
        </w:trPr>
        <w:tc>
          <w:tcPr>
            <w:tcW w:w="2336"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402" w:hRule="atLeast"/>
        </w:trPr>
        <w:tc>
          <w:tcPr>
            <w:tcW w:w="2336"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402" w:hRule="atLeast"/>
        </w:trPr>
        <w:tc>
          <w:tcPr>
            <w:tcW w:w="2336"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402" w:hRule="atLeast"/>
        </w:trPr>
        <w:tc>
          <w:tcPr>
            <w:tcW w:w="2336"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r>
        <w:tblPrEx>
          <w:tblCellMar>
            <w:top w:w="0" w:type="dxa"/>
            <w:left w:w="108" w:type="dxa"/>
            <w:bottom w:w="0" w:type="dxa"/>
            <w:right w:w="108" w:type="dxa"/>
          </w:tblCellMar>
        </w:tblPrEx>
        <w:trPr>
          <w:trHeight w:val="402" w:hRule="atLeast"/>
        </w:trPr>
        <w:tc>
          <w:tcPr>
            <w:tcW w:w="2336"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182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3033"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2640"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c>
          <w:tcPr>
            <w:tcW w:w="4076" w:type="dxa"/>
            <w:tcBorders>
              <w:top w:val="nil"/>
              <w:left w:val="nil"/>
              <w:bottom w:val="single" w:color="auto" w:sz="4" w:space="0"/>
              <w:right w:val="single" w:color="auto" w:sz="4" w:space="0"/>
            </w:tcBorders>
            <w:noWrap w:val="0"/>
            <w:vAlign w:val="center"/>
          </w:tcPr>
          <w:p>
            <w:pPr>
              <w:widowControl/>
              <w:spacing w:line="240" w:lineRule="auto"/>
              <w:ind w:firstLine="0" w:firstLineChars="0"/>
              <w:jc w:val="center"/>
              <w:rPr>
                <w:rFonts w:hint="eastAsia" w:ascii="宋体" w:hAnsi="宋体" w:eastAsia="宋体" w:cs="Arial"/>
                <w:color w:val="000000"/>
                <w:kern w:val="0"/>
                <w:sz w:val="20"/>
                <w:szCs w:val="20"/>
              </w:rPr>
            </w:pPr>
            <w:r>
              <w:rPr>
                <w:rFonts w:hint="eastAsia" w:ascii="宋体" w:hAnsi="宋体" w:eastAsia="宋体" w:cs="Arial"/>
                <w:color w:val="000000"/>
                <w:kern w:val="0"/>
                <w:sz w:val="20"/>
                <w:szCs w:val="20"/>
              </w:rPr>
              <w:t>　</w:t>
            </w:r>
          </w:p>
        </w:tc>
      </w:tr>
    </w:tbl>
    <w:p>
      <w:pPr>
        <w:keepNext w:val="0"/>
        <w:keepLines w:val="0"/>
        <w:pageBreakBefore w:val="0"/>
        <w:widowControl/>
        <w:kinsoku/>
        <w:wordWrap/>
        <w:overflowPunct/>
        <w:topLinePunct w:val="0"/>
        <w:autoSpaceDE/>
        <w:autoSpaceDN/>
        <w:bidi w:val="0"/>
        <w:adjustRightInd/>
        <w:snapToGrid/>
        <w:spacing w:line="240" w:lineRule="auto"/>
        <w:jc w:val="left"/>
        <w:textAlignment w:val="center"/>
        <w:rPr>
          <w:rFonts w:hint="eastAsia" w:ascii="宋体" w:hAnsi="宋体" w:eastAsia="宋体" w:cs="宋体"/>
          <w:color w:val="000000"/>
          <w:kern w:val="0"/>
          <w:sz w:val="20"/>
          <w:szCs w:val="20"/>
          <w:highlight w:val="none"/>
          <w:lang w:bidi="ar"/>
        </w:rPr>
      </w:pPr>
      <w:r>
        <w:rPr>
          <w:rFonts w:hint="eastAsia" w:ascii="宋体" w:hAnsi="宋体" w:eastAsia="宋体" w:cs="宋体"/>
          <w:color w:val="000000"/>
          <w:kern w:val="0"/>
          <w:sz w:val="20"/>
          <w:szCs w:val="20"/>
          <w:highlight w:val="none"/>
          <w:lang w:bidi="ar"/>
        </w:rPr>
        <w:t>注：本表反映</w:t>
      </w:r>
      <w:r>
        <w:rPr>
          <w:rFonts w:hint="eastAsia" w:ascii="宋体" w:hAnsi="宋体" w:cs="宋体"/>
          <w:color w:val="000000"/>
          <w:kern w:val="0"/>
          <w:sz w:val="20"/>
          <w:szCs w:val="20"/>
          <w:highlight w:val="none"/>
          <w:lang w:eastAsia="zh-CN" w:bidi="ar"/>
        </w:rPr>
        <w:t>单位</w:t>
      </w:r>
      <w:r>
        <w:rPr>
          <w:rFonts w:hint="eastAsia" w:ascii="宋体" w:hAnsi="宋体" w:eastAsia="宋体" w:cs="宋体"/>
          <w:color w:val="000000"/>
          <w:kern w:val="0"/>
          <w:sz w:val="20"/>
          <w:szCs w:val="20"/>
          <w:highlight w:val="none"/>
          <w:lang w:bidi="ar"/>
        </w:rPr>
        <w:t>本年度国有资本经营预算财政拨款支出情况。</w:t>
      </w:r>
    </w:p>
    <w:p>
      <w:pPr>
        <w:keepNext w:val="0"/>
        <w:keepLines w:val="0"/>
        <w:pageBreakBefore w:val="0"/>
        <w:widowControl/>
        <w:kinsoku/>
        <w:wordWrap/>
        <w:overflowPunct/>
        <w:topLinePunct w:val="0"/>
        <w:autoSpaceDE/>
        <w:autoSpaceDN/>
        <w:bidi w:val="0"/>
        <w:adjustRightInd/>
        <w:snapToGrid/>
        <w:spacing w:line="240" w:lineRule="auto"/>
        <w:jc w:val="left"/>
        <w:textAlignment w:val="center"/>
        <w:rPr>
          <w:rFonts w:hint="eastAsia" w:ascii="宋体" w:hAnsi="宋体" w:eastAsia="宋体" w:cs="宋体"/>
          <w:color w:val="000000"/>
          <w:kern w:val="0"/>
          <w:sz w:val="20"/>
          <w:szCs w:val="20"/>
          <w:highlight w:val="none"/>
          <w:lang w:bidi="ar"/>
        </w:rPr>
      </w:pPr>
      <w:r>
        <w:rPr>
          <w:rFonts w:hint="eastAsia" w:ascii="宋体" w:hAnsi="宋体" w:eastAsia="宋体" w:cs="宋体"/>
          <w:i w:val="0"/>
          <w:iCs w:val="0"/>
          <w:color w:val="000000"/>
          <w:kern w:val="0"/>
          <w:sz w:val="20"/>
          <w:szCs w:val="20"/>
          <w:u w:val="none"/>
          <w:lang w:val="en-US" w:eastAsia="zh-CN" w:bidi="ar"/>
        </w:rPr>
        <w:t>说明：我单位没有国有资本经营预算收入，也没有使用国有资本经营预算安排的支出，故本表无数据。</w:t>
      </w:r>
    </w:p>
    <w:p>
      <w:pPr>
        <w:bidi w:val="0"/>
        <w:rPr>
          <w:rFonts w:hint="eastAsia"/>
          <w:kern w:val="2"/>
          <w:sz w:val="21"/>
          <w:szCs w:val="22"/>
          <w:lang w:val="en-US" w:eastAsia="zh-CN" w:bidi="ar-SA"/>
        </w:rPr>
      </w:pPr>
    </w:p>
    <w:p>
      <w:pPr>
        <w:bidi w:val="0"/>
        <w:rPr>
          <w:rFonts w:hint="eastAsia"/>
          <w:kern w:val="2"/>
          <w:sz w:val="21"/>
          <w:szCs w:val="22"/>
          <w:lang w:val="en-US" w:eastAsia="zh-CN" w:bidi="ar-SA"/>
        </w:rPr>
      </w:pPr>
    </w:p>
    <w:p>
      <w:pPr>
        <w:bidi w:val="0"/>
        <w:rPr>
          <w:rFonts w:hint="eastAsia"/>
          <w:kern w:val="2"/>
          <w:sz w:val="21"/>
          <w:szCs w:val="22"/>
          <w:lang w:val="en-US" w:eastAsia="zh-CN" w:bidi="ar-SA"/>
        </w:rPr>
      </w:pPr>
    </w:p>
    <w:p>
      <w:pPr>
        <w:pStyle w:val="10"/>
        <w:jc w:val="center"/>
        <w:rPr>
          <w:rFonts w:hint="eastAsia"/>
        </w:rPr>
      </w:pPr>
      <w:r>
        <w:rPr>
          <w:rFonts w:hint="eastAsia" w:ascii="华文中宋" w:hAnsi="华文中宋" w:eastAsia="华文中宋" w:cs="华文中宋"/>
          <w:color w:val="000000"/>
          <w:kern w:val="0"/>
          <w:sz w:val="32"/>
          <w:szCs w:val="32"/>
          <w:lang w:bidi="ar"/>
        </w:rPr>
        <w:t>财政拨款“三公”经费支出决算表</w:t>
      </w:r>
    </w:p>
    <w:p>
      <w:pPr>
        <w:bidi w:val="0"/>
        <w:rPr>
          <w:rFonts w:hint="eastAsia"/>
          <w:kern w:val="2"/>
          <w:sz w:val="21"/>
          <w:szCs w:val="22"/>
          <w:lang w:val="en-US" w:eastAsia="zh-CN" w:bidi="ar-SA"/>
        </w:rPr>
      </w:pPr>
    </w:p>
    <w:tbl>
      <w:tblPr>
        <w:tblStyle w:val="4"/>
        <w:tblW w:w="14107" w:type="dxa"/>
        <w:tblInd w:w="3" w:type="dxa"/>
        <w:tblLayout w:type="fixed"/>
        <w:tblCellMar>
          <w:top w:w="0" w:type="dxa"/>
          <w:left w:w="0" w:type="dxa"/>
          <w:bottom w:w="0" w:type="dxa"/>
          <w:right w:w="0" w:type="dxa"/>
        </w:tblCellMar>
      </w:tblPr>
      <w:tblGrid>
        <w:gridCol w:w="1145"/>
        <w:gridCol w:w="1150"/>
        <w:gridCol w:w="1148"/>
        <w:gridCol w:w="1149"/>
        <w:gridCol w:w="1163"/>
        <w:gridCol w:w="1168"/>
        <w:gridCol w:w="1149"/>
        <w:gridCol w:w="1149"/>
        <w:gridCol w:w="1149"/>
        <w:gridCol w:w="1149"/>
        <w:gridCol w:w="1163"/>
        <w:gridCol w:w="1425"/>
      </w:tblGrid>
      <w:tr>
        <w:tblPrEx>
          <w:tblCellMar>
            <w:top w:w="0" w:type="dxa"/>
            <w:left w:w="0" w:type="dxa"/>
            <w:bottom w:w="0" w:type="dxa"/>
            <w:right w:w="0" w:type="dxa"/>
          </w:tblCellMar>
        </w:tblPrEx>
        <w:trPr>
          <w:trHeight w:val="282" w:hRule="atLeast"/>
        </w:trPr>
        <w:tc>
          <w:tcPr>
            <w:tcW w:w="1145"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rPr>
                <w:rFonts w:ascii="宋体" w:hAnsi="宋体" w:eastAsia="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8"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63"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68"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63" w:type="dxa"/>
            <w:tcBorders>
              <w:top w:val="nil"/>
              <w:left w:val="nil"/>
              <w:bottom w:val="nil"/>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425" w:type="dxa"/>
            <w:tcBorders>
              <w:top w:val="nil"/>
              <w:left w:val="nil"/>
              <w:bottom w:val="nil"/>
              <w:right w:val="nil"/>
            </w:tcBorders>
            <w:shd w:val="clear" w:color="auto" w:fill="FFFFFF"/>
            <w:noWrap w:val="0"/>
            <w:tcMar>
              <w:top w:w="15" w:type="dxa"/>
              <w:left w:w="15" w:type="dxa"/>
              <w:right w:w="15" w:type="dxa"/>
            </w:tcMar>
            <w:vAlign w:val="center"/>
          </w:tcPr>
          <w:p>
            <w:pPr>
              <w:widowControl/>
              <w:spacing w:line="240" w:lineRule="auto"/>
              <w:ind w:firstLine="400"/>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w:t>
            </w:r>
            <w:r>
              <w:rPr>
                <w:rFonts w:hint="eastAsia" w:ascii="宋体" w:hAnsi="宋体" w:eastAsia="宋体" w:cs="宋体"/>
                <w:color w:val="000000"/>
                <w:kern w:val="0"/>
                <w:sz w:val="20"/>
                <w:szCs w:val="20"/>
                <w:lang w:val="en-US" w:eastAsia="zh-CN"/>
              </w:rPr>
              <w:t>9</w:t>
            </w:r>
            <w:r>
              <w:rPr>
                <w:rFonts w:hint="eastAsia" w:ascii="宋体" w:hAnsi="宋体" w:eastAsia="宋体" w:cs="宋体"/>
                <w:color w:val="000000"/>
                <w:kern w:val="0"/>
                <w:sz w:val="20"/>
                <w:szCs w:val="20"/>
              </w:rPr>
              <w:t>表</w:t>
            </w:r>
          </w:p>
        </w:tc>
      </w:tr>
      <w:tr>
        <w:tblPrEx>
          <w:tblCellMar>
            <w:top w:w="0" w:type="dxa"/>
            <w:left w:w="0" w:type="dxa"/>
            <w:bottom w:w="0" w:type="dxa"/>
            <w:right w:w="0" w:type="dxa"/>
          </w:tblCellMar>
        </w:tblPrEx>
        <w:trPr>
          <w:trHeight w:val="90" w:hRule="atLeast"/>
        </w:trPr>
        <w:tc>
          <w:tcPr>
            <w:tcW w:w="2295" w:type="dxa"/>
            <w:gridSpan w:val="2"/>
            <w:tcBorders>
              <w:top w:val="nil"/>
              <w:left w:val="nil"/>
              <w:bottom w:val="nil"/>
              <w:right w:val="nil"/>
            </w:tcBorders>
            <w:shd w:val="clear" w:color="auto" w:fill="FFFFFF"/>
            <w:noWrap w:val="0"/>
            <w:tcMar>
              <w:top w:w="15" w:type="dxa"/>
              <w:left w:w="15" w:type="dxa"/>
              <w:right w:w="15" w:type="dxa"/>
            </w:tcMar>
            <w:vAlign w:val="center"/>
          </w:tcPr>
          <w:p>
            <w:pPr>
              <w:spacing w:line="240" w:lineRule="auto"/>
              <w:ind w:left="0" w:leftChars="0" w:firstLine="0" w:firstLineChars="0"/>
              <w:jc w:val="left"/>
              <w:rPr>
                <w:rFonts w:ascii="宋体" w:hAnsi="宋体" w:eastAsia="宋体" w:cs="宋体"/>
                <w:color w:val="000000"/>
                <w:sz w:val="20"/>
                <w:szCs w:val="20"/>
              </w:rPr>
            </w:pPr>
            <w:r>
              <w:rPr>
                <w:rFonts w:hint="eastAsia" w:ascii="宋体" w:hAnsi="宋体" w:cs="宋体"/>
                <w:color w:val="000000"/>
                <w:kern w:val="0"/>
                <w:sz w:val="22"/>
                <w:szCs w:val="22"/>
                <w:highlight w:val="none"/>
                <w:lang w:val="en-US" w:eastAsia="zh-CN"/>
              </w:rPr>
              <w:t>单位</w:t>
            </w:r>
            <w:r>
              <w:rPr>
                <w:rFonts w:hint="eastAsia" w:ascii="宋体" w:hAnsi="宋体" w:eastAsia="宋体" w:cs="宋体"/>
                <w:color w:val="000000"/>
                <w:kern w:val="0"/>
                <w:sz w:val="22"/>
                <w:szCs w:val="22"/>
                <w:highlight w:val="none"/>
                <w:lang w:val="en-US" w:eastAsia="zh-CN"/>
              </w:rPr>
              <w:t>：</w:t>
            </w:r>
            <w:r>
              <w:rPr>
                <w:rFonts w:hint="eastAsia" w:ascii="宋体" w:hAnsi="宋体" w:cs="宋体"/>
                <w:color w:val="000000"/>
                <w:sz w:val="20"/>
                <w:szCs w:val="20"/>
                <w:lang w:val="en-US" w:eastAsia="zh-CN"/>
              </w:rPr>
              <w:t>周口市川汇区劳动就业培训中心</w:t>
            </w:r>
          </w:p>
        </w:tc>
        <w:tc>
          <w:tcPr>
            <w:tcW w:w="1148"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63"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68"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1149" w:type="dxa"/>
            <w:tcBorders>
              <w:top w:val="nil"/>
              <w:left w:val="nil"/>
              <w:bottom w:val="single" w:color="000000" w:sz="8" w:space="0"/>
              <w:right w:val="nil"/>
            </w:tcBorders>
            <w:shd w:val="clear" w:color="auto" w:fill="FFFFFF"/>
            <w:noWrap w:val="0"/>
            <w:tcMar>
              <w:top w:w="15" w:type="dxa"/>
              <w:left w:w="15" w:type="dxa"/>
              <w:right w:w="15" w:type="dxa"/>
            </w:tcMar>
            <w:vAlign w:val="center"/>
          </w:tcPr>
          <w:p>
            <w:pPr>
              <w:spacing w:line="240" w:lineRule="auto"/>
              <w:ind w:firstLine="400"/>
              <w:rPr>
                <w:rFonts w:ascii="宋体" w:hAnsi="宋体" w:eastAsia="宋体" w:cs="宋体"/>
                <w:color w:val="000000"/>
                <w:sz w:val="20"/>
                <w:szCs w:val="20"/>
              </w:rPr>
            </w:pPr>
          </w:p>
        </w:tc>
        <w:tc>
          <w:tcPr>
            <w:tcW w:w="2588" w:type="dxa"/>
            <w:gridSpan w:val="2"/>
            <w:tcBorders>
              <w:top w:val="nil"/>
              <w:left w:val="nil"/>
              <w:bottom w:val="nil"/>
              <w:right w:val="nil"/>
            </w:tcBorders>
            <w:shd w:val="clear" w:color="auto" w:fill="FFFFFF"/>
            <w:noWrap w:val="0"/>
            <w:tcMar>
              <w:top w:w="15" w:type="dxa"/>
              <w:left w:w="15" w:type="dxa"/>
              <w:right w:w="15" w:type="dxa"/>
            </w:tcMar>
            <w:vAlign w:val="center"/>
          </w:tcPr>
          <w:p>
            <w:pPr>
              <w:widowControl/>
              <w:spacing w:line="240" w:lineRule="auto"/>
              <w:ind w:firstLine="400"/>
              <w:jc w:val="right"/>
              <w:textAlignment w:val="center"/>
              <w:rPr>
                <w:rFonts w:ascii="宋体" w:hAnsi="宋体" w:eastAsia="宋体" w:cs="宋体"/>
                <w:color w:val="000000"/>
                <w:sz w:val="20"/>
                <w:szCs w:val="20"/>
              </w:rPr>
            </w:pPr>
            <w:r>
              <w:rPr>
                <w:rFonts w:hint="eastAsia" w:ascii="宋体" w:hAnsi="宋体" w:eastAsia="宋体" w:cs="Arial"/>
                <w:color w:val="000000"/>
                <w:kern w:val="0"/>
                <w:sz w:val="20"/>
                <w:szCs w:val="20"/>
              </w:rPr>
              <w:t>金额单位：</w:t>
            </w:r>
            <w:r>
              <w:rPr>
                <w:rFonts w:hint="eastAsia" w:ascii="宋体" w:hAnsi="宋体" w:eastAsia="宋体" w:cs="Arial"/>
                <w:color w:val="000000"/>
                <w:kern w:val="0"/>
                <w:sz w:val="20"/>
                <w:szCs w:val="20"/>
                <w:lang w:val="en-US" w:eastAsia="zh-CN"/>
              </w:rPr>
              <w:t>万</w:t>
            </w:r>
            <w:r>
              <w:rPr>
                <w:rFonts w:hint="eastAsia" w:ascii="宋体" w:hAnsi="宋体" w:eastAsia="宋体" w:cs="Arial"/>
                <w:color w:val="000000"/>
                <w:kern w:val="0"/>
                <w:sz w:val="20"/>
                <w:szCs w:val="20"/>
              </w:rPr>
              <w:t>元</w:t>
            </w:r>
          </w:p>
        </w:tc>
      </w:tr>
      <w:tr>
        <w:tblPrEx>
          <w:tblCellMar>
            <w:top w:w="0" w:type="dxa"/>
            <w:left w:w="0" w:type="dxa"/>
            <w:bottom w:w="0" w:type="dxa"/>
            <w:right w:w="0" w:type="dxa"/>
          </w:tblCellMar>
        </w:tblPrEx>
        <w:trPr>
          <w:trHeight w:val="830" w:hRule="atLeast"/>
        </w:trPr>
        <w:tc>
          <w:tcPr>
            <w:tcW w:w="6923" w:type="dxa"/>
            <w:gridSpan w:val="6"/>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预算数</w:t>
            </w:r>
          </w:p>
        </w:tc>
        <w:tc>
          <w:tcPr>
            <w:tcW w:w="7184" w:type="dxa"/>
            <w:gridSpan w:val="6"/>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决算数</w:t>
            </w:r>
          </w:p>
        </w:tc>
      </w:tr>
      <w:tr>
        <w:tblPrEx>
          <w:tblCellMar>
            <w:top w:w="0" w:type="dxa"/>
            <w:left w:w="0" w:type="dxa"/>
            <w:bottom w:w="0" w:type="dxa"/>
            <w:right w:w="0" w:type="dxa"/>
          </w:tblCellMar>
        </w:tblPrEx>
        <w:trPr>
          <w:trHeight w:val="830" w:hRule="atLeast"/>
        </w:trPr>
        <w:tc>
          <w:tcPr>
            <w:tcW w:w="1145" w:type="dxa"/>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115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w:t>
            </w:r>
          </w:p>
        </w:tc>
        <w:tc>
          <w:tcPr>
            <w:tcW w:w="3460"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公务用车购置及运行费</w:t>
            </w:r>
          </w:p>
        </w:tc>
        <w:tc>
          <w:tcPr>
            <w:tcW w:w="116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公务接待费</w:t>
            </w:r>
          </w:p>
        </w:tc>
        <w:tc>
          <w:tcPr>
            <w:tcW w:w="1149"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40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合计</w:t>
            </w:r>
          </w:p>
        </w:tc>
        <w:tc>
          <w:tcPr>
            <w:tcW w:w="114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w:t>
            </w:r>
          </w:p>
        </w:tc>
        <w:tc>
          <w:tcPr>
            <w:tcW w:w="3461"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公务用车购置及运行费</w:t>
            </w:r>
          </w:p>
        </w:tc>
        <w:tc>
          <w:tcPr>
            <w:tcW w:w="1425" w:type="dxa"/>
            <w:vMerge w:val="restar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公务接待费</w:t>
            </w:r>
          </w:p>
        </w:tc>
      </w:tr>
      <w:tr>
        <w:tblPrEx>
          <w:tblCellMar>
            <w:top w:w="0" w:type="dxa"/>
            <w:left w:w="0" w:type="dxa"/>
            <w:bottom w:w="0" w:type="dxa"/>
            <w:right w:w="0" w:type="dxa"/>
          </w:tblCellMar>
        </w:tblPrEx>
        <w:trPr>
          <w:trHeight w:val="830" w:hRule="atLeast"/>
        </w:trPr>
        <w:tc>
          <w:tcPr>
            <w:tcW w:w="1145" w:type="dxa"/>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5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48"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14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购置费</w:t>
            </w:r>
          </w:p>
        </w:tc>
        <w:tc>
          <w:tcPr>
            <w:tcW w:w="11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运行费</w:t>
            </w:r>
          </w:p>
        </w:tc>
        <w:tc>
          <w:tcPr>
            <w:tcW w:w="116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49"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c>
          <w:tcPr>
            <w:tcW w:w="114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小计</w:t>
            </w:r>
          </w:p>
        </w:tc>
        <w:tc>
          <w:tcPr>
            <w:tcW w:w="1149"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购置费</w:t>
            </w:r>
          </w:p>
        </w:tc>
        <w:tc>
          <w:tcPr>
            <w:tcW w:w="1163"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运行费</w:t>
            </w:r>
          </w:p>
        </w:tc>
        <w:tc>
          <w:tcPr>
            <w:tcW w:w="1425" w:type="dxa"/>
            <w:vMerge w:val="continue"/>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spacing w:line="240" w:lineRule="auto"/>
              <w:ind w:firstLine="400"/>
              <w:jc w:val="center"/>
              <w:rPr>
                <w:rFonts w:ascii="宋体" w:hAnsi="宋体" w:eastAsia="宋体" w:cs="宋体"/>
                <w:color w:val="000000"/>
                <w:sz w:val="20"/>
                <w:szCs w:val="20"/>
              </w:rPr>
            </w:pPr>
          </w:p>
        </w:tc>
      </w:tr>
      <w:tr>
        <w:trPr>
          <w:trHeight w:val="830" w:hRule="atLeast"/>
        </w:trPr>
        <w:tc>
          <w:tcPr>
            <w:tcW w:w="1145"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2</w:t>
            </w:r>
          </w:p>
        </w:tc>
        <w:tc>
          <w:tcPr>
            <w:tcW w:w="114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w:t>
            </w:r>
          </w:p>
        </w:tc>
        <w:tc>
          <w:tcPr>
            <w:tcW w:w="11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4</w:t>
            </w:r>
          </w:p>
        </w:tc>
        <w:tc>
          <w:tcPr>
            <w:tcW w:w="116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5</w:t>
            </w:r>
          </w:p>
        </w:tc>
        <w:tc>
          <w:tcPr>
            <w:tcW w:w="116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6</w:t>
            </w:r>
          </w:p>
        </w:tc>
        <w:tc>
          <w:tcPr>
            <w:tcW w:w="11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7</w:t>
            </w:r>
          </w:p>
        </w:tc>
        <w:tc>
          <w:tcPr>
            <w:tcW w:w="11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8</w:t>
            </w:r>
          </w:p>
        </w:tc>
        <w:tc>
          <w:tcPr>
            <w:tcW w:w="11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9</w:t>
            </w:r>
          </w:p>
        </w:tc>
        <w:tc>
          <w:tcPr>
            <w:tcW w:w="11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10</w:t>
            </w:r>
          </w:p>
        </w:tc>
        <w:tc>
          <w:tcPr>
            <w:tcW w:w="116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11</w:t>
            </w:r>
          </w:p>
        </w:tc>
        <w:tc>
          <w:tcPr>
            <w:tcW w:w="1425"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spacing w:line="240" w:lineRule="auto"/>
              <w:ind w:left="0" w:leftChars="0" w:firstLine="0" w:firstLineChars="0"/>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12</w:t>
            </w:r>
          </w:p>
        </w:tc>
      </w:tr>
      <w:tr>
        <w:tblPrEx>
          <w:tblCellMar>
            <w:top w:w="0" w:type="dxa"/>
            <w:left w:w="0" w:type="dxa"/>
            <w:bottom w:w="0" w:type="dxa"/>
            <w:right w:w="0" w:type="dxa"/>
          </w:tblCellMar>
        </w:tblPrEx>
        <w:trPr>
          <w:trHeight w:val="830" w:hRule="atLeast"/>
        </w:trPr>
        <w:tc>
          <w:tcPr>
            <w:tcW w:w="1145" w:type="dxa"/>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50"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48"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63"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68"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163" w:type="dxa"/>
            <w:tcBorders>
              <w:top w:val="single" w:color="000000" w:sz="4" w:space="0"/>
              <w:left w:val="single" w:color="000000" w:sz="4" w:space="0"/>
              <w:bottom w:val="single" w:color="000000" w:sz="8" w:space="0"/>
              <w:right w:val="nil"/>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c>
          <w:tcPr>
            <w:tcW w:w="1425"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spacing w:line="240" w:lineRule="auto"/>
              <w:ind w:left="0" w:leftChars="0" w:firstLine="0" w:firstLineChars="0"/>
              <w:rPr>
                <w:rFonts w:ascii="宋体" w:hAnsi="宋体" w:eastAsia="宋体" w:cs="宋体"/>
                <w:color w:val="000000"/>
                <w:sz w:val="20"/>
                <w:szCs w:val="20"/>
              </w:rPr>
            </w:pPr>
          </w:p>
        </w:tc>
      </w:tr>
      <w:tr>
        <w:tblPrEx>
          <w:tblCellMar>
            <w:top w:w="0" w:type="dxa"/>
            <w:left w:w="0" w:type="dxa"/>
            <w:bottom w:w="0" w:type="dxa"/>
            <w:right w:w="0" w:type="dxa"/>
          </w:tblCellMar>
        </w:tblPrEx>
        <w:trPr>
          <w:trHeight w:val="830" w:hRule="atLeast"/>
        </w:trPr>
        <w:tc>
          <w:tcPr>
            <w:tcW w:w="14107" w:type="dxa"/>
            <w:gridSpan w:val="12"/>
            <w:tcBorders>
              <w:top w:val="single" w:color="000000" w:sz="8" w:space="0"/>
              <w:left w:val="nil"/>
              <w:bottom w:val="nil"/>
              <w:right w:val="nil"/>
            </w:tcBorders>
            <w:noWrap w:val="0"/>
            <w:tcMar>
              <w:top w:w="15" w:type="dxa"/>
              <w:left w:w="15" w:type="dxa"/>
              <w:right w:w="15" w:type="dxa"/>
            </w:tcMar>
            <w:vAlign w:val="center"/>
          </w:tcPr>
          <w:p>
            <w:pPr>
              <w:widowControl/>
              <w:spacing w:line="240" w:lineRule="auto"/>
              <w:jc w:val="left"/>
              <w:textAlignment w:val="center"/>
              <w:rPr>
                <w:rFonts w:hint="eastAsia" w:ascii="宋体" w:hAnsi="宋体" w:eastAsia="宋体" w:cs="宋体"/>
                <w:color w:val="000000"/>
                <w:kern w:val="0"/>
                <w:sz w:val="20"/>
                <w:szCs w:val="20"/>
                <w:highlight w:val="none"/>
                <w:lang w:bidi="ar"/>
              </w:rPr>
            </w:pPr>
            <w:r>
              <w:rPr>
                <w:rFonts w:hint="eastAsia" w:ascii="宋体" w:hAnsi="宋体" w:eastAsia="宋体" w:cs="宋体"/>
                <w:color w:val="000000"/>
                <w:kern w:val="0"/>
                <w:sz w:val="20"/>
                <w:szCs w:val="20"/>
                <w:highlight w:val="none"/>
                <w:lang w:bidi="ar"/>
              </w:rPr>
              <w:t>注：本表反映</w:t>
            </w:r>
            <w:r>
              <w:rPr>
                <w:rFonts w:hint="eastAsia" w:ascii="宋体" w:hAnsi="宋体" w:cs="宋体"/>
                <w:color w:val="000000"/>
                <w:kern w:val="0"/>
                <w:sz w:val="20"/>
                <w:szCs w:val="20"/>
                <w:highlight w:val="none"/>
                <w:lang w:eastAsia="zh-CN" w:bidi="ar"/>
              </w:rPr>
              <w:t>单位</w:t>
            </w:r>
            <w:r>
              <w:rPr>
                <w:rFonts w:hint="eastAsia" w:ascii="宋体" w:hAnsi="宋体" w:eastAsia="宋体" w:cs="宋体"/>
                <w:color w:val="000000"/>
                <w:kern w:val="0"/>
                <w:sz w:val="20"/>
                <w:szCs w:val="20"/>
                <w:highlight w:val="none"/>
                <w:lang w:bidi="ar"/>
              </w:rPr>
              <w:t>本年度财政拨款“三公”经费支出预决算情况。其中，预算数为“三公”经费全年预算数，反映按规定程序调整后的预算数；决算数是包括当年财政拨款和以前年度结转资金安排的实际支出。</w:t>
            </w:r>
          </w:p>
          <w:p>
            <w:pPr>
              <w:widowControl/>
              <w:spacing w:line="240" w:lineRule="auto"/>
              <w:jc w:val="left"/>
              <w:textAlignment w:val="center"/>
              <w:rPr>
                <w:rFonts w:hint="eastAsia" w:ascii="宋体" w:hAnsi="宋体" w:eastAsia="宋体" w:cs="宋体"/>
                <w:color w:val="000000"/>
                <w:kern w:val="0"/>
                <w:sz w:val="20"/>
                <w:szCs w:val="20"/>
                <w:highlight w:val="none"/>
                <w:lang w:bidi="ar"/>
              </w:rPr>
            </w:pPr>
            <w:r>
              <w:rPr>
                <w:rFonts w:hint="eastAsia" w:ascii="宋体" w:hAnsi="宋体" w:eastAsia="宋体" w:cs="宋体"/>
                <w:color w:val="000000"/>
                <w:kern w:val="0"/>
                <w:sz w:val="20"/>
                <w:szCs w:val="20"/>
                <w:highlight w:val="none"/>
                <w:lang w:bidi="ar"/>
              </w:rPr>
              <w:t>本表金额转换为万元时，因四舍五入可能存在尾差。</w:t>
            </w:r>
          </w:p>
          <w:p>
            <w:pPr>
              <w:widowControl/>
              <w:spacing w:line="240" w:lineRule="auto"/>
              <w:jc w:val="left"/>
              <w:textAlignment w:val="center"/>
              <w:rPr>
                <w:rFonts w:ascii="宋体" w:hAnsi="宋体" w:eastAsia="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说明：我单位没有“三公”经费收入，也没有使用“三公”经费安排的支出，故本表无数据。</w:t>
            </w:r>
          </w:p>
        </w:tc>
      </w:tr>
    </w:tbl>
    <w:p>
      <w:pPr>
        <w:widowControl/>
        <w:spacing w:line="590" w:lineRule="exact"/>
        <w:jc w:val="left"/>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 xml:space="preserve">第三部分 </w:t>
      </w:r>
      <w:r>
        <w:rPr>
          <w:rFonts w:hint="eastAsia" w:ascii="黑体" w:hAnsi="黑体" w:eastAsia="黑体" w:cs="黑体"/>
          <w:sz w:val="48"/>
          <w:szCs w:val="48"/>
          <w:lang w:eastAsia="zh-CN"/>
        </w:rPr>
        <w:t>2022</w:t>
      </w:r>
      <w:r>
        <w:rPr>
          <w:rFonts w:hint="eastAsia" w:ascii="黑体" w:hAnsi="黑体" w:eastAsia="黑体" w:cs="黑体"/>
          <w:sz w:val="48"/>
          <w:szCs w:val="48"/>
        </w:rPr>
        <w:t>年度</w:t>
      </w:r>
      <w:r>
        <w:rPr>
          <w:rFonts w:hint="eastAsia" w:ascii="黑体" w:hAnsi="黑体" w:eastAsia="黑体" w:cs="黑体"/>
          <w:sz w:val="48"/>
          <w:szCs w:val="48"/>
          <w:lang w:val="en-US" w:eastAsia="zh-CN"/>
        </w:rPr>
        <w:t>单位</w:t>
      </w:r>
      <w:r>
        <w:rPr>
          <w:rFonts w:hint="eastAsia" w:ascii="黑体" w:hAnsi="黑体" w:eastAsia="黑体" w:cs="黑体"/>
          <w:sz w:val="48"/>
          <w:szCs w:val="48"/>
        </w:rPr>
        <w:t>决算情况说明</w:t>
      </w:r>
    </w:p>
    <w:p>
      <w:pPr>
        <w:widowControl/>
        <w:jc w:val="left"/>
        <w:rPr>
          <w:rFonts w:hint="eastAsia"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outlineLvl w:val="1"/>
        <w:rPr>
          <w:rFonts w:hint="eastAsia" w:ascii="黑体" w:hAnsi="黑体" w:eastAsia="黑体" w:cs="黑体"/>
          <w:sz w:val="32"/>
          <w:szCs w:val="32"/>
        </w:rPr>
      </w:pPr>
      <w:r>
        <w:rPr>
          <w:rFonts w:hint="eastAsia" w:ascii="黑体" w:hAnsi="黑体" w:eastAsia="黑体" w:cs="黑体"/>
          <w:sz w:val="32"/>
          <w:szCs w:val="32"/>
        </w:rPr>
        <w:t>一、收入支出决算总体情况说明</w:t>
      </w:r>
    </w:p>
    <w:p>
      <w:pPr>
        <w:keepNext w:val="0"/>
        <w:keepLines w:val="0"/>
        <w:pageBreakBefore w:val="0"/>
        <w:widowControl/>
        <w:tabs>
          <w:tab w:val="left" w:pos="1000"/>
        </w:tabs>
        <w:kinsoku/>
        <w:wordWrap/>
        <w:overflowPunct/>
        <w:topLinePunct w:val="0"/>
        <w:autoSpaceDE w:val="0"/>
        <w:autoSpaceDN w:val="0"/>
        <w:bidi w:val="0"/>
        <w:adjustRightInd/>
        <w:snapToGrid/>
        <w:spacing w:after="0" w:line="360" w:lineRule="auto"/>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万元。与上年度相比，收、支总计各减少</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万元，下降</w:t>
      </w:r>
      <w:r>
        <w:rPr>
          <w:rFonts w:hint="eastAsia" w:ascii="仿宋_GB2312" w:hAnsi="仿宋_GB2312" w:eastAsia="仿宋_GB2312" w:cs="仿宋_GB2312"/>
          <w:sz w:val="32"/>
          <w:szCs w:val="32"/>
          <w:lang w:val="en-US" w:eastAsia="zh-CN"/>
        </w:rPr>
        <w:t>1.48</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80"/>
          <w:sz w:val="32"/>
        </w:rPr>
        <w:t>1</w:t>
      </w:r>
      <w:r>
        <w:rPr>
          <w:rFonts w:hint="eastAsia" w:ascii="仿宋_GB2312" w:hAnsi="仿宋_GB2312" w:eastAsia="仿宋_GB2312" w:cs="仿宋_GB2312"/>
          <w:color w:val="000000"/>
          <w:sz w:val="32"/>
        </w:rPr>
        <w:t>人</w:t>
      </w:r>
      <w:r>
        <w:rPr>
          <w:rFonts w:hint="eastAsia" w:ascii="仿宋_GB2312" w:hAnsi="仿宋_GB2312" w:eastAsia="仿宋_GB2312" w:cs="仿宋_GB2312"/>
          <w:color w:val="000000"/>
          <w:sz w:val="32"/>
          <w:lang w:eastAsia="zh-CN"/>
        </w:rPr>
        <w:t>退休</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pacing w:val="2"/>
          <w:sz w:val="32"/>
        </w:rPr>
        <w:t>人员</w:t>
      </w:r>
      <w:r>
        <w:rPr>
          <w:rFonts w:hint="eastAsia" w:ascii="仿宋_GB2312" w:hAnsi="仿宋_GB2312" w:eastAsia="仿宋_GB2312" w:cs="仿宋_GB2312"/>
          <w:color w:val="000000"/>
          <w:sz w:val="32"/>
        </w:rPr>
        <w:t>经</w:t>
      </w:r>
      <w:r>
        <w:rPr>
          <w:rFonts w:hint="eastAsia" w:ascii="仿宋_GB2312" w:hAnsi="仿宋_GB2312" w:eastAsia="仿宋_GB2312" w:cs="仿宋_GB2312"/>
          <w:color w:val="000000"/>
          <w:spacing w:val="2"/>
          <w:sz w:val="32"/>
        </w:rPr>
        <w:t>费减</w:t>
      </w:r>
      <w:r>
        <w:rPr>
          <w:rFonts w:hint="eastAsia" w:ascii="仿宋_GB2312" w:hAnsi="仿宋_GB2312" w:eastAsia="仿宋_GB2312" w:cs="仿宋_GB2312"/>
          <w:color w:val="000000"/>
          <w:sz w:val="32"/>
        </w:rPr>
        <w:t>少。</w:t>
      </w: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outlineLvl w:val="1"/>
        <w:rPr>
          <w:rFonts w:hint="eastAsia" w:ascii="黑体" w:hAnsi="黑体" w:eastAsia="黑体" w:cs="黑体"/>
          <w:sz w:val="32"/>
          <w:szCs w:val="32"/>
        </w:rPr>
      </w:pPr>
      <w:r>
        <w:rPr>
          <w:rFonts w:hint="eastAsia" w:ascii="黑体" w:hAnsi="黑体" w:eastAsia="黑体" w:cs="黑体"/>
          <w:sz w:val="32"/>
          <w:szCs w:val="32"/>
        </w:rPr>
        <w:t>二、收入决算情况说明</w:t>
      </w: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rPr>
          <w:rFonts w:hint="eastAsia" w:ascii="黑体" w:hAnsi="黑体" w:eastAsia="黑体" w:cs="黑体"/>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年度收入合计</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%；上级补助收入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%；事业收入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%；附属单位上缴收入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%；其他收入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outlineLvl w:val="1"/>
        <w:rPr>
          <w:rFonts w:hint="eastAsia" w:ascii="黑体" w:hAnsi="黑体" w:eastAsia="黑体" w:cs="黑体"/>
          <w:sz w:val="32"/>
          <w:szCs w:val="32"/>
        </w:rPr>
      </w:pPr>
      <w:r>
        <w:rPr>
          <w:rFonts w:hint="eastAsia" w:ascii="黑体" w:hAnsi="黑体" w:eastAsia="黑体" w:cs="黑体"/>
          <w:sz w:val="32"/>
          <w:szCs w:val="32"/>
        </w:rPr>
        <w:t>三、支出决算情况说明</w:t>
      </w: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年度支出合计</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%；上缴上级支出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%；对附属单位补助支出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outlineLvl w:val="1"/>
        <w:rPr>
          <w:rFonts w:hint="eastAsia" w:ascii="黑体" w:hAnsi="黑体" w:eastAsia="黑体" w:cs="黑体"/>
          <w:sz w:val="32"/>
          <w:szCs w:val="32"/>
        </w:rPr>
      </w:pPr>
      <w:r>
        <w:rPr>
          <w:rFonts w:hint="eastAsia" w:ascii="黑体" w:hAnsi="黑体" w:eastAsia="黑体" w:cs="黑体"/>
          <w:sz w:val="32"/>
          <w:szCs w:val="32"/>
        </w:rPr>
        <w:t>四、财政拨款收入支出决算总体情况说明</w:t>
      </w:r>
    </w:p>
    <w:p>
      <w:pPr>
        <w:keepNext w:val="0"/>
        <w:keepLines w:val="0"/>
        <w:pageBreakBefore w:val="0"/>
        <w:widowControl/>
        <w:tabs>
          <w:tab w:val="left" w:pos="1000"/>
        </w:tabs>
        <w:kinsoku/>
        <w:wordWrap/>
        <w:overflowPunct/>
        <w:topLinePunct w:val="0"/>
        <w:autoSpaceDE w:val="0"/>
        <w:autoSpaceDN w:val="0"/>
        <w:bidi w:val="0"/>
        <w:adjustRightInd/>
        <w:snapToGrid/>
        <w:spacing w:after="0" w:line="360" w:lineRule="auto"/>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万元。与上年度相比，财政拨款收、支总计各减少</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万元，下降</w:t>
      </w:r>
      <w:r>
        <w:rPr>
          <w:rFonts w:hint="eastAsia" w:ascii="仿宋_GB2312" w:hAnsi="仿宋_GB2312" w:eastAsia="仿宋_GB2312" w:cs="仿宋_GB2312"/>
          <w:sz w:val="32"/>
          <w:szCs w:val="32"/>
          <w:lang w:val="en-US" w:eastAsia="zh-CN"/>
        </w:rPr>
        <w:t>1.48</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80"/>
          <w:sz w:val="32"/>
        </w:rPr>
        <w:t>1</w:t>
      </w:r>
      <w:r>
        <w:rPr>
          <w:rFonts w:hint="eastAsia" w:ascii="仿宋_GB2312" w:hAnsi="仿宋_GB2312" w:eastAsia="仿宋_GB2312" w:cs="仿宋_GB2312"/>
          <w:color w:val="000000"/>
          <w:sz w:val="32"/>
        </w:rPr>
        <w:t>人</w:t>
      </w:r>
      <w:r>
        <w:rPr>
          <w:rFonts w:hint="eastAsia" w:ascii="仿宋_GB2312" w:hAnsi="仿宋_GB2312" w:eastAsia="仿宋_GB2312" w:cs="仿宋_GB2312"/>
          <w:color w:val="000000"/>
          <w:sz w:val="32"/>
          <w:lang w:eastAsia="zh-CN"/>
        </w:rPr>
        <w:t>退休</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pacing w:val="2"/>
          <w:sz w:val="32"/>
        </w:rPr>
        <w:t>人员</w:t>
      </w:r>
      <w:r>
        <w:rPr>
          <w:rFonts w:hint="eastAsia" w:ascii="仿宋_GB2312" w:hAnsi="仿宋_GB2312" w:eastAsia="仿宋_GB2312" w:cs="仿宋_GB2312"/>
          <w:color w:val="000000"/>
          <w:sz w:val="32"/>
        </w:rPr>
        <w:t>经</w:t>
      </w:r>
      <w:r>
        <w:rPr>
          <w:rFonts w:hint="eastAsia" w:ascii="仿宋_GB2312" w:hAnsi="仿宋_GB2312" w:eastAsia="仿宋_GB2312" w:cs="仿宋_GB2312"/>
          <w:color w:val="000000"/>
          <w:spacing w:val="2"/>
          <w:sz w:val="32"/>
        </w:rPr>
        <w:t>费减</w:t>
      </w:r>
      <w:r>
        <w:rPr>
          <w:rFonts w:hint="eastAsia" w:ascii="仿宋_GB2312" w:hAnsi="仿宋_GB2312" w:eastAsia="仿宋_GB2312" w:cs="仿宋_GB2312"/>
          <w:color w:val="000000"/>
          <w:sz w:val="32"/>
        </w:rPr>
        <w:t>少。</w:t>
      </w:r>
    </w:p>
    <w:p>
      <w:pPr>
        <w:keepNext w:val="0"/>
        <w:keepLines w:val="0"/>
        <w:pageBreakBefore w:val="0"/>
        <w:widowControl/>
        <w:kinsoku/>
        <w:wordWrap/>
        <w:overflowPunct/>
        <w:topLinePunct w:val="0"/>
        <w:bidi w:val="0"/>
        <w:adjustRightInd/>
        <w:snapToGrid/>
        <w:spacing w:line="360" w:lineRule="auto"/>
        <w:ind w:left="0" w:leftChars="0" w:right="0" w:firstLine="640" w:firstLineChars="200"/>
        <w:jc w:val="both"/>
        <w:textAlignment w:val="auto"/>
        <w:outlineLvl w:val="1"/>
        <w:rPr>
          <w:rFonts w:hint="eastAsia" w:ascii="黑体" w:hAnsi="黑体" w:eastAsia="黑体" w:cs="黑体"/>
          <w:sz w:val="32"/>
          <w:szCs w:val="32"/>
        </w:rPr>
      </w:pPr>
      <w:r>
        <w:rPr>
          <w:rFonts w:hint="eastAsia" w:ascii="黑体" w:hAnsi="黑体" w:eastAsia="黑体" w:cs="黑体"/>
          <w:sz w:val="32"/>
          <w:szCs w:val="32"/>
        </w:rPr>
        <w:t>五、一般公共预算财政拨款支出决算情况说明</w:t>
      </w:r>
    </w:p>
    <w:p>
      <w:pPr>
        <w:keepNext w:val="0"/>
        <w:keepLines w:val="0"/>
        <w:pageBreakBefore w:val="0"/>
        <w:widowControl/>
        <w:kinsoku/>
        <w:wordWrap/>
        <w:overflowPunct/>
        <w:topLinePunct w:val="0"/>
        <w:bidi w:val="0"/>
        <w:adjustRightInd/>
        <w:snapToGrid/>
        <w:spacing w:line="360" w:lineRule="auto"/>
        <w:ind w:left="0" w:leftChars="0" w:right="0"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keepNext w:val="0"/>
        <w:keepLines w:val="0"/>
        <w:pageBreakBefore w:val="0"/>
        <w:widowControl/>
        <w:tabs>
          <w:tab w:val="left" w:pos="1000"/>
        </w:tabs>
        <w:kinsoku/>
        <w:wordWrap/>
        <w:overflowPunct/>
        <w:topLinePunct w:val="0"/>
        <w:autoSpaceDE w:val="0"/>
        <w:autoSpaceDN w:val="0"/>
        <w:bidi w:val="0"/>
        <w:adjustRightInd/>
        <w:snapToGrid/>
        <w:spacing w:after="0" w:line="360" w:lineRule="auto"/>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万元，占支出合计的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%。与上年度相比，一般公共预算财政拨款支出减少</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万元，下降</w:t>
      </w:r>
      <w:r>
        <w:rPr>
          <w:rFonts w:hint="eastAsia" w:ascii="仿宋_GB2312" w:hAnsi="仿宋_GB2312" w:eastAsia="仿宋_GB2312" w:cs="仿宋_GB2312"/>
          <w:sz w:val="32"/>
          <w:szCs w:val="32"/>
          <w:lang w:val="en-US" w:eastAsia="zh-CN"/>
        </w:rPr>
        <w:t>1.48</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000000"/>
          <w:spacing w:val="80"/>
          <w:sz w:val="32"/>
        </w:rPr>
        <w:t>1</w:t>
      </w:r>
      <w:r>
        <w:rPr>
          <w:rFonts w:hint="eastAsia" w:ascii="仿宋_GB2312" w:hAnsi="仿宋_GB2312" w:eastAsia="仿宋_GB2312" w:cs="仿宋_GB2312"/>
          <w:color w:val="000000"/>
          <w:sz w:val="32"/>
        </w:rPr>
        <w:t>人</w:t>
      </w:r>
      <w:r>
        <w:rPr>
          <w:rFonts w:hint="eastAsia" w:ascii="仿宋_GB2312" w:hAnsi="仿宋_GB2312" w:eastAsia="仿宋_GB2312" w:cs="仿宋_GB2312"/>
          <w:color w:val="000000"/>
          <w:sz w:val="32"/>
          <w:lang w:eastAsia="zh-CN"/>
        </w:rPr>
        <w:t>退休</w:t>
      </w:r>
      <w:r>
        <w:rPr>
          <w:rFonts w:hint="eastAsia" w:ascii="仿宋_GB2312" w:hAnsi="仿宋_GB2312" w:eastAsia="仿宋_GB2312" w:cs="仿宋_GB2312"/>
          <w:color w:val="000000"/>
          <w:sz w:val="32"/>
        </w:rPr>
        <w:t>，</w:t>
      </w:r>
      <w:r>
        <w:rPr>
          <w:rFonts w:hint="eastAsia" w:ascii="仿宋_GB2312" w:hAnsi="仿宋_GB2312" w:eastAsia="仿宋_GB2312" w:cs="仿宋_GB2312"/>
          <w:color w:val="000000"/>
          <w:spacing w:val="2"/>
          <w:sz w:val="32"/>
        </w:rPr>
        <w:t>人员</w:t>
      </w:r>
      <w:r>
        <w:rPr>
          <w:rFonts w:hint="eastAsia" w:ascii="仿宋_GB2312" w:hAnsi="仿宋_GB2312" w:eastAsia="仿宋_GB2312" w:cs="仿宋_GB2312"/>
          <w:color w:val="000000"/>
          <w:sz w:val="32"/>
        </w:rPr>
        <w:t>经</w:t>
      </w:r>
      <w:r>
        <w:rPr>
          <w:rFonts w:hint="eastAsia" w:ascii="仿宋_GB2312" w:hAnsi="仿宋_GB2312" w:eastAsia="仿宋_GB2312" w:cs="仿宋_GB2312"/>
          <w:color w:val="000000"/>
          <w:spacing w:val="2"/>
          <w:sz w:val="32"/>
        </w:rPr>
        <w:t>费减</w:t>
      </w:r>
      <w:r>
        <w:rPr>
          <w:rFonts w:hint="eastAsia" w:ascii="仿宋_GB2312" w:hAnsi="仿宋_GB2312" w:eastAsia="仿宋_GB2312" w:cs="仿宋_GB2312"/>
          <w:color w:val="000000"/>
          <w:sz w:val="32"/>
        </w:rPr>
        <w:t>少。</w:t>
      </w:r>
    </w:p>
    <w:p>
      <w:pPr>
        <w:keepNext w:val="0"/>
        <w:keepLines w:val="0"/>
        <w:pageBreakBefore w:val="0"/>
        <w:widowControl/>
        <w:kinsoku/>
        <w:wordWrap/>
        <w:overflowPunct/>
        <w:topLinePunct w:val="0"/>
        <w:bidi w:val="0"/>
        <w:adjustRightInd/>
        <w:snapToGrid/>
        <w:spacing w:line="360" w:lineRule="auto"/>
        <w:ind w:left="0" w:leftChars="0" w:right="0"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keepNext w:val="0"/>
        <w:keepLines w:val="0"/>
        <w:pageBreakBefore w:val="0"/>
        <w:widowControl/>
        <w:kinsoku/>
        <w:wordWrap/>
        <w:overflowPunct/>
        <w:topLinePunct w:val="0"/>
        <w:autoSpaceDE w:val="0"/>
        <w:autoSpaceDN w:val="0"/>
        <w:bidi w:val="0"/>
        <w:adjustRightInd/>
        <w:snapToGrid/>
        <w:spacing w:after="0" w:line="360" w:lineRule="auto"/>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万元，主要用于以下方面：</w:t>
      </w:r>
      <w:r>
        <w:rPr>
          <w:rFonts w:hint="eastAsia" w:ascii="仿宋_GB2312" w:hAnsi="仿宋_GB2312" w:eastAsia="仿宋_GB2312" w:cs="仿宋_GB2312"/>
          <w:color w:val="000000"/>
          <w:sz w:val="32"/>
          <w:szCs w:val="32"/>
        </w:rPr>
        <w:t>社</w:t>
      </w:r>
      <w:r>
        <w:rPr>
          <w:rFonts w:hint="eastAsia" w:ascii="仿宋_GB2312" w:hAnsi="仿宋_GB2312" w:eastAsia="仿宋_GB2312" w:cs="仿宋_GB2312"/>
          <w:color w:val="000000"/>
          <w:spacing w:val="2"/>
          <w:sz w:val="32"/>
          <w:szCs w:val="32"/>
        </w:rPr>
        <w:t>会</w:t>
      </w:r>
      <w:r>
        <w:rPr>
          <w:rFonts w:hint="eastAsia" w:ascii="仿宋_GB2312" w:hAnsi="仿宋_GB2312" w:eastAsia="仿宋_GB2312" w:cs="仿宋_GB2312"/>
          <w:color w:val="000000"/>
          <w:sz w:val="32"/>
          <w:szCs w:val="32"/>
        </w:rPr>
        <w:t>保</w:t>
      </w:r>
      <w:r>
        <w:rPr>
          <w:rFonts w:hint="eastAsia" w:ascii="仿宋_GB2312" w:hAnsi="仿宋_GB2312" w:eastAsia="仿宋_GB2312" w:cs="仿宋_GB2312"/>
          <w:color w:val="000000"/>
          <w:spacing w:val="2"/>
          <w:sz w:val="32"/>
          <w:szCs w:val="32"/>
        </w:rPr>
        <w:t>障和</w:t>
      </w:r>
      <w:r>
        <w:rPr>
          <w:rFonts w:hint="eastAsia" w:ascii="仿宋_GB2312" w:hAnsi="仿宋_GB2312" w:eastAsia="仿宋_GB2312" w:cs="仿宋_GB2312"/>
          <w:color w:val="000000"/>
          <w:sz w:val="32"/>
          <w:szCs w:val="32"/>
        </w:rPr>
        <w:t>就</w:t>
      </w:r>
      <w:r>
        <w:rPr>
          <w:rFonts w:hint="eastAsia" w:ascii="仿宋_GB2312" w:hAnsi="仿宋_GB2312" w:eastAsia="仿宋_GB2312" w:cs="仿宋_GB2312"/>
          <w:color w:val="000000"/>
          <w:spacing w:val="4"/>
          <w:sz w:val="32"/>
          <w:szCs w:val="32"/>
        </w:rPr>
        <w:t>业</w:t>
      </w:r>
      <w:r>
        <w:rPr>
          <w:rFonts w:hint="eastAsia" w:ascii="仿宋_GB2312" w:hAnsi="仿宋_GB2312" w:eastAsia="仿宋_GB2312" w:cs="仿宋_GB2312"/>
          <w:color w:val="000000"/>
          <w:sz w:val="32"/>
          <w:szCs w:val="32"/>
        </w:rPr>
        <w:t>支</w:t>
      </w:r>
      <w:r>
        <w:rPr>
          <w:rFonts w:hint="eastAsia" w:ascii="仿宋_GB2312" w:hAnsi="仿宋_GB2312" w:eastAsia="仿宋_GB2312" w:cs="仿宋_GB2312"/>
          <w:color w:val="000000"/>
          <w:spacing w:val="82"/>
          <w:sz w:val="32"/>
          <w:szCs w:val="32"/>
        </w:rPr>
        <w:t>出</w:t>
      </w:r>
      <w:r>
        <w:rPr>
          <w:rFonts w:hint="eastAsia" w:ascii="仿宋_GB2312" w:hAnsi="仿宋_GB2312" w:eastAsia="仿宋_GB2312" w:cs="仿宋_GB2312"/>
          <w:color w:val="000000"/>
          <w:sz w:val="32"/>
          <w:szCs w:val="32"/>
          <w:lang w:val="en-US" w:eastAsia="zh-CN"/>
        </w:rPr>
        <w:t>62.61</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2"/>
          <w:sz w:val="32"/>
          <w:szCs w:val="32"/>
        </w:rPr>
        <w:t>元</w:t>
      </w:r>
      <w:r>
        <w:rPr>
          <w:rFonts w:hint="eastAsia" w:ascii="仿宋_GB2312" w:hAnsi="仿宋_GB2312" w:eastAsia="仿宋_GB2312" w:cs="仿宋_GB2312"/>
          <w:color w:val="000000"/>
          <w:spacing w:val="-128"/>
          <w:sz w:val="32"/>
          <w:szCs w:val="32"/>
        </w:rPr>
        <w:t>，</w:t>
      </w:r>
      <w:r>
        <w:rPr>
          <w:rFonts w:hint="eastAsia" w:ascii="仿宋_GB2312" w:hAnsi="仿宋_GB2312" w:eastAsia="仿宋_GB2312" w:cs="仿宋_GB2312"/>
          <w:color w:val="000000"/>
          <w:spacing w:val="82"/>
          <w:sz w:val="32"/>
          <w:szCs w:val="32"/>
        </w:rPr>
        <w:t>占</w:t>
      </w:r>
      <w:r>
        <w:rPr>
          <w:rFonts w:hint="eastAsia" w:ascii="仿宋_GB2312" w:hAnsi="仿宋_GB2312" w:eastAsia="仿宋_GB2312" w:cs="仿宋_GB2312"/>
          <w:color w:val="000000"/>
          <w:sz w:val="32"/>
          <w:szCs w:val="32"/>
          <w:lang w:val="en-US" w:eastAsia="zh-CN"/>
        </w:rPr>
        <w:t>93.97</w:t>
      </w:r>
      <w:r>
        <w:rPr>
          <w:rFonts w:hint="eastAsia" w:ascii="仿宋_GB2312" w:hAnsi="仿宋_GB2312" w:eastAsia="仿宋_GB2312" w:cs="仿宋_GB2312"/>
          <w:color w:val="000000"/>
          <w:spacing w:val="2"/>
          <w:sz w:val="32"/>
          <w:szCs w:val="32"/>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2"/>
          <w:sz w:val="32"/>
          <w:szCs w:val="32"/>
        </w:rPr>
        <w:t>卫生</w:t>
      </w:r>
      <w:r>
        <w:rPr>
          <w:rFonts w:hint="eastAsia" w:ascii="仿宋_GB2312" w:hAnsi="仿宋_GB2312" w:eastAsia="仿宋_GB2312" w:cs="仿宋_GB2312"/>
          <w:color w:val="000000"/>
          <w:sz w:val="32"/>
          <w:szCs w:val="32"/>
        </w:rPr>
        <w:t>健</w:t>
      </w:r>
      <w:r>
        <w:rPr>
          <w:rFonts w:hint="eastAsia" w:ascii="仿宋_GB2312" w:hAnsi="仿宋_GB2312" w:eastAsia="仿宋_GB2312" w:cs="仿宋_GB2312"/>
          <w:color w:val="000000"/>
          <w:spacing w:val="2"/>
          <w:sz w:val="32"/>
          <w:szCs w:val="32"/>
        </w:rPr>
        <w:t>康</w:t>
      </w:r>
      <w:r>
        <w:rPr>
          <w:rFonts w:hint="eastAsia" w:ascii="仿宋_GB2312" w:hAnsi="仿宋_GB2312" w:eastAsia="仿宋_GB2312" w:cs="仿宋_GB2312"/>
          <w:color w:val="000000"/>
          <w:sz w:val="32"/>
          <w:szCs w:val="32"/>
        </w:rPr>
        <w:t>支</w:t>
      </w:r>
      <w:r>
        <w:rPr>
          <w:rFonts w:hint="eastAsia" w:ascii="仿宋_GB2312" w:hAnsi="仿宋_GB2312" w:eastAsia="仿宋_GB2312" w:cs="仿宋_GB2312"/>
          <w:color w:val="000000"/>
          <w:spacing w:val="82"/>
          <w:sz w:val="32"/>
          <w:szCs w:val="32"/>
        </w:rPr>
        <w:t>出</w:t>
      </w:r>
      <w:r>
        <w:rPr>
          <w:rFonts w:hint="eastAsia" w:ascii="仿宋_GB2312" w:hAnsi="仿宋_GB2312" w:eastAsia="仿宋_GB2312" w:cs="仿宋_GB2312"/>
          <w:color w:val="000000"/>
          <w:spacing w:val="2"/>
          <w:sz w:val="32"/>
          <w:szCs w:val="32"/>
          <w:lang w:val="en-US" w:eastAsia="zh-CN"/>
        </w:rPr>
        <w:t>4.02</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2"/>
          <w:sz w:val="32"/>
          <w:szCs w:val="32"/>
        </w:rPr>
        <w:t>元，</w:t>
      </w:r>
      <w:r>
        <w:rPr>
          <w:rFonts w:hint="eastAsia" w:ascii="仿宋_GB2312" w:hAnsi="仿宋_GB2312" w:eastAsia="仿宋_GB2312" w:cs="仿宋_GB2312"/>
          <w:color w:val="000000"/>
          <w:spacing w:val="82"/>
          <w:sz w:val="32"/>
          <w:szCs w:val="32"/>
        </w:rPr>
        <w:t>占</w:t>
      </w:r>
      <w:r>
        <w:rPr>
          <w:rFonts w:hint="eastAsia" w:ascii="仿宋_GB2312" w:hAnsi="仿宋_GB2312" w:eastAsia="仿宋_GB2312" w:cs="仿宋_GB2312"/>
          <w:color w:val="000000"/>
          <w:sz w:val="32"/>
          <w:szCs w:val="32"/>
          <w:lang w:val="en-US" w:eastAsia="zh-CN"/>
        </w:rPr>
        <w:t>6.03</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bidi w:val="0"/>
        <w:adjustRightInd/>
        <w:snapToGrid/>
        <w:spacing w:line="360" w:lineRule="auto"/>
        <w:ind w:left="0" w:leftChars="0" w:right="0" w:firstLine="643" w:firstLineChars="200"/>
        <w:jc w:val="both"/>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keepNext w:val="0"/>
        <w:keepLines w:val="0"/>
        <w:pageBreakBefore w:val="0"/>
        <w:widowControl/>
        <w:tabs>
          <w:tab w:val="left" w:pos="1000"/>
        </w:tabs>
        <w:kinsoku/>
        <w:wordWrap/>
        <w:overflowPunct/>
        <w:topLinePunct w:val="0"/>
        <w:autoSpaceDE w:val="0"/>
        <w:autoSpaceDN w:val="0"/>
        <w:bidi w:val="0"/>
        <w:adjustRightInd/>
        <w:snapToGrid/>
        <w:spacing w:after="0" w:line="360" w:lineRule="auto"/>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年度一般公共预算财政拨款支出年初预算为</w:t>
      </w:r>
      <w:r>
        <w:rPr>
          <w:rFonts w:hint="eastAsia" w:ascii="仿宋_GB2312" w:hAnsi="仿宋_GB2312" w:eastAsia="仿宋_GB2312" w:cs="仿宋_GB2312"/>
          <w:sz w:val="32"/>
          <w:szCs w:val="32"/>
          <w:lang w:val="en-US" w:eastAsia="zh-CN"/>
        </w:rPr>
        <w:t>88.50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75.29</w:t>
      </w:r>
      <w:r>
        <w:rPr>
          <w:rFonts w:hint="eastAsia" w:ascii="仿宋_GB2312" w:hAnsi="仿宋_GB2312" w:eastAsia="仿宋_GB2312" w:cs="仿宋_GB2312"/>
          <w:sz w:val="32"/>
          <w:szCs w:val="32"/>
        </w:rPr>
        <w:t>%。其中：</w:t>
      </w:r>
    </w:p>
    <w:p>
      <w:pPr>
        <w:keepNext w:val="0"/>
        <w:keepLines w:val="0"/>
        <w:pageBreakBefore w:val="0"/>
        <w:widowControl/>
        <w:numPr>
          <w:ilvl w:val="0"/>
          <w:numId w:val="2"/>
        </w:numPr>
        <w:kinsoku/>
        <w:wordWrap/>
        <w:overflowPunct/>
        <w:topLinePunct w:val="0"/>
        <w:autoSpaceDE w:val="0"/>
        <w:autoSpaceDN w:val="0"/>
        <w:bidi w:val="0"/>
        <w:adjustRightInd/>
        <w:snapToGrid/>
        <w:spacing w:after="0" w:line="360" w:lineRule="auto"/>
        <w:ind w:left="0" w:leftChars="0" w:right="0" w:rightChars="0" w:firstLine="651" w:firstLineChars="200"/>
        <w:jc w:val="both"/>
        <w:textAlignment w:val="auto"/>
        <w:rPr>
          <w:rFonts w:hint="eastAsia" w:ascii="仿宋_GB2312" w:hAnsi="仿宋_GB2312" w:eastAsia="仿宋_GB2312" w:cs="仿宋_GB2312"/>
          <w:b/>
          <w:color w:val="000000"/>
          <w:spacing w:val="2"/>
          <w:sz w:val="32"/>
          <w:szCs w:val="32"/>
        </w:rPr>
      </w:pPr>
      <w:r>
        <w:rPr>
          <w:rFonts w:hint="eastAsia" w:ascii="仿宋_GB2312" w:hAnsi="仿宋_GB2312" w:eastAsia="仿宋_GB2312" w:cs="仿宋_GB2312"/>
          <w:b/>
          <w:color w:val="000000"/>
          <w:spacing w:val="2"/>
          <w:sz w:val="32"/>
          <w:szCs w:val="32"/>
        </w:rPr>
        <w:t>社</w:t>
      </w:r>
      <w:r>
        <w:rPr>
          <w:rFonts w:hint="eastAsia" w:ascii="仿宋_GB2312" w:hAnsi="仿宋_GB2312" w:eastAsia="仿宋_GB2312" w:cs="仿宋_GB2312"/>
          <w:b/>
          <w:color w:val="000000"/>
          <w:spacing w:val="4"/>
          <w:sz w:val="32"/>
          <w:szCs w:val="32"/>
        </w:rPr>
        <w:t>会保</w:t>
      </w:r>
      <w:r>
        <w:rPr>
          <w:rFonts w:hint="eastAsia" w:ascii="仿宋_GB2312" w:hAnsi="仿宋_GB2312" w:eastAsia="仿宋_GB2312" w:cs="仿宋_GB2312"/>
          <w:b/>
          <w:color w:val="000000"/>
          <w:sz w:val="32"/>
          <w:szCs w:val="32"/>
        </w:rPr>
        <w:t>障</w:t>
      </w:r>
      <w:r>
        <w:rPr>
          <w:rFonts w:hint="eastAsia" w:ascii="仿宋_GB2312" w:hAnsi="仿宋_GB2312" w:eastAsia="仿宋_GB2312" w:cs="仿宋_GB2312"/>
          <w:b/>
          <w:color w:val="000000"/>
          <w:spacing w:val="2"/>
          <w:sz w:val="32"/>
          <w:szCs w:val="32"/>
        </w:rPr>
        <w:t>和</w:t>
      </w:r>
      <w:r>
        <w:rPr>
          <w:rFonts w:hint="eastAsia" w:ascii="仿宋_GB2312" w:hAnsi="仿宋_GB2312" w:eastAsia="仿宋_GB2312" w:cs="仿宋_GB2312"/>
          <w:b/>
          <w:color w:val="000000"/>
          <w:spacing w:val="4"/>
          <w:sz w:val="32"/>
          <w:szCs w:val="32"/>
        </w:rPr>
        <w:t>就业</w:t>
      </w:r>
      <w:r>
        <w:rPr>
          <w:rFonts w:hint="eastAsia" w:ascii="仿宋_GB2312" w:hAnsi="仿宋_GB2312" w:eastAsia="仿宋_GB2312" w:cs="仿宋_GB2312"/>
          <w:b/>
          <w:color w:val="000000"/>
          <w:spacing w:val="2"/>
          <w:sz w:val="32"/>
          <w:szCs w:val="32"/>
        </w:rPr>
        <w:t>支</w:t>
      </w:r>
      <w:r>
        <w:rPr>
          <w:rFonts w:hint="eastAsia" w:ascii="仿宋_GB2312" w:hAnsi="仿宋_GB2312" w:eastAsia="仿宋_GB2312" w:cs="仿宋_GB2312"/>
          <w:b/>
          <w:color w:val="000000"/>
          <w:spacing w:val="-22"/>
          <w:sz w:val="32"/>
          <w:szCs w:val="32"/>
        </w:rPr>
        <w:t>出</w:t>
      </w:r>
      <w:r>
        <w:rPr>
          <w:rFonts w:hint="eastAsia" w:ascii="仿宋_GB2312" w:hAnsi="仿宋_GB2312" w:eastAsia="仿宋_GB2312" w:cs="仿宋_GB2312"/>
          <w:b/>
          <w:color w:val="000000"/>
          <w:spacing w:val="2"/>
          <w:sz w:val="32"/>
          <w:szCs w:val="32"/>
        </w:rPr>
        <w:t>（类</w:t>
      </w:r>
      <w:r>
        <w:rPr>
          <w:rFonts w:hint="eastAsia" w:ascii="仿宋_GB2312" w:hAnsi="仿宋_GB2312" w:eastAsia="仿宋_GB2312" w:cs="仿宋_GB2312"/>
          <w:b/>
          <w:color w:val="000000"/>
          <w:spacing w:val="-20"/>
          <w:sz w:val="32"/>
          <w:szCs w:val="32"/>
        </w:rPr>
        <w:t>）</w:t>
      </w:r>
      <w:r>
        <w:rPr>
          <w:rFonts w:hint="eastAsia" w:ascii="仿宋_GB2312" w:hAnsi="仿宋_GB2312" w:eastAsia="仿宋_GB2312" w:cs="仿宋_GB2312"/>
          <w:b/>
          <w:color w:val="000000"/>
          <w:spacing w:val="2"/>
          <w:sz w:val="32"/>
          <w:szCs w:val="32"/>
        </w:rPr>
        <w:t>人力资源和社会</w:t>
      </w:r>
      <w:r>
        <w:rPr>
          <w:rFonts w:hint="eastAsia" w:ascii="仿宋_GB2312" w:hAnsi="仿宋_GB2312" w:eastAsia="仿宋_GB2312" w:cs="仿宋_GB2312"/>
          <w:b/>
          <w:color w:val="000000"/>
          <w:spacing w:val="4"/>
          <w:sz w:val="32"/>
          <w:szCs w:val="32"/>
        </w:rPr>
        <w:t>保障</w:t>
      </w:r>
      <w:r>
        <w:rPr>
          <w:rFonts w:hint="eastAsia" w:ascii="仿宋_GB2312" w:hAnsi="仿宋_GB2312" w:eastAsia="仿宋_GB2312" w:cs="仿宋_GB2312"/>
          <w:b/>
          <w:color w:val="000000"/>
          <w:spacing w:val="2"/>
          <w:sz w:val="32"/>
          <w:szCs w:val="32"/>
        </w:rPr>
        <w:t>管</w:t>
      </w:r>
    </w:p>
    <w:p>
      <w:pPr>
        <w:keepNext w:val="0"/>
        <w:keepLines w:val="0"/>
        <w:pageBreakBefore w:val="0"/>
        <w:widowControl/>
        <w:numPr>
          <w:ilvl w:val="0"/>
          <w:numId w:val="0"/>
        </w:numPr>
        <w:kinsoku/>
        <w:wordWrap/>
        <w:overflowPunct/>
        <w:topLinePunct w:val="0"/>
        <w:autoSpaceDE w:val="0"/>
        <w:autoSpaceDN w:val="0"/>
        <w:bidi w:val="0"/>
        <w:adjustRightInd/>
        <w:snapToGrid/>
        <w:spacing w:after="0" w:line="360" w:lineRule="auto"/>
        <w:ind w:left="0" w:leftChars="0" w:right="0" w:rightChars="0" w:firstLine="659"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color w:val="000000"/>
          <w:spacing w:val="4"/>
          <w:sz w:val="32"/>
          <w:szCs w:val="32"/>
        </w:rPr>
        <w:t>事务</w:t>
      </w:r>
      <w:r>
        <w:rPr>
          <w:rFonts w:hint="eastAsia" w:ascii="仿宋_GB2312" w:hAnsi="仿宋_GB2312" w:eastAsia="仿宋_GB2312" w:cs="仿宋_GB2312"/>
          <w:b/>
          <w:bCs/>
          <w:color w:val="000000"/>
          <w:spacing w:val="2"/>
          <w:sz w:val="32"/>
          <w:szCs w:val="32"/>
        </w:rPr>
        <w:t>（</w:t>
      </w:r>
      <w:r>
        <w:rPr>
          <w:rFonts w:hint="eastAsia" w:ascii="仿宋_GB2312" w:hAnsi="仿宋_GB2312" w:eastAsia="仿宋_GB2312" w:cs="仿宋_GB2312"/>
          <w:b/>
          <w:bCs/>
          <w:color w:val="000000"/>
          <w:sz w:val="32"/>
          <w:szCs w:val="32"/>
        </w:rPr>
        <w:t>款</w:t>
      </w:r>
      <w:r>
        <w:rPr>
          <w:rFonts w:hint="eastAsia" w:ascii="仿宋_GB2312" w:hAnsi="仿宋_GB2312" w:eastAsia="仿宋_GB2312" w:cs="仿宋_GB2312"/>
          <w:b/>
          <w:bCs/>
          <w:color w:val="000000"/>
          <w:spacing w:val="4"/>
          <w:sz w:val="32"/>
          <w:szCs w:val="32"/>
        </w:rPr>
        <w:t>）就</w:t>
      </w:r>
      <w:r>
        <w:rPr>
          <w:rFonts w:hint="eastAsia" w:ascii="仿宋_GB2312" w:hAnsi="仿宋_GB2312" w:eastAsia="仿宋_GB2312" w:cs="仿宋_GB2312"/>
          <w:b/>
          <w:bCs/>
          <w:color w:val="000000"/>
          <w:spacing w:val="2"/>
          <w:sz w:val="32"/>
          <w:szCs w:val="32"/>
        </w:rPr>
        <w:t>业管理</w:t>
      </w:r>
      <w:r>
        <w:rPr>
          <w:rFonts w:hint="eastAsia" w:ascii="仿宋_GB2312" w:hAnsi="仿宋_GB2312" w:eastAsia="仿宋_GB2312" w:cs="仿宋_GB2312"/>
          <w:b/>
          <w:bCs/>
          <w:color w:val="000000"/>
          <w:spacing w:val="4"/>
          <w:sz w:val="32"/>
          <w:szCs w:val="32"/>
        </w:rPr>
        <w:t>事</w:t>
      </w:r>
      <w:r>
        <w:rPr>
          <w:rFonts w:hint="eastAsia" w:ascii="仿宋_GB2312" w:hAnsi="仿宋_GB2312" w:eastAsia="仿宋_GB2312" w:cs="仿宋_GB2312"/>
          <w:b/>
          <w:bCs/>
          <w:color w:val="000000"/>
          <w:sz w:val="32"/>
          <w:szCs w:val="32"/>
        </w:rPr>
        <w:t>务</w:t>
      </w:r>
      <w:r>
        <w:rPr>
          <w:rFonts w:hint="eastAsia" w:ascii="仿宋_GB2312" w:hAnsi="仿宋_GB2312" w:eastAsia="仿宋_GB2312" w:cs="仿宋_GB2312"/>
          <w:b/>
          <w:bCs/>
          <w:color w:val="000000"/>
          <w:spacing w:val="2"/>
          <w:sz w:val="32"/>
          <w:szCs w:val="32"/>
        </w:rPr>
        <w:t>（项</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pacing w:val="4"/>
          <w:sz w:val="32"/>
          <w:szCs w:val="32"/>
        </w:rPr>
        <w:t>初</w:t>
      </w:r>
      <w:r>
        <w:rPr>
          <w:rFonts w:hint="eastAsia" w:ascii="仿宋_GB2312" w:hAnsi="仿宋_GB2312" w:eastAsia="仿宋_GB2312" w:cs="仿宋_GB2312"/>
          <w:color w:val="000000"/>
          <w:sz w:val="32"/>
          <w:szCs w:val="32"/>
        </w:rPr>
        <w:t>预算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pacing w:val="2"/>
          <w:sz w:val="32"/>
          <w:szCs w:val="32"/>
          <w:highlight w:val="none"/>
          <w:lang w:val="en-US" w:eastAsia="zh-CN"/>
        </w:rPr>
        <w:t>0</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2"/>
          <w:sz w:val="32"/>
          <w:szCs w:val="32"/>
        </w:rPr>
        <w:t>元</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2"/>
          <w:sz w:val="32"/>
          <w:szCs w:val="32"/>
        </w:rPr>
        <w:t>支出</w:t>
      </w:r>
      <w:r>
        <w:rPr>
          <w:rFonts w:hint="eastAsia" w:ascii="仿宋_GB2312" w:hAnsi="仿宋_GB2312" w:eastAsia="仿宋_GB2312" w:cs="仿宋_GB2312"/>
          <w:color w:val="000000"/>
          <w:sz w:val="32"/>
          <w:szCs w:val="32"/>
        </w:rPr>
        <w:t>决</w:t>
      </w:r>
      <w:r>
        <w:rPr>
          <w:rFonts w:hint="eastAsia" w:ascii="仿宋_GB2312" w:hAnsi="仿宋_GB2312" w:eastAsia="仿宋_GB2312" w:cs="仿宋_GB2312"/>
          <w:color w:val="000000"/>
          <w:spacing w:val="2"/>
          <w:sz w:val="32"/>
          <w:szCs w:val="32"/>
        </w:rPr>
        <w:t>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z w:val="32"/>
          <w:szCs w:val="32"/>
          <w:lang w:val="en-US" w:eastAsia="zh-CN"/>
        </w:rPr>
        <w:t>0.08</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4"/>
          <w:sz w:val="32"/>
          <w:szCs w:val="32"/>
        </w:rPr>
        <w:t>元</w:t>
      </w:r>
      <w:r>
        <w:rPr>
          <w:rFonts w:hint="eastAsia" w:ascii="仿宋_GB2312" w:hAnsi="仿宋_GB2312" w:eastAsia="仿宋_GB2312" w:cs="仿宋_GB2312"/>
          <w:color w:val="000000"/>
          <w:sz w:val="32"/>
          <w:szCs w:val="32"/>
        </w:rPr>
        <w:t>，完</w:t>
      </w:r>
      <w:r>
        <w:rPr>
          <w:rFonts w:hint="eastAsia" w:ascii="仿宋_GB2312" w:hAnsi="仿宋_GB2312" w:eastAsia="仿宋_GB2312" w:cs="仿宋_GB2312"/>
          <w:color w:val="000000"/>
          <w:spacing w:val="4"/>
          <w:sz w:val="32"/>
          <w:szCs w:val="32"/>
        </w:rPr>
        <w:t>成</w:t>
      </w:r>
      <w:r>
        <w:rPr>
          <w:rFonts w:hint="eastAsia" w:ascii="仿宋_GB2312" w:hAnsi="仿宋_GB2312" w:eastAsia="仿宋_GB2312" w:cs="仿宋_GB2312"/>
          <w:color w:val="000000"/>
          <w:sz w:val="32"/>
          <w:szCs w:val="32"/>
        </w:rPr>
        <w:t>年初</w:t>
      </w:r>
      <w:r>
        <w:rPr>
          <w:rFonts w:hint="eastAsia" w:ascii="仿宋_GB2312" w:hAnsi="仿宋_GB2312" w:eastAsia="仿宋_GB2312" w:cs="仿宋_GB2312"/>
          <w:color w:val="000000"/>
          <w:spacing w:val="4"/>
          <w:sz w:val="32"/>
          <w:szCs w:val="32"/>
        </w:rPr>
        <w:t>预</w:t>
      </w:r>
      <w:r>
        <w:rPr>
          <w:rFonts w:hint="eastAsia" w:ascii="仿宋_GB2312" w:hAnsi="仿宋_GB2312" w:eastAsia="仿宋_GB2312" w:cs="仿宋_GB2312"/>
          <w:color w:val="000000"/>
          <w:sz w:val="32"/>
          <w:szCs w:val="32"/>
        </w:rPr>
        <w:t>算</w:t>
      </w:r>
      <w:r>
        <w:rPr>
          <w:rFonts w:hint="eastAsia" w:ascii="仿宋_GB2312" w:hAnsi="仿宋_GB2312" w:eastAsia="仿宋_GB2312" w:cs="仿宋_GB2312"/>
          <w:color w:val="000000"/>
          <w:spacing w:val="80"/>
          <w:sz w:val="32"/>
          <w:szCs w:val="32"/>
        </w:rPr>
        <w:t>的</w:t>
      </w:r>
      <w:r>
        <w:rPr>
          <w:rFonts w:hint="eastAsia" w:ascii="仿宋_GB2312" w:hAnsi="仿宋_GB2312" w:eastAsia="仿宋_GB2312" w:cs="仿宋_GB2312"/>
          <w:color w:val="000000"/>
          <w:spacing w:val="2"/>
          <w:sz w:val="32"/>
          <w:szCs w:val="32"/>
          <w:highlight w:val="none"/>
        </w:rPr>
        <w:t>1</w:t>
      </w:r>
      <w:r>
        <w:rPr>
          <w:rFonts w:hint="eastAsia" w:ascii="仿宋_GB2312" w:hAnsi="仿宋_GB2312" w:eastAsia="仿宋_GB2312" w:cs="仿宋_GB2312"/>
          <w:color w:val="000000"/>
          <w:sz w:val="32"/>
          <w:szCs w:val="32"/>
          <w:highlight w:val="none"/>
        </w:rPr>
        <w:t>00</w:t>
      </w:r>
      <w:r>
        <w:rPr>
          <w:rFonts w:hint="eastAsia" w:ascii="仿宋_GB2312" w:hAnsi="仿宋_GB2312" w:eastAsia="仿宋_GB2312" w:cs="仿宋_GB2312"/>
          <w:color w:val="000000"/>
          <w:spacing w:val="2"/>
          <w:sz w:val="32"/>
          <w:szCs w:val="32"/>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：财政拨款科目代码与年初预算代码不一致。</w:t>
      </w:r>
    </w:p>
    <w:p>
      <w:pPr>
        <w:keepNext w:val="0"/>
        <w:keepLines w:val="0"/>
        <w:pageBreakBefore w:val="0"/>
        <w:widowControl/>
        <w:kinsoku/>
        <w:wordWrap/>
        <w:overflowPunct/>
        <w:topLinePunct w:val="0"/>
        <w:autoSpaceDE w:val="0"/>
        <w:autoSpaceDN w:val="0"/>
        <w:bidi w:val="0"/>
        <w:adjustRightInd/>
        <w:snapToGrid/>
        <w:spacing w:after="0" w:line="360" w:lineRule="auto"/>
        <w:ind w:left="0" w:leftChars="0" w:right="0" w:firstLine="651"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color w:val="000000"/>
          <w:spacing w:val="2"/>
          <w:sz w:val="32"/>
          <w:szCs w:val="32"/>
        </w:rPr>
        <w:t>2</w:t>
      </w:r>
      <w:r>
        <w:rPr>
          <w:rFonts w:hint="eastAsia" w:ascii="仿宋_GB2312" w:hAnsi="仿宋_GB2312" w:eastAsia="仿宋_GB2312" w:cs="仿宋_GB2312"/>
          <w:b/>
          <w:color w:val="000000"/>
          <w:sz w:val="32"/>
          <w:szCs w:val="32"/>
        </w:rPr>
        <w:t>.</w:t>
      </w:r>
      <w:r>
        <w:rPr>
          <w:rFonts w:hint="eastAsia" w:ascii="仿宋_GB2312" w:hAnsi="仿宋_GB2312" w:eastAsia="仿宋_GB2312" w:cs="仿宋_GB2312"/>
          <w:b/>
          <w:color w:val="000000"/>
          <w:spacing w:val="2"/>
          <w:sz w:val="32"/>
          <w:szCs w:val="32"/>
        </w:rPr>
        <w:t>社</w:t>
      </w:r>
      <w:r>
        <w:rPr>
          <w:rFonts w:hint="eastAsia" w:ascii="仿宋_GB2312" w:hAnsi="仿宋_GB2312" w:eastAsia="仿宋_GB2312" w:cs="仿宋_GB2312"/>
          <w:b/>
          <w:color w:val="000000"/>
          <w:spacing w:val="4"/>
          <w:sz w:val="32"/>
          <w:szCs w:val="32"/>
        </w:rPr>
        <w:t>会保</w:t>
      </w:r>
      <w:r>
        <w:rPr>
          <w:rFonts w:hint="eastAsia" w:ascii="仿宋_GB2312" w:hAnsi="仿宋_GB2312" w:eastAsia="仿宋_GB2312" w:cs="仿宋_GB2312"/>
          <w:b/>
          <w:color w:val="000000"/>
          <w:sz w:val="32"/>
          <w:szCs w:val="32"/>
        </w:rPr>
        <w:t>障</w:t>
      </w:r>
      <w:r>
        <w:rPr>
          <w:rFonts w:hint="eastAsia" w:ascii="仿宋_GB2312" w:hAnsi="仿宋_GB2312" w:eastAsia="仿宋_GB2312" w:cs="仿宋_GB2312"/>
          <w:b/>
          <w:color w:val="000000"/>
          <w:spacing w:val="2"/>
          <w:sz w:val="32"/>
          <w:szCs w:val="32"/>
        </w:rPr>
        <w:t>和</w:t>
      </w:r>
      <w:r>
        <w:rPr>
          <w:rFonts w:hint="eastAsia" w:ascii="仿宋_GB2312" w:hAnsi="仿宋_GB2312" w:eastAsia="仿宋_GB2312" w:cs="仿宋_GB2312"/>
          <w:b/>
          <w:color w:val="000000"/>
          <w:spacing w:val="4"/>
          <w:sz w:val="32"/>
          <w:szCs w:val="32"/>
        </w:rPr>
        <w:t>就业</w:t>
      </w:r>
      <w:r>
        <w:rPr>
          <w:rFonts w:hint="eastAsia" w:ascii="仿宋_GB2312" w:hAnsi="仿宋_GB2312" w:eastAsia="仿宋_GB2312" w:cs="仿宋_GB2312"/>
          <w:b/>
          <w:color w:val="000000"/>
          <w:spacing w:val="2"/>
          <w:sz w:val="32"/>
          <w:szCs w:val="32"/>
        </w:rPr>
        <w:t>支</w:t>
      </w:r>
      <w:r>
        <w:rPr>
          <w:rFonts w:hint="eastAsia" w:ascii="仿宋_GB2312" w:hAnsi="仿宋_GB2312" w:eastAsia="仿宋_GB2312" w:cs="仿宋_GB2312"/>
          <w:b/>
          <w:color w:val="000000"/>
          <w:spacing w:val="-22"/>
          <w:sz w:val="32"/>
          <w:szCs w:val="32"/>
        </w:rPr>
        <w:t>出</w:t>
      </w:r>
      <w:r>
        <w:rPr>
          <w:rFonts w:hint="eastAsia" w:ascii="仿宋_GB2312" w:hAnsi="仿宋_GB2312" w:eastAsia="仿宋_GB2312" w:cs="仿宋_GB2312"/>
          <w:b/>
          <w:color w:val="000000"/>
          <w:spacing w:val="2"/>
          <w:sz w:val="32"/>
          <w:szCs w:val="32"/>
        </w:rPr>
        <w:t>（类</w:t>
      </w:r>
      <w:r>
        <w:rPr>
          <w:rFonts w:hint="eastAsia" w:ascii="仿宋_GB2312" w:hAnsi="仿宋_GB2312" w:eastAsia="仿宋_GB2312" w:cs="仿宋_GB2312"/>
          <w:b/>
          <w:color w:val="000000"/>
          <w:spacing w:val="-20"/>
          <w:sz w:val="32"/>
          <w:szCs w:val="32"/>
        </w:rPr>
        <w:t>）</w:t>
      </w:r>
      <w:r>
        <w:rPr>
          <w:rFonts w:hint="eastAsia" w:ascii="仿宋_GB2312" w:hAnsi="仿宋_GB2312" w:eastAsia="仿宋_GB2312" w:cs="仿宋_GB2312"/>
          <w:b/>
          <w:color w:val="000000"/>
          <w:spacing w:val="2"/>
          <w:sz w:val="32"/>
          <w:szCs w:val="32"/>
        </w:rPr>
        <w:t>人力资源和社会</w:t>
      </w:r>
      <w:r>
        <w:rPr>
          <w:rFonts w:hint="eastAsia" w:ascii="仿宋_GB2312" w:hAnsi="仿宋_GB2312" w:eastAsia="仿宋_GB2312" w:cs="仿宋_GB2312"/>
          <w:b/>
          <w:color w:val="000000"/>
          <w:spacing w:val="4"/>
          <w:sz w:val="32"/>
          <w:szCs w:val="32"/>
        </w:rPr>
        <w:t>保障</w:t>
      </w:r>
      <w:r>
        <w:rPr>
          <w:rFonts w:hint="eastAsia" w:ascii="仿宋_GB2312" w:hAnsi="仿宋_GB2312" w:eastAsia="仿宋_GB2312" w:cs="仿宋_GB2312"/>
          <w:b/>
          <w:color w:val="000000"/>
          <w:spacing w:val="2"/>
          <w:sz w:val="32"/>
          <w:szCs w:val="32"/>
        </w:rPr>
        <w:t>管</w:t>
      </w:r>
      <w:r>
        <w:rPr>
          <w:rFonts w:hint="eastAsia" w:ascii="仿宋_GB2312" w:hAnsi="仿宋_GB2312" w:eastAsia="仿宋_GB2312" w:cs="仿宋_GB2312"/>
          <w:b/>
          <w:color w:val="000000"/>
          <w:sz w:val="32"/>
          <w:szCs w:val="32"/>
        </w:rPr>
        <w:t>理</w:t>
      </w:r>
      <w:r>
        <w:rPr>
          <w:rFonts w:hint="eastAsia" w:ascii="仿宋_GB2312" w:hAnsi="仿宋_GB2312" w:eastAsia="仿宋_GB2312" w:cs="仿宋_GB2312"/>
          <w:b/>
          <w:bCs/>
          <w:color w:val="000000"/>
          <w:spacing w:val="8"/>
          <w:sz w:val="32"/>
          <w:szCs w:val="32"/>
        </w:rPr>
        <w:t>事</w:t>
      </w:r>
      <w:r>
        <w:rPr>
          <w:rFonts w:hint="eastAsia" w:ascii="仿宋_GB2312" w:hAnsi="仿宋_GB2312" w:eastAsia="仿宋_GB2312" w:cs="仿宋_GB2312"/>
          <w:b/>
          <w:bCs/>
          <w:color w:val="000000"/>
          <w:spacing w:val="6"/>
          <w:sz w:val="32"/>
          <w:szCs w:val="32"/>
        </w:rPr>
        <w:t>务</w:t>
      </w:r>
      <w:r>
        <w:rPr>
          <w:rFonts w:hint="eastAsia" w:ascii="仿宋_GB2312" w:hAnsi="仿宋_GB2312" w:eastAsia="仿宋_GB2312" w:cs="仿宋_GB2312"/>
          <w:b/>
          <w:bCs/>
          <w:color w:val="000000"/>
          <w:spacing w:val="8"/>
          <w:sz w:val="32"/>
          <w:szCs w:val="32"/>
        </w:rPr>
        <w:t>（款</w:t>
      </w:r>
      <w:r>
        <w:rPr>
          <w:rFonts w:hint="eastAsia" w:ascii="仿宋_GB2312" w:hAnsi="仿宋_GB2312" w:eastAsia="仿宋_GB2312" w:cs="仿宋_GB2312"/>
          <w:b/>
          <w:bCs/>
          <w:color w:val="000000"/>
          <w:spacing w:val="10"/>
          <w:sz w:val="32"/>
          <w:szCs w:val="32"/>
        </w:rPr>
        <w:t>）</w:t>
      </w:r>
      <w:r>
        <w:rPr>
          <w:rFonts w:hint="eastAsia" w:ascii="仿宋_GB2312" w:hAnsi="仿宋_GB2312" w:eastAsia="仿宋_GB2312" w:cs="仿宋_GB2312"/>
          <w:b/>
          <w:bCs/>
          <w:color w:val="000000"/>
          <w:spacing w:val="6"/>
          <w:sz w:val="32"/>
          <w:szCs w:val="32"/>
        </w:rPr>
        <w:t>社</w:t>
      </w:r>
      <w:r>
        <w:rPr>
          <w:rFonts w:hint="eastAsia" w:ascii="仿宋_GB2312" w:hAnsi="仿宋_GB2312" w:eastAsia="仿宋_GB2312" w:cs="仿宋_GB2312"/>
          <w:b/>
          <w:bCs/>
          <w:color w:val="000000"/>
          <w:spacing w:val="8"/>
          <w:sz w:val="32"/>
          <w:szCs w:val="32"/>
        </w:rPr>
        <w:t>会保险经</w:t>
      </w:r>
      <w:r>
        <w:rPr>
          <w:rFonts w:hint="eastAsia" w:ascii="仿宋_GB2312" w:hAnsi="仿宋_GB2312" w:eastAsia="仿宋_GB2312" w:cs="仿宋_GB2312"/>
          <w:b/>
          <w:bCs/>
          <w:color w:val="000000"/>
          <w:spacing w:val="6"/>
          <w:sz w:val="32"/>
          <w:szCs w:val="32"/>
        </w:rPr>
        <w:t>办</w:t>
      </w:r>
      <w:r>
        <w:rPr>
          <w:rFonts w:hint="eastAsia" w:ascii="仿宋_GB2312" w:hAnsi="仿宋_GB2312" w:eastAsia="仿宋_GB2312" w:cs="仿宋_GB2312"/>
          <w:b/>
          <w:bCs/>
          <w:color w:val="000000"/>
          <w:spacing w:val="8"/>
          <w:sz w:val="32"/>
          <w:szCs w:val="32"/>
        </w:rPr>
        <w:t>机</w:t>
      </w:r>
      <w:r>
        <w:rPr>
          <w:rFonts w:hint="eastAsia" w:ascii="仿宋_GB2312" w:hAnsi="仿宋_GB2312" w:eastAsia="仿宋_GB2312" w:cs="仿宋_GB2312"/>
          <w:b/>
          <w:bCs/>
          <w:color w:val="000000"/>
          <w:spacing w:val="10"/>
          <w:sz w:val="32"/>
          <w:szCs w:val="32"/>
        </w:rPr>
        <w:t>构</w:t>
      </w:r>
      <w:r>
        <w:rPr>
          <w:rFonts w:hint="eastAsia" w:ascii="仿宋_GB2312" w:hAnsi="仿宋_GB2312" w:eastAsia="仿宋_GB2312" w:cs="仿宋_GB2312"/>
          <w:b/>
          <w:bCs/>
          <w:color w:val="000000"/>
          <w:spacing w:val="8"/>
          <w:sz w:val="32"/>
          <w:szCs w:val="32"/>
        </w:rPr>
        <w:t>（</w:t>
      </w:r>
      <w:r>
        <w:rPr>
          <w:rFonts w:hint="eastAsia" w:ascii="仿宋_GB2312" w:hAnsi="仿宋_GB2312" w:eastAsia="仿宋_GB2312" w:cs="仿宋_GB2312"/>
          <w:b/>
          <w:bCs/>
          <w:color w:val="000000"/>
          <w:spacing w:val="6"/>
          <w:sz w:val="32"/>
          <w:szCs w:val="32"/>
        </w:rPr>
        <w:t>项</w:t>
      </w:r>
      <w:r>
        <w:rPr>
          <w:rFonts w:hint="eastAsia" w:ascii="仿宋_GB2312" w:hAnsi="仿宋_GB2312" w:eastAsia="仿宋_GB2312" w:cs="仿宋_GB2312"/>
          <w:b/>
          <w:bCs/>
          <w:color w:val="000000"/>
          <w:spacing w:val="8"/>
          <w:sz w:val="32"/>
          <w:szCs w:val="32"/>
        </w:rPr>
        <w:t>）</w:t>
      </w:r>
      <w:r>
        <w:rPr>
          <w:rFonts w:hint="eastAsia" w:ascii="仿宋_GB2312" w:hAnsi="仿宋_GB2312" w:eastAsia="仿宋_GB2312" w:cs="仿宋_GB2312"/>
          <w:color w:val="000000"/>
          <w:spacing w:val="8"/>
          <w:sz w:val="32"/>
          <w:szCs w:val="32"/>
        </w:rPr>
        <w:t>。年</w:t>
      </w:r>
      <w:r>
        <w:rPr>
          <w:rFonts w:hint="eastAsia" w:ascii="仿宋_GB2312" w:hAnsi="仿宋_GB2312" w:eastAsia="仿宋_GB2312" w:cs="仿宋_GB2312"/>
          <w:color w:val="000000"/>
          <w:spacing w:val="6"/>
          <w:sz w:val="32"/>
          <w:szCs w:val="32"/>
        </w:rPr>
        <w:t>初</w:t>
      </w:r>
      <w:r>
        <w:rPr>
          <w:rFonts w:hint="eastAsia" w:ascii="仿宋_GB2312" w:hAnsi="仿宋_GB2312" w:eastAsia="仿宋_GB2312" w:cs="仿宋_GB2312"/>
          <w:color w:val="000000"/>
          <w:spacing w:val="8"/>
          <w:sz w:val="32"/>
          <w:szCs w:val="32"/>
        </w:rPr>
        <w:t>预</w:t>
      </w:r>
      <w:r>
        <w:rPr>
          <w:rFonts w:hint="eastAsia" w:ascii="仿宋_GB2312" w:hAnsi="仿宋_GB2312" w:eastAsia="仿宋_GB2312" w:cs="仿宋_GB2312"/>
          <w:color w:val="000000"/>
          <w:spacing w:val="4"/>
          <w:sz w:val="32"/>
          <w:szCs w:val="32"/>
        </w:rPr>
        <w:t>算</w:t>
      </w:r>
      <w:r>
        <w:rPr>
          <w:rFonts w:hint="eastAsia" w:ascii="仿宋_GB2312" w:hAnsi="仿宋_GB2312" w:eastAsia="仿宋_GB2312" w:cs="仿宋_GB2312"/>
          <w:color w:val="000000"/>
          <w:spacing w:val="86"/>
          <w:sz w:val="32"/>
          <w:szCs w:val="32"/>
        </w:rPr>
        <w:t>为</w:t>
      </w:r>
      <w:r>
        <w:rPr>
          <w:rFonts w:hint="eastAsia" w:ascii="仿宋_GB2312" w:hAnsi="仿宋_GB2312" w:eastAsia="仿宋_GB2312" w:cs="仿宋_GB2312"/>
          <w:color w:val="000000"/>
          <w:sz w:val="32"/>
          <w:szCs w:val="32"/>
          <w:highlight w:val="none"/>
          <w:lang w:val="en-US" w:eastAsia="zh-CN"/>
        </w:rPr>
        <w:t>67.30</w:t>
      </w:r>
      <w:r>
        <w:rPr>
          <w:rFonts w:hint="eastAsia" w:ascii="仿宋_GB2312" w:hAnsi="仿宋_GB2312" w:eastAsia="仿宋_GB2312" w:cs="仿宋_GB2312"/>
          <w:color w:val="000000"/>
          <w:sz w:val="32"/>
          <w:szCs w:val="32"/>
          <w:highlight w:val="none"/>
        </w:rPr>
        <w:t>万</w:t>
      </w:r>
      <w:r>
        <w:rPr>
          <w:rFonts w:hint="eastAsia" w:ascii="仿宋_GB2312" w:hAnsi="仿宋_GB2312" w:eastAsia="仿宋_GB2312" w:cs="仿宋_GB2312"/>
          <w:color w:val="000000"/>
          <w:spacing w:val="2"/>
          <w:sz w:val="32"/>
          <w:szCs w:val="32"/>
          <w:highlight w:val="none"/>
        </w:rPr>
        <w:t>元，</w:t>
      </w:r>
      <w:r>
        <w:rPr>
          <w:rFonts w:hint="eastAsia" w:ascii="仿宋_GB2312" w:hAnsi="仿宋_GB2312" w:eastAsia="仿宋_GB2312" w:cs="仿宋_GB2312"/>
          <w:color w:val="000000"/>
          <w:sz w:val="32"/>
          <w:szCs w:val="32"/>
          <w:highlight w:val="none"/>
        </w:rPr>
        <w:t>支</w:t>
      </w:r>
      <w:r>
        <w:rPr>
          <w:rFonts w:hint="eastAsia" w:ascii="仿宋_GB2312" w:hAnsi="仿宋_GB2312" w:eastAsia="仿宋_GB2312" w:cs="仿宋_GB2312"/>
          <w:color w:val="000000"/>
          <w:spacing w:val="2"/>
          <w:sz w:val="32"/>
          <w:szCs w:val="32"/>
          <w:highlight w:val="none"/>
        </w:rPr>
        <w:t>出决</w:t>
      </w:r>
      <w:r>
        <w:rPr>
          <w:rFonts w:hint="eastAsia" w:ascii="仿宋_GB2312" w:hAnsi="仿宋_GB2312" w:eastAsia="仿宋_GB2312" w:cs="仿宋_GB2312"/>
          <w:color w:val="000000"/>
          <w:sz w:val="32"/>
          <w:szCs w:val="32"/>
          <w:highlight w:val="none"/>
        </w:rPr>
        <w:t>算</w:t>
      </w:r>
      <w:r>
        <w:rPr>
          <w:rFonts w:hint="eastAsia" w:ascii="仿宋_GB2312" w:hAnsi="仿宋_GB2312" w:eastAsia="仿宋_GB2312" w:cs="仿宋_GB2312"/>
          <w:color w:val="000000"/>
          <w:spacing w:val="82"/>
          <w:sz w:val="32"/>
          <w:szCs w:val="32"/>
          <w:highlight w:val="none"/>
        </w:rPr>
        <w:t>为</w:t>
      </w:r>
      <w:r>
        <w:rPr>
          <w:rFonts w:hint="eastAsia" w:ascii="仿宋_GB2312" w:hAnsi="仿宋_GB2312" w:eastAsia="仿宋_GB2312" w:cs="仿宋_GB2312"/>
          <w:color w:val="000000"/>
          <w:spacing w:val="2"/>
          <w:sz w:val="32"/>
          <w:szCs w:val="32"/>
          <w:highlight w:val="none"/>
          <w:lang w:val="en-US" w:eastAsia="zh-CN"/>
        </w:rPr>
        <w:t>55.12</w:t>
      </w:r>
      <w:r>
        <w:rPr>
          <w:rFonts w:hint="eastAsia" w:ascii="仿宋_GB2312" w:hAnsi="仿宋_GB2312" w:eastAsia="仿宋_GB2312" w:cs="仿宋_GB2312"/>
          <w:color w:val="000000"/>
          <w:sz w:val="32"/>
          <w:szCs w:val="32"/>
          <w:highlight w:val="none"/>
        </w:rPr>
        <w:t>万</w:t>
      </w:r>
      <w:r>
        <w:rPr>
          <w:rFonts w:hint="eastAsia" w:ascii="仿宋_GB2312" w:hAnsi="仿宋_GB2312" w:eastAsia="仿宋_GB2312" w:cs="仿宋_GB2312"/>
          <w:color w:val="000000"/>
          <w:spacing w:val="4"/>
          <w:sz w:val="32"/>
          <w:szCs w:val="32"/>
          <w:highlight w:val="none"/>
        </w:rPr>
        <w:t>元</w:t>
      </w:r>
      <w:r>
        <w:rPr>
          <w:rFonts w:hint="eastAsia" w:ascii="仿宋_GB2312" w:hAnsi="仿宋_GB2312" w:eastAsia="仿宋_GB2312" w:cs="仿宋_GB2312"/>
          <w:color w:val="000000"/>
          <w:sz w:val="32"/>
          <w:szCs w:val="32"/>
          <w:highlight w:val="none"/>
        </w:rPr>
        <w:t>，完</w:t>
      </w:r>
      <w:r>
        <w:rPr>
          <w:rFonts w:hint="eastAsia" w:ascii="仿宋_GB2312" w:hAnsi="仿宋_GB2312" w:eastAsia="仿宋_GB2312" w:cs="仿宋_GB2312"/>
          <w:color w:val="000000"/>
          <w:spacing w:val="4"/>
          <w:sz w:val="32"/>
          <w:szCs w:val="32"/>
          <w:highlight w:val="none"/>
        </w:rPr>
        <w:t>成</w:t>
      </w:r>
      <w:r>
        <w:rPr>
          <w:rFonts w:hint="eastAsia" w:ascii="仿宋_GB2312" w:hAnsi="仿宋_GB2312" w:eastAsia="仿宋_GB2312" w:cs="仿宋_GB2312"/>
          <w:color w:val="000000"/>
          <w:sz w:val="32"/>
          <w:szCs w:val="32"/>
          <w:highlight w:val="none"/>
        </w:rPr>
        <w:t>年初</w:t>
      </w:r>
      <w:r>
        <w:rPr>
          <w:rFonts w:hint="eastAsia" w:ascii="仿宋_GB2312" w:hAnsi="仿宋_GB2312" w:eastAsia="仿宋_GB2312" w:cs="仿宋_GB2312"/>
          <w:color w:val="000000"/>
          <w:spacing w:val="4"/>
          <w:sz w:val="32"/>
          <w:szCs w:val="32"/>
          <w:highlight w:val="none"/>
        </w:rPr>
        <w:t>预</w:t>
      </w:r>
      <w:r>
        <w:rPr>
          <w:rFonts w:hint="eastAsia" w:ascii="仿宋_GB2312" w:hAnsi="仿宋_GB2312" w:eastAsia="仿宋_GB2312" w:cs="仿宋_GB2312"/>
          <w:color w:val="000000"/>
          <w:sz w:val="32"/>
          <w:szCs w:val="32"/>
          <w:highlight w:val="none"/>
        </w:rPr>
        <w:t>算</w:t>
      </w:r>
      <w:r>
        <w:rPr>
          <w:rFonts w:hint="eastAsia" w:ascii="仿宋_GB2312" w:hAnsi="仿宋_GB2312" w:eastAsia="仿宋_GB2312" w:cs="仿宋_GB2312"/>
          <w:color w:val="000000"/>
          <w:spacing w:val="80"/>
          <w:sz w:val="32"/>
          <w:szCs w:val="32"/>
          <w:highlight w:val="none"/>
        </w:rPr>
        <w:t>的</w:t>
      </w:r>
      <w:r>
        <w:rPr>
          <w:rFonts w:hint="eastAsia" w:ascii="仿宋_GB2312" w:hAnsi="仿宋_GB2312" w:eastAsia="仿宋_GB2312" w:cs="仿宋_GB2312"/>
          <w:color w:val="000000"/>
          <w:spacing w:val="2"/>
          <w:sz w:val="32"/>
          <w:szCs w:val="32"/>
          <w:highlight w:val="none"/>
          <w:lang w:val="en-US" w:eastAsia="zh-CN"/>
        </w:rPr>
        <w:t>81.90</w:t>
      </w:r>
      <w:r>
        <w:rPr>
          <w:rFonts w:hint="eastAsia" w:ascii="仿宋_GB2312" w:hAnsi="仿宋_GB2312" w:eastAsia="仿宋_GB2312" w:cs="仿宋_GB2312"/>
          <w:color w:val="000000"/>
          <w:spacing w:val="2"/>
          <w:sz w:val="32"/>
          <w:szCs w:val="32"/>
          <w:highlight w:val="none"/>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：由于财政紧张，本年绩效考核奖未发放。</w:t>
      </w:r>
    </w:p>
    <w:p>
      <w:pPr>
        <w:keepNext w:val="0"/>
        <w:keepLines w:val="0"/>
        <w:pageBreakBefore w:val="0"/>
        <w:widowControl/>
        <w:kinsoku/>
        <w:wordWrap/>
        <w:overflowPunct/>
        <w:topLinePunct w:val="0"/>
        <w:autoSpaceDE w:val="0"/>
        <w:autoSpaceDN w:val="0"/>
        <w:bidi w:val="0"/>
        <w:adjustRightInd/>
        <w:snapToGrid/>
        <w:spacing w:after="0" w:line="360" w:lineRule="auto"/>
        <w:ind w:left="0" w:leftChars="0" w:right="0" w:firstLine="651"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color w:val="000000"/>
          <w:spacing w:val="2"/>
          <w:sz w:val="32"/>
          <w:szCs w:val="32"/>
        </w:rPr>
        <w:t>3</w:t>
      </w:r>
      <w:r>
        <w:rPr>
          <w:rFonts w:hint="eastAsia" w:ascii="仿宋_GB2312" w:hAnsi="仿宋_GB2312" w:eastAsia="仿宋_GB2312" w:cs="仿宋_GB2312"/>
          <w:b/>
          <w:color w:val="000000"/>
          <w:spacing w:val="12"/>
          <w:sz w:val="32"/>
          <w:szCs w:val="32"/>
        </w:rPr>
        <w:t>.</w:t>
      </w:r>
      <w:r>
        <w:rPr>
          <w:rFonts w:hint="eastAsia" w:ascii="仿宋_GB2312" w:hAnsi="仿宋_GB2312" w:eastAsia="仿宋_GB2312" w:cs="仿宋_GB2312"/>
          <w:b/>
          <w:color w:val="000000"/>
          <w:spacing w:val="14"/>
          <w:sz w:val="32"/>
          <w:szCs w:val="32"/>
        </w:rPr>
        <w:t>社</w:t>
      </w:r>
      <w:r>
        <w:rPr>
          <w:rFonts w:hint="eastAsia" w:ascii="仿宋_GB2312" w:hAnsi="仿宋_GB2312" w:eastAsia="仿宋_GB2312" w:cs="仿宋_GB2312"/>
          <w:b/>
          <w:color w:val="000000"/>
          <w:spacing w:val="16"/>
          <w:sz w:val="32"/>
          <w:szCs w:val="32"/>
        </w:rPr>
        <w:t>会保</w:t>
      </w:r>
      <w:r>
        <w:rPr>
          <w:rFonts w:hint="eastAsia" w:ascii="仿宋_GB2312" w:hAnsi="仿宋_GB2312" w:eastAsia="仿宋_GB2312" w:cs="仿宋_GB2312"/>
          <w:b/>
          <w:color w:val="000000"/>
          <w:spacing w:val="14"/>
          <w:sz w:val="32"/>
          <w:szCs w:val="32"/>
        </w:rPr>
        <w:t>障和就</w:t>
      </w:r>
      <w:r>
        <w:rPr>
          <w:rFonts w:hint="eastAsia" w:ascii="仿宋_GB2312" w:hAnsi="仿宋_GB2312" w:eastAsia="仿宋_GB2312" w:cs="仿宋_GB2312"/>
          <w:b/>
          <w:color w:val="000000"/>
          <w:spacing w:val="18"/>
          <w:sz w:val="32"/>
          <w:szCs w:val="32"/>
        </w:rPr>
        <w:t>业</w:t>
      </w:r>
      <w:r>
        <w:rPr>
          <w:rFonts w:hint="eastAsia" w:ascii="仿宋_GB2312" w:hAnsi="仿宋_GB2312" w:eastAsia="仿宋_GB2312" w:cs="仿宋_GB2312"/>
          <w:b/>
          <w:color w:val="000000"/>
          <w:spacing w:val="16"/>
          <w:sz w:val="32"/>
          <w:szCs w:val="32"/>
        </w:rPr>
        <w:t>支出</w:t>
      </w:r>
      <w:r>
        <w:rPr>
          <w:rFonts w:hint="eastAsia" w:ascii="仿宋_GB2312" w:hAnsi="仿宋_GB2312" w:eastAsia="仿宋_GB2312" w:cs="仿宋_GB2312"/>
          <w:b/>
          <w:color w:val="000000"/>
          <w:spacing w:val="14"/>
          <w:sz w:val="32"/>
          <w:szCs w:val="32"/>
        </w:rPr>
        <w:t>（类）</w:t>
      </w:r>
      <w:r>
        <w:rPr>
          <w:rFonts w:hint="eastAsia" w:ascii="仿宋_GB2312" w:hAnsi="仿宋_GB2312" w:eastAsia="仿宋_GB2312" w:cs="仿宋_GB2312"/>
          <w:b/>
          <w:color w:val="000000"/>
          <w:spacing w:val="16"/>
          <w:sz w:val="32"/>
          <w:szCs w:val="32"/>
        </w:rPr>
        <w:t>行政</w:t>
      </w:r>
      <w:r>
        <w:rPr>
          <w:rFonts w:hint="eastAsia" w:ascii="仿宋_GB2312" w:hAnsi="仿宋_GB2312" w:eastAsia="仿宋_GB2312" w:cs="仿宋_GB2312"/>
          <w:b/>
          <w:color w:val="000000"/>
          <w:spacing w:val="14"/>
          <w:sz w:val="32"/>
          <w:szCs w:val="32"/>
        </w:rPr>
        <w:t>事业单</w:t>
      </w:r>
      <w:r>
        <w:rPr>
          <w:rFonts w:hint="eastAsia" w:ascii="仿宋_GB2312" w:hAnsi="仿宋_GB2312" w:eastAsia="仿宋_GB2312" w:cs="仿宋_GB2312"/>
          <w:b/>
          <w:color w:val="000000"/>
          <w:spacing w:val="16"/>
          <w:sz w:val="32"/>
          <w:szCs w:val="32"/>
        </w:rPr>
        <w:t>位</w:t>
      </w:r>
      <w:r>
        <w:rPr>
          <w:rFonts w:hint="eastAsia" w:ascii="仿宋_GB2312" w:hAnsi="仿宋_GB2312" w:eastAsia="仿宋_GB2312" w:cs="仿宋_GB2312"/>
          <w:b/>
          <w:color w:val="000000"/>
          <w:spacing w:val="18"/>
          <w:sz w:val="32"/>
          <w:szCs w:val="32"/>
        </w:rPr>
        <w:t>养</w:t>
      </w:r>
      <w:r>
        <w:rPr>
          <w:rFonts w:hint="eastAsia" w:ascii="仿宋_GB2312" w:hAnsi="仿宋_GB2312" w:eastAsia="仿宋_GB2312" w:cs="仿宋_GB2312"/>
          <w:b/>
          <w:color w:val="000000"/>
          <w:spacing w:val="16"/>
          <w:sz w:val="32"/>
          <w:szCs w:val="32"/>
        </w:rPr>
        <w:t>老</w:t>
      </w:r>
      <w:r>
        <w:rPr>
          <w:rFonts w:hint="eastAsia" w:ascii="仿宋_GB2312" w:hAnsi="仿宋_GB2312" w:eastAsia="仿宋_GB2312" w:cs="仿宋_GB2312"/>
          <w:b/>
          <w:color w:val="000000"/>
          <w:spacing w:val="14"/>
          <w:sz w:val="32"/>
          <w:szCs w:val="32"/>
        </w:rPr>
        <w:t>支</w:t>
      </w:r>
      <w:r>
        <w:rPr>
          <w:rFonts w:hint="eastAsia" w:ascii="仿宋_GB2312" w:hAnsi="仿宋_GB2312" w:eastAsia="仿宋_GB2312" w:cs="仿宋_GB2312"/>
          <w:b/>
          <w:color w:val="000000"/>
          <w:sz w:val="32"/>
          <w:szCs w:val="32"/>
        </w:rPr>
        <w:t>出</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z w:val="32"/>
          <w:szCs w:val="32"/>
        </w:rPr>
        <w:t>款</w:t>
      </w:r>
      <w:r>
        <w:rPr>
          <w:rFonts w:hint="eastAsia" w:ascii="仿宋_GB2312" w:hAnsi="仿宋_GB2312" w:eastAsia="仿宋_GB2312" w:cs="仿宋_GB2312"/>
          <w:b/>
          <w:bCs/>
          <w:color w:val="000000"/>
          <w:spacing w:val="-8"/>
          <w:sz w:val="32"/>
          <w:szCs w:val="32"/>
        </w:rPr>
        <w:t>）</w:t>
      </w:r>
      <w:r>
        <w:rPr>
          <w:rFonts w:hint="eastAsia" w:ascii="仿宋_GB2312" w:hAnsi="仿宋_GB2312" w:eastAsia="仿宋_GB2312" w:cs="仿宋_GB2312"/>
          <w:b/>
          <w:bCs/>
          <w:color w:val="000000"/>
          <w:spacing w:val="2"/>
          <w:sz w:val="32"/>
          <w:szCs w:val="32"/>
        </w:rPr>
        <w:t>机关</w:t>
      </w:r>
      <w:r>
        <w:rPr>
          <w:rFonts w:hint="eastAsia" w:ascii="仿宋_GB2312" w:hAnsi="仿宋_GB2312" w:eastAsia="仿宋_GB2312" w:cs="仿宋_GB2312"/>
          <w:b/>
          <w:bCs/>
          <w:color w:val="000000"/>
          <w:spacing w:val="4"/>
          <w:sz w:val="32"/>
          <w:szCs w:val="32"/>
        </w:rPr>
        <w:t>事</w:t>
      </w:r>
      <w:r>
        <w:rPr>
          <w:rFonts w:hint="eastAsia" w:ascii="仿宋_GB2312" w:hAnsi="仿宋_GB2312" w:eastAsia="仿宋_GB2312" w:cs="仿宋_GB2312"/>
          <w:b/>
          <w:bCs/>
          <w:color w:val="000000"/>
          <w:sz w:val="32"/>
          <w:szCs w:val="32"/>
        </w:rPr>
        <w:t>业</w:t>
      </w:r>
      <w:r>
        <w:rPr>
          <w:rFonts w:hint="eastAsia" w:ascii="仿宋_GB2312" w:hAnsi="仿宋_GB2312" w:eastAsia="仿宋_GB2312" w:cs="仿宋_GB2312"/>
          <w:b/>
          <w:bCs/>
          <w:color w:val="000000"/>
          <w:spacing w:val="2"/>
          <w:sz w:val="32"/>
          <w:szCs w:val="32"/>
        </w:rPr>
        <w:t>单位</w:t>
      </w:r>
      <w:r>
        <w:rPr>
          <w:rFonts w:hint="eastAsia" w:ascii="仿宋_GB2312" w:hAnsi="仿宋_GB2312" w:eastAsia="仿宋_GB2312" w:cs="仿宋_GB2312"/>
          <w:b/>
          <w:bCs/>
          <w:color w:val="000000"/>
          <w:spacing w:val="4"/>
          <w:sz w:val="32"/>
          <w:szCs w:val="32"/>
        </w:rPr>
        <w:t>基本</w:t>
      </w:r>
      <w:r>
        <w:rPr>
          <w:rFonts w:hint="eastAsia" w:ascii="仿宋_GB2312" w:hAnsi="仿宋_GB2312" w:eastAsia="仿宋_GB2312" w:cs="仿宋_GB2312"/>
          <w:b/>
          <w:bCs/>
          <w:color w:val="000000"/>
          <w:spacing w:val="2"/>
          <w:sz w:val="32"/>
          <w:szCs w:val="32"/>
        </w:rPr>
        <w:t>养老</w:t>
      </w:r>
      <w:r>
        <w:rPr>
          <w:rFonts w:hint="eastAsia" w:ascii="仿宋_GB2312" w:hAnsi="仿宋_GB2312" w:eastAsia="仿宋_GB2312" w:cs="仿宋_GB2312"/>
          <w:b/>
          <w:bCs/>
          <w:color w:val="000000"/>
          <w:sz w:val="32"/>
          <w:szCs w:val="32"/>
        </w:rPr>
        <w:t>保</w:t>
      </w:r>
      <w:r>
        <w:rPr>
          <w:rFonts w:hint="eastAsia" w:ascii="仿宋_GB2312" w:hAnsi="仿宋_GB2312" w:eastAsia="仿宋_GB2312" w:cs="仿宋_GB2312"/>
          <w:b/>
          <w:bCs/>
          <w:color w:val="000000"/>
          <w:spacing w:val="4"/>
          <w:sz w:val="32"/>
          <w:szCs w:val="32"/>
        </w:rPr>
        <w:t>险</w:t>
      </w:r>
      <w:r>
        <w:rPr>
          <w:rFonts w:hint="eastAsia" w:ascii="仿宋_GB2312" w:hAnsi="仿宋_GB2312" w:eastAsia="仿宋_GB2312" w:cs="仿宋_GB2312"/>
          <w:b/>
          <w:bCs/>
          <w:color w:val="000000"/>
          <w:spacing w:val="2"/>
          <w:sz w:val="32"/>
          <w:szCs w:val="32"/>
        </w:rPr>
        <w:t>缴费支</w:t>
      </w:r>
      <w:r>
        <w:rPr>
          <w:rFonts w:hint="eastAsia" w:ascii="仿宋_GB2312" w:hAnsi="仿宋_GB2312" w:eastAsia="仿宋_GB2312" w:cs="仿宋_GB2312"/>
          <w:b/>
          <w:bCs/>
          <w:color w:val="000000"/>
          <w:spacing w:val="-6"/>
          <w:sz w:val="32"/>
          <w:szCs w:val="32"/>
        </w:rPr>
        <w:t>出</w:t>
      </w:r>
      <w:r>
        <w:rPr>
          <w:rFonts w:hint="eastAsia" w:ascii="仿宋_GB2312" w:hAnsi="仿宋_GB2312" w:eastAsia="仿宋_GB2312" w:cs="仿宋_GB2312"/>
          <w:b/>
          <w:bCs/>
          <w:color w:val="000000"/>
          <w:sz w:val="32"/>
          <w:szCs w:val="32"/>
        </w:rPr>
        <w:t>（</w:t>
      </w:r>
      <w:r>
        <w:rPr>
          <w:rFonts w:hint="eastAsia" w:ascii="仿宋_GB2312" w:hAnsi="仿宋_GB2312" w:eastAsia="仿宋_GB2312" w:cs="仿宋_GB2312"/>
          <w:b/>
          <w:bCs/>
          <w:color w:val="000000"/>
          <w:spacing w:val="2"/>
          <w:sz w:val="32"/>
          <w:szCs w:val="32"/>
        </w:rPr>
        <w:t>项</w:t>
      </w:r>
      <w:r>
        <w:rPr>
          <w:rFonts w:hint="eastAsia" w:ascii="仿宋_GB2312" w:hAnsi="仿宋_GB2312" w:eastAsia="仿宋_GB2312" w:cs="仿宋_GB2312"/>
          <w:b/>
          <w:bCs/>
          <w:color w:val="000000"/>
          <w:spacing w:val="-10"/>
          <w:sz w:val="32"/>
          <w:szCs w:val="32"/>
        </w:rPr>
        <w:t>）</w:t>
      </w:r>
      <w:r>
        <w:rPr>
          <w:rFonts w:hint="eastAsia" w:ascii="仿宋_GB2312" w:hAnsi="仿宋_GB2312" w:eastAsia="仿宋_GB2312" w:cs="仿宋_GB2312"/>
          <w:b/>
          <w:bCs/>
          <w:color w:val="000000"/>
          <w:spacing w:val="-8"/>
          <w:sz w:val="32"/>
          <w:szCs w:val="32"/>
        </w:rPr>
        <w:t>。</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pacing w:val="4"/>
          <w:sz w:val="32"/>
          <w:szCs w:val="32"/>
        </w:rPr>
        <w:t>初</w:t>
      </w:r>
      <w:r>
        <w:rPr>
          <w:rFonts w:hint="eastAsia" w:ascii="仿宋_GB2312" w:hAnsi="仿宋_GB2312" w:eastAsia="仿宋_GB2312" w:cs="仿宋_GB2312"/>
          <w:color w:val="000000"/>
          <w:sz w:val="32"/>
          <w:szCs w:val="32"/>
        </w:rPr>
        <w:t>预</w:t>
      </w:r>
      <w:r>
        <w:rPr>
          <w:rFonts w:hint="eastAsia" w:ascii="仿宋_GB2312" w:hAnsi="仿宋_GB2312" w:eastAsia="仿宋_GB2312" w:cs="仿宋_GB2312"/>
          <w:color w:val="000000"/>
          <w:spacing w:val="2"/>
          <w:sz w:val="32"/>
          <w:szCs w:val="32"/>
        </w:rPr>
        <w:t>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z w:val="32"/>
          <w:szCs w:val="32"/>
          <w:highlight w:val="none"/>
          <w:lang w:val="en-US" w:eastAsia="zh-CN"/>
        </w:rPr>
        <w:t>10.29</w:t>
      </w:r>
      <w:r>
        <w:rPr>
          <w:rFonts w:hint="eastAsia" w:ascii="仿宋_GB2312" w:hAnsi="仿宋_GB2312" w:eastAsia="仿宋_GB2312" w:cs="仿宋_GB2312"/>
          <w:color w:val="000000"/>
          <w:sz w:val="32"/>
          <w:szCs w:val="32"/>
          <w:highlight w:val="none"/>
        </w:rPr>
        <w:t>万</w:t>
      </w:r>
      <w:r>
        <w:rPr>
          <w:rFonts w:hint="eastAsia" w:ascii="仿宋_GB2312" w:hAnsi="仿宋_GB2312" w:eastAsia="仿宋_GB2312" w:cs="仿宋_GB2312"/>
          <w:color w:val="000000"/>
          <w:spacing w:val="2"/>
          <w:sz w:val="32"/>
          <w:szCs w:val="32"/>
          <w:highlight w:val="none"/>
        </w:rPr>
        <w:t>元</w:t>
      </w:r>
      <w:r>
        <w:rPr>
          <w:rFonts w:hint="eastAsia" w:ascii="仿宋_GB2312" w:hAnsi="仿宋_GB2312" w:eastAsia="仿宋_GB2312" w:cs="仿宋_GB2312"/>
          <w:color w:val="000000"/>
          <w:spacing w:val="-126"/>
          <w:sz w:val="32"/>
          <w:szCs w:val="32"/>
          <w:highlight w:val="none"/>
        </w:rPr>
        <w:t>，</w:t>
      </w:r>
      <w:r>
        <w:rPr>
          <w:rFonts w:hint="eastAsia" w:ascii="仿宋_GB2312" w:hAnsi="仿宋_GB2312" w:eastAsia="仿宋_GB2312" w:cs="仿宋_GB2312"/>
          <w:color w:val="000000"/>
          <w:sz w:val="32"/>
          <w:szCs w:val="32"/>
          <w:highlight w:val="none"/>
        </w:rPr>
        <w:t>支</w:t>
      </w:r>
      <w:r>
        <w:rPr>
          <w:rFonts w:hint="eastAsia" w:ascii="仿宋_GB2312" w:hAnsi="仿宋_GB2312" w:eastAsia="仿宋_GB2312" w:cs="仿宋_GB2312"/>
          <w:color w:val="000000"/>
          <w:spacing w:val="2"/>
          <w:sz w:val="32"/>
          <w:szCs w:val="32"/>
          <w:highlight w:val="none"/>
        </w:rPr>
        <w:t>出</w:t>
      </w:r>
      <w:r>
        <w:rPr>
          <w:rFonts w:hint="eastAsia" w:ascii="仿宋_GB2312" w:hAnsi="仿宋_GB2312" w:eastAsia="仿宋_GB2312" w:cs="仿宋_GB2312"/>
          <w:color w:val="000000"/>
          <w:sz w:val="32"/>
          <w:szCs w:val="32"/>
          <w:highlight w:val="none"/>
        </w:rPr>
        <w:t>决</w:t>
      </w:r>
      <w:r>
        <w:rPr>
          <w:rFonts w:hint="eastAsia" w:ascii="仿宋_GB2312" w:hAnsi="仿宋_GB2312" w:eastAsia="仿宋_GB2312" w:cs="仿宋_GB2312"/>
          <w:color w:val="000000"/>
          <w:spacing w:val="2"/>
          <w:sz w:val="32"/>
          <w:szCs w:val="32"/>
          <w:highlight w:val="none"/>
        </w:rPr>
        <w:t>算</w:t>
      </w:r>
      <w:r>
        <w:rPr>
          <w:rFonts w:hint="eastAsia" w:ascii="仿宋_GB2312" w:hAnsi="仿宋_GB2312" w:eastAsia="仿宋_GB2312" w:cs="仿宋_GB2312"/>
          <w:color w:val="000000"/>
          <w:spacing w:val="82"/>
          <w:sz w:val="32"/>
          <w:szCs w:val="32"/>
          <w:highlight w:val="none"/>
        </w:rPr>
        <w:t>为</w:t>
      </w:r>
      <w:r>
        <w:rPr>
          <w:rFonts w:hint="eastAsia" w:ascii="仿宋_GB2312" w:hAnsi="仿宋_GB2312" w:eastAsia="仿宋_GB2312" w:cs="仿宋_GB2312"/>
          <w:color w:val="000000"/>
          <w:sz w:val="32"/>
          <w:szCs w:val="32"/>
          <w:highlight w:val="none"/>
          <w:lang w:val="en-US" w:eastAsia="zh-CN"/>
        </w:rPr>
        <w:t>6.99</w:t>
      </w:r>
      <w:r>
        <w:rPr>
          <w:rFonts w:hint="eastAsia" w:ascii="仿宋_GB2312" w:hAnsi="仿宋_GB2312" w:eastAsia="仿宋_GB2312" w:cs="仿宋_GB2312"/>
          <w:color w:val="000000"/>
          <w:sz w:val="32"/>
          <w:szCs w:val="32"/>
          <w:highlight w:val="none"/>
        </w:rPr>
        <w:t>万元</w:t>
      </w:r>
      <w:r>
        <w:rPr>
          <w:rFonts w:hint="eastAsia" w:ascii="仿宋_GB2312" w:hAnsi="仿宋_GB2312" w:eastAsia="仿宋_GB2312" w:cs="仿宋_GB2312"/>
          <w:color w:val="000000"/>
          <w:spacing w:val="-126"/>
          <w:sz w:val="32"/>
          <w:szCs w:val="32"/>
          <w:highlight w:val="none"/>
        </w:rPr>
        <w:t>，</w:t>
      </w:r>
      <w:r>
        <w:rPr>
          <w:rFonts w:hint="eastAsia" w:ascii="仿宋_GB2312" w:hAnsi="仿宋_GB2312" w:eastAsia="仿宋_GB2312" w:cs="仿宋_GB2312"/>
          <w:color w:val="000000"/>
          <w:sz w:val="32"/>
          <w:szCs w:val="32"/>
          <w:highlight w:val="none"/>
        </w:rPr>
        <w:t>完</w:t>
      </w:r>
      <w:r>
        <w:rPr>
          <w:rFonts w:hint="eastAsia" w:ascii="仿宋_GB2312" w:hAnsi="仿宋_GB2312" w:eastAsia="仿宋_GB2312" w:cs="仿宋_GB2312"/>
          <w:color w:val="000000"/>
          <w:spacing w:val="4"/>
          <w:sz w:val="32"/>
          <w:szCs w:val="32"/>
          <w:highlight w:val="none"/>
        </w:rPr>
        <w:t>成</w:t>
      </w:r>
      <w:r>
        <w:rPr>
          <w:rFonts w:hint="eastAsia" w:ascii="仿宋_GB2312" w:hAnsi="仿宋_GB2312" w:eastAsia="仿宋_GB2312" w:cs="仿宋_GB2312"/>
          <w:color w:val="000000"/>
          <w:sz w:val="32"/>
          <w:szCs w:val="32"/>
          <w:highlight w:val="none"/>
        </w:rPr>
        <w:t>年初</w:t>
      </w:r>
      <w:r>
        <w:rPr>
          <w:rFonts w:hint="eastAsia" w:ascii="仿宋_GB2312" w:hAnsi="仿宋_GB2312" w:eastAsia="仿宋_GB2312" w:cs="仿宋_GB2312"/>
          <w:color w:val="000000"/>
          <w:spacing w:val="4"/>
          <w:sz w:val="32"/>
          <w:szCs w:val="32"/>
          <w:highlight w:val="none"/>
        </w:rPr>
        <w:t>预</w:t>
      </w:r>
      <w:r>
        <w:rPr>
          <w:rFonts w:hint="eastAsia" w:ascii="仿宋_GB2312" w:hAnsi="仿宋_GB2312" w:eastAsia="仿宋_GB2312" w:cs="仿宋_GB2312"/>
          <w:color w:val="000000"/>
          <w:sz w:val="32"/>
          <w:szCs w:val="32"/>
          <w:highlight w:val="none"/>
        </w:rPr>
        <w:t>算</w:t>
      </w:r>
      <w:r>
        <w:rPr>
          <w:rFonts w:hint="eastAsia" w:ascii="仿宋_GB2312" w:hAnsi="仿宋_GB2312" w:eastAsia="仿宋_GB2312" w:cs="仿宋_GB2312"/>
          <w:color w:val="000000"/>
          <w:spacing w:val="78"/>
          <w:sz w:val="32"/>
          <w:szCs w:val="32"/>
          <w:highlight w:val="none"/>
        </w:rPr>
        <w:t>的</w:t>
      </w:r>
      <w:r>
        <w:rPr>
          <w:rFonts w:hint="eastAsia" w:ascii="仿宋_GB2312" w:hAnsi="仿宋_GB2312" w:eastAsia="仿宋_GB2312" w:cs="仿宋_GB2312"/>
          <w:color w:val="000000"/>
          <w:spacing w:val="2"/>
          <w:sz w:val="32"/>
          <w:szCs w:val="32"/>
          <w:highlight w:val="none"/>
          <w:lang w:val="en-US" w:eastAsia="zh-CN"/>
        </w:rPr>
        <w:t>67.93</w:t>
      </w:r>
      <w:r>
        <w:rPr>
          <w:rFonts w:hint="eastAsia" w:ascii="仿宋_GB2312" w:hAnsi="仿宋_GB2312" w:eastAsia="仿宋_GB2312" w:cs="仿宋_GB2312"/>
          <w:color w:val="000000"/>
          <w:spacing w:val="2"/>
          <w:sz w:val="32"/>
          <w:szCs w:val="32"/>
          <w:highlight w:val="none"/>
        </w:rPr>
        <w:t>%</w:t>
      </w:r>
      <w:r>
        <w:rPr>
          <w:rFonts w:hint="eastAsia" w:ascii="仿宋_GB2312" w:hAnsi="仿宋_GB2312" w:eastAsia="仿宋_GB2312" w:cs="仿宋_GB2312"/>
          <w:color w:val="000000"/>
          <w:sz w:val="32"/>
          <w:szCs w:val="32"/>
          <w:highlight w:val="none"/>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：本年</w:t>
      </w:r>
      <w:r>
        <w:rPr>
          <w:rFonts w:hint="eastAsia" w:ascii="仿宋_GB2312" w:hAnsi="仿宋_GB2312" w:eastAsia="仿宋_GB2312" w:cs="仿宋_GB2312"/>
          <w:sz w:val="32"/>
          <w:szCs w:val="32"/>
          <w:lang w:val="en-US" w:eastAsia="zh-CN"/>
        </w:rPr>
        <w:t>1人退休。</w:t>
      </w:r>
    </w:p>
    <w:p>
      <w:pPr>
        <w:keepNext w:val="0"/>
        <w:keepLines w:val="0"/>
        <w:pageBreakBefore w:val="0"/>
        <w:widowControl/>
        <w:kinsoku/>
        <w:wordWrap/>
        <w:overflowPunct/>
        <w:topLinePunct w:val="0"/>
        <w:autoSpaceDE w:val="0"/>
        <w:autoSpaceDN w:val="0"/>
        <w:bidi w:val="0"/>
        <w:adjustRightInd/>
        <w:snapToGrid/>
        <w:spacing w:after="0" w:line="360" w:lineRule="auto"/>
        <w:ind w:left="0" w:leftChars="0" w:right="0" w:firstLine="651"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b/>
          <w:color w:val="000000"/>
          <w:spacing w:val="2"/>
          <w:sz w:val="32"/>
          <w:szCs w:val="32"/>
        </w:rPr>
        <w:t>4</w:t>
      </w:r>
      <w:r>
        <w:rPr>
          <w:rFonts w:hint="eastAsia" w:ascii="仿宋_GB2312" w:hAnsi="仿宋_GB2312" w:eastAsia="仿宋_GB2312" w:cs="仿宋_GB2312"/>
          <w:b/>
          <w:color w:val="000000"/>
          <w:sz w:val="32"/>
          <w:szCs w:val="32"/>
        </w:rPr>
        <w:t>.</w:t>
      </w:r>
      <w:r>
        <w:rPr>
          <w:rFonts w:hint="eastAsia" w:ascii="仿宋_GB2312" w:hAnsi="仿宋_GB2312" w:eastAsia="仿宋_GB2312" w:cs="仿宋_GB2312"/>
          <w:b/>
          <w:color w:val="000000"/>
          <w:spacing w:val="2"/>
          <w:sz w:val="32"/>
          <w:szCs w:val="32"/>
        </w:rPr>
        <w:t>社</w:t>
      </w:r>
      <w:r>
        <w:rPr>
          <w:rFonts w:hint="eastAsia" w:ascii="仿宋_GB2312" w:hAnsi="仿宋_GB2312" w:eastAsia="仿宋_GB2312" w:cs="仿宋_GB2312"/>
          <w:b/>
          <w:color w:val="000000"/>
          <w:spacing w:val="4"/>
          <w:sz w:val="32"/>
          <w:szCs w:val="32"/>
        </w:rPr>
        <w:t>会保</w:t>
      </w:r>
      <w:r>
        <w:rPr>
          <w:rFonts w:hint="eastAsia" w:ascii="仿宋_GB2312" w:hAnsi="仿宋_GB2312" w:eastAsia="仿宋_GB2312" w:cs="仿宋_GB2312"/>
          <w:b/>
          <w:color w:val="000000"/>
          <w:sz w:val="32"/>
          <w:szCs w:val="32"/>
        </w:rPr>
        <w:t>障</w:t>
      </w:r>
      <w:r>
        <w:rPr>
          <w:rFonts w:hint="eastAsia" w:ascii="仿宋_GB2312" w:hAnsi="仿宋_GB2312" w:eastAsia="仿宋_GB2312" w:cs="仿宋_GB2312"/>
          <w:b/>
          <w:color w:val="000000"/>
          <w:spacing w:val="2"/>
          <w:sz w:val="32"/>
          <w:szCs w:val="32"/>
        </w:rPr>
        <w:t>和</w:t>
      </w:r>
      <w:r>
        <w:rPr>
          <w:rFonts w:hint="eastAsia" w:ascii="仿宋_GB2312" w:hAnsi="仿宋_GB2312" w:eastAsia="仿宋_GB2312" w:cs="仿宋_GB2312"/>
          <w:b/>
          <w:color w:val="000000"/>
          <w:spacing w:val="4"/>
          <w:sz w:val="32"/>
          <w:szCs w:val="32"/>
        </w:rPr>
        <w:t>就业</w:t>
      </w:r>
      <w:r>
        <w:rPr>
          <w:rFonts w:hint="eastAsia" w:ascii="仿宋_GB2312" w:hAnsi="仿宋_GB2312" w:eastAsia="仿宋_GB2312" w:cs="仿宋_GB2312"/>
          <w:b/>
          <w:color w:val="000000"/>
          <w:spacing w:val="2"/>
          <w:sz w:val="32"/>
          <w:szCs w:val="32"/>
        </w:rPr>
        <w:t>支</w:t>
      </w:r>
      <w:r>
        <w:rPr>
          <w:rFonts w:hint="eastAsia" w:ascii="仿宋_GB2312" w:hAnsi="仿宋_GB2312" w:eastAsia="仿宋_GB2312" w:cs="仿宋_GB2312"/>
          <w:b/>
          <w:color w:val="000000"/>
          <w:spacing w:val="-22"/>
          <w:sz w:val="32"/>
          <w:szCs w:val="32"/>
        </w:rPr>
        <w:t>出</w:t>
      </w:r>
      <w:r>
        <w:rPr>
          <w:rFonts w:hint="eastAsia" w:ascii="仿宋_GB2312" w:hAnsi="仿宋_GB2312" w:eastAsia="仿宋_GB2312" w:cs="仿宋_GB2312"/>
          <w:b/>
          <w:color w:val="000000"/>
          <w:spacing w:val="2"/>
          <w:sz w:val="32"/>
          <w:szCs w:val="32"/>
        </w:rPr>
        <w:t>（类</w:t>
      </w:r>
      <w:r>
        <w:rPr>
          <w:rFonts w:hint="eastAsia" w:ascii="仿宋_GB2312" w:hAnsi="仿宋_GB2312" w:eastAsia="仿宋_GB2312" w:cs="仿宋_GB2312"/>
          <w:b/>
          <w:color w:val="000000"/>
          <w:spacing w:val="-20"/>
          <w:sz w:val="32"/>
          <w:szCs w:val="32"/>
        </w:rPr>
        <w:t>）</w:t>
      </w:r>
      <w:r>
        <w:rPr>
          <w:rFonts w:hint="eastAsia" w:ascii="仿宋_GB2312" w:hAnsi="仿宋_GB2312" w:eastAsia="仿宋_GB2312" w:cs="仿宋_GB2312"/>
          <w:b/>
          <w:color w:val="000000"/>
          <w:spacing w:val="2"/>
          <w:sz w:val="32"/>
          <w:szCs w:val="32"/>
        </w:rPr>
        <w:t>其他社会保障和</w:t>
      </w:r>
      <w:r>
        <w:rPr>
          <w:rFonts w:hint="eastAsia" w:ascii="仿宋_GB2312" w:hAnsi="仿宋_GB2312" w:eastAsia="仿宋_GB2312" w:cs="仿宋_GB2312"/>
          <w:b/>
          <w:color w:val="000000"/>
          <w:spacing w:val="4"/>
          <w:sz w:val="32"/>
          <w:szCs w:val="32"/>
        </w:rPr>
        <w:t>就业</w:t>
      </w:r>
      <w:r>
        <w:rPr>
          <w:rFonts w:hint="eastAsia" w:ascii="仿宋_GB2312" w:hAnsi="仿宋_GB2312" w:eastAsia="仿宋_GB2312" w:cs="仿宋_GB2312"/>
          <w:b/>
          <w:color w:val="000000"/>
          <w:spacing w:val="2"/>
          <w:sz w:val="32"/>
          <w:szCs w:val="32"/>
        </w:rPr>
        <w:t>支</w:t>
      </w:r>
      <w:r>
        <w:rPr>
          <w:rFonts w:hint="eastAsia" w:ascii="仿宋_GB2312" w:hAnsi="仿宋_GB2312" w:eastAsia="仿宋_GB2312" w:cs="仿宋_GB2312"/>
          <w:b/>
          <w:color w:val="000000"/>
          <w:sz w:val="32"/>
          <w:szCs w:val="32"/>
        </w:rPr>
        <w:t>出</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z w:val="32"/>
          <w:szCs w:val="32"/>
        </w:rPr>
        <w:t>款</w:t>
      </w:r>
      <w:r>
        <w:rPr>
          <w:rFonts w:hint="eastAsia" w:ascii="仿宋_GB2312" w:hAnsi="仿宋_GB2312" w:eastAsia="仿宋_GB2312" w:cs="仿宋_GB2312"/>
          <w:b/>
          <w:bCs/>
          <w:color w:val="000000"/>
          <w:spacing w:val="-8"/>
          <w:sz w:val="32"/>
          <w:szCs w:val="32"/>
        </w:rPr>
        <w:t>）</w:t>
      </w:r>
      <w:r>
        <w:rPr>
          <w:rFonts w:hint="eastAsia" w:ascii="仿宋_GB2312" w:hAnsi="仿宋_GB2312" w:eastAsia="仿宋_GB2312" w:cs="仿宋_GB2312"/>
          <w:b/>
          <w:bCs/>
          <w:color w:val="000000"/>
          <w:spacing w:val="2"/>
          <w:sz w:val="32"/>
          <w:szCs w:val="32"/>
        </w:rPr>
        <w:t>其他</w:t>
      </w:r>
      <w:r>
        <w:rPr>
          <w:rFonts w:hint="eastAsia" w:ascii="仿宋_GB2312" w:hAnsi="仿宋_GB2312" w:eastAsia="仿宋_GB2312" w:cs="仿宋_GB2312"/>
          <w:b/>
          <w:bCs/>
          <w:color w:val="000000"/>
          <w:spacing w:val="4"/>
          <w:sz w:val="32"/>
          <w:szCs w:val="32"/>
        </w:rPr>
        <w:t>社</w:t>
      </w:r>
      <w:r>
        <w:rPr>
          <w:rFonts w:hint="eastAsia" w:ascii="仿宋_GB2312" w:hAnsi="仿宋_GB2312" w:eastAsia="仿宋_GB2312" w:cs="仿宋_GB2312"/>
          <w:b/>
          <w:bCs/>
          <w:color w:val="000000"/>
          <w:sz w:val="32"/>
          <w:szCs w:val="32"/>
        </w:rPr>
        <w:t>会</w:t>
      </w:r>
      <w:r>
        <w:rPr>
          <w:rFonts w:hint="eastAsia" w:ascii="仿宋_GB2312" w:hAnsi="仿宋_GB2312" w:eastAsia="仿宋_GB2312" w:cs="仿宋_GB2312"/>
          <w:b/>
          <w:bCs/>
          <w:color w:val="000000"/>
          <w:spacing w:val="2"/>
          <w:sz w:val="32"/>
          <w:szCs w:val="32"/>
        </w:rPr>
        <w:t>保障</w:t>
      </w:r>
      <w:r>
        <w:rPr>
          <w:rFonts w:hint="eastAsia" w:ascii="仿宋_GB2312" w:hAnsi="仿宋_GB2312" w:eastAsia="仿宋_GB2312" w:cs="仿宋_GB2312"/>
          <w:b/>
          <w:bCs/>
          <w:color w:val="000000"/>
          <w:spacing w:val="4"/>
          <w:sz w:val="32"/>
          <w:szCs w:val="32"/>
        </w:rPr>
        <w:t>和就</w:t>
      </w:r>
      <w:r>
        <w:rPr>
          <w:rFonts w:hint="eastAsia" w:ascii="仿宋_GB2312" w:hAnsi="仿宋_GB2312" w:eastAsia="仿宋_GB2312" w:cs="仿宋_GB2312"/>
          <w:b/>
          <w:bCs/>
          <w:color w:val="000000"/>
          <w:spacing w:val="2"/>
          <w:sz w:val="32"/>
          <w:szCs w:val="32"/>
        </w:rPr>
        <w:t>业支</w:t>
      </w:r>
      <w:r>
        <w:rPr>
          <w:rFonts w:hint="eastAsia" w:ascii="仿宋_GB2312" w:hAnsi="仿宋_GB2312" w:eastAsia="仿宋_GB2312" w:cs="仿宋_GB2312"/>
          <w:b/>
          <w:bCs/>
          <w:color w:val="000000"/>
          <w:spacing w:val="-8"/>
          <w:sz w:val="32"/>
          <w:szCs w:val="32"/>
        </w:rPr>
        <w:t>出</w:t>
      </w:r>
      <w:r>
        <w:rPr>
          <w:rFonts w:hint="eastAsia" w:ascii="仿宋_GB2312" w:hAnsi="仿宋_GB2312" w:eastAsia="仿宋_GB2312" w:cs="仿宋_GB2312"/>
          <w:b/>
          <w:bCs/>
          <w:color w:val="000000"/>
          <w:spacing w:val="2"/>
          <w:sz w:val="32"/>
          <w:szCs w:val="32"/>
        </w:rPr>
        <w:t>（项</w:t>
      </w:r>
      <w:r>
        <w:rPr>
          <w:rFonts w:hint="eastAsia" w:ascii="仿宋_GB2312" w:hAnsi="仿宋_GB2312" w:eastAsia="仿宋_GB2312" w:cs="仿宋_GB2312"/>
          <w:b/>
          <w:bCs/>
          <w:color w:val="000000"/>
          <w:spacing w:val="-6"/>
          <w:sz w:val="32"/>
          <w:szCs w:val="32"/>
        </w:rPr>
        <w:t>）。</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pacing w:val="2"/>
          <w:sz w:val="32"/>
          <w:szCs w:val="32"/>
        </w:rPr>
        <w:t>初</w:t>
      </w:r>
      <w:r>
        <w:rPr>
          <w:rFonts w:hint="eastAsia" w:ascii="仿宋_GB2312" w:hAnsi="仿宋_GB2312" w:eastAsia="仿宋_GB2312" w:cs="仿宋_GB2312"/>
          <w:color w:val="000000"/>
          <w:sz w:val="32"/>
          <w:szCs w:val="32"/>
        </w:rPr>
        <w:t>预算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z w:val="32"/>
          <w:szCs w:val="32"/>
          <w:highlight w:val="none"/>
          <w:lang w:val="en-US" w:eastAsia="zh-CN"/>
        </w:rPr>
        <w:t>0.58</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2"/>
          <w:sz w:val="32"/>
          <w:szCs w:val="32"/>
        </w:rPr>
        <w:t>元，</w:t>
      </w:r>
      <w:r>
        <w:rPr>
          <w:rFonts w:hint="eastAsia" w:ascii="仿宋_GB2312" w:hAnsi="仿宋_GB2312" w:eastAsia="仿宋_GB2312" w:cs="仿宋_GB2312"/>
          <w:color w:val="000000"/>
          <w:sz w:val="32"/>
          <w:szCs w:val="32"/>
        </w:rPr>
        <w:t>支</w:t>
      </w:r>
      <w:r>
        <w:rPr>
          <w:rFonts w:hint="eastAsia" w:ascii="仿宋_GB2312" w:hAnsi="仿宋_GB2312" w:eastAsia="仿宋_GB2312" w:cs="仿宋_GB2312"/>
          <w:color w:val="000000"/>
          <w:spacing w:val="2"/>
          <w:sz w:val="32"/>
          <w:szCs w:val="32"/>
        </w:rPr>
        <w:t>出决</w:t>
      </w:r>
      <w:r>
        <w:rPr>
          <w:rFonts w:hint="eastAsia" w:ascii="仿宋_GB2312" w:hAnsi="仿宋_GB2312" w:eastAsia="仿宋_GB2312" w:cs="仿宋_GB2312"/>
          <w:color w:val="000000"/>
          <w:sz w:val="32"/>
          <w:szCs w:val="32"/>
        </w:rPr>
        <w:t>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pacing w:val="2"/>
          <w:sz w:val="32"/>
          <w:szCs w:val="32"/>
          <w:lang w:val="en-US" w:eastAsia="zh-CN"/>
        </w:rPr>
        <w:t>0.43</w:t>
      </w:r>
      <w:r>
        <w:rPr>
          <w:rFonts w:hint="eastAsia" w:ascii="仿宋_GB2312" w:hAnsi="仿宋_GB2312" w:eastAsia="仿宋_GB2312" w:cs="仿宋_GB2312"/>
          <w:color w:val="000000"/>
          <w:spacing w:val="2"/>
          <w:sz w:val="32"/>
          <w:szCs w:val="32"/>
        </w:rPr>
        <w:t>万元</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pacing w:val="2"/>
          <w:sz w:val="32"/>
          <w:szCs w:val="32"/>
        </w:rPr>
        <w:t>完成</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pacing w:val="2"/>
          <w:sz w:val="32"/>
          <w:szCs w:val="32"/>
        </w:rPr>
        <w:t>初预</w:t>
      </w:r>
      <w:r>
        <w:rPr>
          <w:rFonts w:hint="eastAsia" w:ascii="仿宋_GB2312" w:hAnsi="仿宋_GB2312" w:eastAsia="仿宋_GB2312" w:cs="仿宋_GB2312"/>
          <w:color w:val="000000"/>
          <w:sz w:val="32"/>
          <w:szCs w:val="32"/>
        </w:rPr>
        <w:t>算</w:t>
      </w:r>
      <w:r>
        <w:rPr>
          <w:rFonts w:hint="eastAsia" w:ascii="仿宋_GB2312" w:hAnsi="仿宋_GB2312" w:eastAsia="仿宋_GB2312" w:cs="仿宋_GB2312"/>
          <w:color w:val="000000"/>
          <w:spacing w:val="82"/>
          <w:sz w:val="32"/>
          <w:szCs w:val="32"/>
        </w:rPr>
        <w:t>的</w:t>
      </w:r>
      <w:r>
        <w:rPr>
          <w:rFonts w:hint="eastAsia" w:ascii="仿宋_GB2312" w:hAnsi="仿宋_GB2312" w:eastAsia="仿宋_GB2312" w:cs="仿宋_GB2312"/>
          <w:color w:val="000000"/>
          <w:spacing w:val="2"/>
          <w:sz w:val="32"/>
          <w:szCs w:val="32"/>
          <w:highlight w:val="none"/>
          <w:lang w:val="en-US" w:eastAsia="zh-CN"/>
        </w:rPr>
        <w:t>74.14</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：本年</w:t>
      </w:r>
      <w:r>
        <w:rPr>
          <w:rFonts w:hint="eastAsia" w:ascii="仿宋_GB2312" w:hAnsi="仿宋_GB2312" w:eastAsia="仿宋_GB2312" w:cs="仿宋_GB2312"/>
          <w:sz w:val="32"/>
          <w:szCs w:val="32"/>
          <w:lang w:val="en-US" w:eastAsia="zh-CN"/>
        </w:rPr>
        <w:t>1人退休。</w:t>
      </w:r>
    </w:p>
    <w:p>
      <w:pPr>
        <w:keepNext w:val="0"/>
        <w:keepLines w:val="0"/>
        <w:pageBreakBefore w:val="0"/>
        <w:widowControl/>
        <w:numPr>
          <w:ilvl w:val="0"/>
          <w:numId w:val="3"/>
        </w:numPr>
        <w:kinsoku/>
        <w:wordWrap/>
        <w:overflowPunct/>
        <w:topLinePunct w:val="0"/>
        <w:autoSpaceDE w:val="0"/>
        <w:autoSpaceDN w:val="0"/>
        <w:bidi w:val="0"/>
        <w:adjustRightInd/>
        <w:snapToGrid/>
        <w:spacing w:after="0" w:line="360" w:lineRule="auto"/>
        <w:ind w:left="0" w:leftChars="0" w:right="0" w:firstLine="651" w:firstLineChars="2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color w:val="000000"/>
          <w:spacing w:val="2"/>
          <w:sz w:val="32"/>
          <w:szCs w:val="32"/>
        </w:rPr>
        <w:t>卫</w:t>
      </w:r>
      <w:r>
        <w:rPr>
          <w:rFonts w:hint="eastAsia" w:ascii="仿宋_GB2312" w:hAnsi="仿宋_GB2312" w:eastAsia="仿宋_GB2312" w:cs="仿宋_GB2312"/>
          <w:b/>
          <w:color w:val="000000"/>
          <w:spacing w:val="4"/>
          <w:sz w:val="32"/>
          <w:szCs w:val="32"/>
        </w:rPr>
        <w:t>生健</w:t>
      </w:r>
      <w:r>
        <w:rPr>
          <w:rFonts w:hint="eastAsia" w:ascii="仿宋_GB2312" w:hAnsi="仿宋_GB2312" w:eastAsia="仿宋_GB2312" w:cs="仿宋_GB2312"/>
          <w:b/>
          <w:color w:val="000000"/>
          <w:sz w:val="32"/>
          <w:szCs w:val="32"/>
        </w:rPr>
        <w:t>康</w:t>
      </w:r>
      <w:r>
        <w:rPr>
          <w:rFonts w:hint="eastAsia" w:ascii="仿宋_GB2312" w:hAnsi="仿宋_GB2312" w:eastAsia="仿宋_GB2312" w:cs="仿宋_GB2312"/>
          <w:b/>
          <w:color w:val="000000"/>
          <w:spacing w:val="2"/>
          <w:sz w:val="32"/>
          <w:szCs w:val="32"/>
        </w:rPr>
        <w:t>支</w:t>
      </w:r>
      <w:r>
        <w:rPr>
          <w:rFonts w:hint="eastAsia" w:ascii="仿宋_GB2312" w:hAnsi="仿宋_GB2312" w:eastAsia="仿宋_GB2312" w:cs="仿宋_GB2312"/>
          <w:b/>
          <w:color w:val="000000"/>
          <w:spacing w:val="-6"/>
          <w:sz w:val="32"/>
          <w:szCs w:val="32"/>
        </w:rPr>
        <w:t>出</w:t>
      </w:r>
      <w:r>
        <w:rPr>
          <w:rFonts w:hint="eastAsia" w:ascii="仿宋_GB2312" w:hAnsi="仿宋_GB2312" w:eastAsia="仿宋_GB2312" w:cs="仿宋_GB2312"/>
          <w:b/>
          <w:color w:val="000000"/>
          <w:spacing w:val="2"/>
          <w:sz w:val="32"/>
          <w:szCs w:val="32"/>
        </w:rPr>
        <w:t>（类</w:t>
      </w:r>
      <w:r>
        <w:rPr>
          <w:rFonts w:hint="eastAsia" w:ascii="仿宋_GB2312" w:hAnsi="仿宋_GB2312" w:eastAsia="仿宋_GB2312" w:cs="仿宋_GB2312"/>
          <w:b/>
          <w:color w:val="000000"/>
          <w:spacing w:val="-10"/>
          <w:sz w:val="32"/>
          <w:szCs w:val="32"/>
        </w:rPr>
        <w:t>）</w:t>
      </w:r>
      <w:r>
        <w:rPr>
          <w:rFonts w:hint="eastAsia" w:ascii="仿宋_GB2312" w:hAnsi="仿宋_GB2312" w:eastAsia="仿宋_GB2312" w:cs="仿宋_GB2312"/>
          <w:b/>
          <w:color w:val="000000"/>
          <w:spacing w:val="2"/>
          <w:sz w:val="32"/>
          <w:szCs w:val="32"/>
        </w:rPr>
        <w:t>行</w:t>
      </w:r>
      <w:r>
        <w:rPr>
          <w:rFonts w:hint="eastAsia" w:ascii="仿宋_GB2312" w:hAnsi="仿宋_GB2312" w:eastAsia="仿宋_GB2312" w:cs="仿宋_GB2312"/>
          <w:b/>
          <w:color w:val="000000"/>
          <w:spacing w:val="4"/>
          <w:sz w:val="32"/>
          <w:szCs w:val="32"/>
        </w:rPr>
        <w:t>政事</w:t>
      </w:r>
      <w:r>
        <w:rPr>
          <w:rFonts w:hint="eastAsia" w:ascii="仿宋_GB2312" w:hAnsi="仿宋_GB2312" w:eastAsia="仿宋_GB2312" w:cs="仿宋_GB2312"/>
          <w:b/>
          <w:color w:val="000000"/>
          <w:sz w:val="32"/>
          <w:szCs w:val="32"/>
        </w:rPr>
        <w:t>业</w:t>
      </w:r>
      <w:r>
        <w:rPr>
          <w:rFonts w:hint="eastAsia" w:ascii="仿宋_GB2312" w:hAnsi="仿宋_GB2312" w:eastAsia="仿宋_GB2312" w:cs="仿宋_GB2312"/>
          <w:b/>
          <w:color w:val="000000"/>
          <w:spacing w:val="2"/>
          <w:sz w:val="32"/>
          <w:szCs w:val="32"/>
        </w:rPr>
        <w:t>单</w:t>
      </w:r>
      <w:r>
        <w:rPr>
          <w:rFonts w:hint="eastAsia" w:ascii="仿宋_GB2312" w:hAnsi="仿宋_GB2312" w:eastAsia="仿宋_GB2312" w:cs="仿宋_GB2312"/>
          <w:b/>
          <w:color w:val="000000"/>
          <w:spacing w:val="4"/>
          <w:sz w:val="32"/>
          <w:szCs w:val="32"/>
        </w:rPr>
        <w:t>位医</w:t>
      </w:r>
      <w:r>
        <w:rPr>
          <w:rFonts w:hint="eastAsia" w:ascii="仿宋_GB2312" w:hAnsi="仿宋_GB2312" w:eastAsia="仿宋_GB2312" w:cs="仿宋_GB2312"/>
          <w:b/>
          <w:color w:val="000000"/>
          <w:spacing w:val="-10"/>
          <w:sz w:val="32"/>
          <w:szCs w:val="32"/>
        </w:rPr>
        <w:t>疗</w:t>
      </w:r>
      <w:r>
        <w:rPr>
          <w:rFonts w:hint="eastAsia" w:ascii="仿宋_GB2312" w:hAnsi="仿宋_GB2312" w:eastAsia="仿宋_GB2312" w:cs="仿宋_GB2312"/>
          <w:b/>
          <w:color w:val="000000"/>
          <w:spacing w:val="2"/>
          <w:sz w:val="32"/>
          <w:szCs w:val="32"/>
        </w:rPr>
        <w:t>（款</w:t>
      </w:r>
      <w:r>
        <w:rPr>
          <w:rFonts w:hint="eastAsia" w:ascii="仿宋_GB2312" w:hAnsi="仿宋_GB2312" w:eastAsia="仿宋_GB2312" w:cs="仿宋_GB2312"/>
          <w:b/>
          <w:color w:val="000000"/>
          <w:spacing w:val="-10"/>
          <w:sz w:val="32"/>
          <w:szCs w:val="32"/>
        </w:rPr>
        <w:t>）</w:t>
      </w:r>
      <w:r>
        <w:rPr>
          <w:rFonts w:hint="eastAsia" w:ascii="仿宋_GB2312" w:hAnsi="仿宋_GB2312" w:eastAsia="仿宋_GB2312" w:cs="仿宋_GB2312"/>
          <w:b/>
          <w:color w:val="000000"/>
          <w:spacing w:val="4"/>
          <w:sz w:val="32"/>
          <w:szCs w:val="32"/>
        </w:rPr>
        <w:t>事</w:t>
      </w:r>
      <w:r>
        <w:rPr>
          <w:rFonts w:hint="eastAsia" w:ascii="仿宋_GB2312" w:hAnsi="仿宋_GB2312" w:eastAsia="仿宋_GB2312" w:cs="仿宋_GB2312"/>
          <w:b/>
          <w:color w:val="000000"/>
          <w:spacing w:val="2"/>
          <w:sz w:val="32"/>
          <w:szCs w:val="32"/>
        </w:rPr>
        <w:t>业</w:t>
      </w:r>
      <w:r>
        <w:rPr>
          <w:rFonts w:hint="eastAsia" w:ascii="仿宋_GB2312" w:hAnsi="仿宋_GB2312" w:eastAsia="仿宋_GB2312" w:cs="仿宋_GB2312"/>
          <w:b/>
          <w:color w:val="000000"/>
          <w:sz w:val="32"/>
          <w:szCs w:val="32"/>
        </w:rPr>
        <w:t>单</w:t>
      </w:r>
      <w:r>
        <w:rPr>
          <w:rFonts w:hint="eastAsia" w:ascii="仿宋_GB2312" w:hAnsi="仿宋_GB2312" w:eastAsia="仿宋_GB2312" w:cs="仿宋_GB2312"/>
          <w:b/>
          <w:bCs/>
          <w:color w:val="000000"/>
          <w:spacing w:val="4"/>
          <w:sz w:val="32"/>
          <w:szCs w:val="32"/>
        </w:rPr>
        <w:t>位医</w:t>
      </w:r>
      <w:r>
        <w:rPr>
          <w:rFonts w:hint="eastAsia" w:ascii="仿宋_GB2312" w:hAnsi="仿宋_GB2312" w:eastAsia="仿宋_GB2312" w:cs="仿宋_GB2312"/>
          <w:b/>
          <w:bCs/>
          <w:color w:val="000000"/>
          <w:spacing w:val="-4"/>
          <w:sz w:val="32"/>
          <w:szCs w:val="32"/>
        </w:rPr>
        <w:t>疗</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pacing w:val="2"/>
          <w:sz w:val="32"/>
          <w:szCs w:val="32"/>
        </w:rPr>
        <w:t>项</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pacing w:val="-2"/>
          <w:sz w:val="32"/>
          <w:szCs w:val="32"/>
        </w:rPr>
        <w:t>。</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pacing w:val="2"/>
          <w:sz w:val="32"/>
          <w:szCs w:val="32"/>
        </w:rPr>
        <w:t>初</w:t>
      </w:r>
      <w:r>
        <w:rPr>
          <w:rFonts w:hint="eastAsia" w:ascii="仿宋_GB2312" w:hAnsi="仿宋_GB2312" w:eastAsia="仿宋_GB2312" w:cs="仿宋_GB2312"/>
          <w:color w:val="000000"/>
          <w:sz w:val="32"/>
          <w:szCs w:val="32"/>
        </w:rPr>
        <w:t>预</w:t>
      </w:r>
      <w:r>
        <w:rPr>
          <w:rFonts w:hint="eastAsia" w:ascii="仿宋_GB2312" w:hAnsi="仿宋_GB2312" w:eastAsia="仿宋_GB2312" w:cs="仿宋_GB2312"/>
          <w:color w:val="000000"/>
          <w:spacing w:val="2"/>
          <w:sz w:val="32"/>
          <w:szCs w:val="32"/>
        </w:rPr>
        <w:t>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z w:val="32"/>
          <w:szCs w:val="32"/>
          <w:highlight w:val="none"/>
          <w:lang w:val="en-US" w:eastAsia="zh-CN"/>
        </w:rPr>
        <w:t>4.12</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pacing w:val="-6"/>
          <w:sz w:val="32"/>
          <w:szCs w:val="32"/>
        </w:rPr>
        <w:t>，</w:t>
      </w:r>
      <w:r>
        <w:rPr>
          <w:rFonts w:hint="eastAsia" w:ascii="仿宋_GB2312" w:hAnsi="仿宋_GB2312" w:eastAsia="仿宋_GB2312" w:cs="仿宋_GB2312"/>
          <w:color w:val="000000"/>
          <w:sz w:val="32"/>
          <w:szCs w:val="32"/>
        </w:rPr>
        <w:t>支</w:t>
      </w:r>
      <w:r>
        <w:rPr>
          <w:rFonts w:hint="eastAsia" w:ascii="仿宋_GB2312" w:hAnsi="仿宋_GB2312" w:eastAsia="仿宋_GB2312" w:cs="仿宋_GB2312"/>
          <w:color w:val="000000"/>
          <w:spacing w:val="4"/>
          <w:sz w:val="32"/>
          <w:szCs w:val="32"/>
        </w:rPr>
        <w:t>出</w:t>
      </w:r>
      <w:r>
        <w:rPr>
          <w:rFonts w:hint="eastAsia" w:ascii="仿宋_GB2312" w:hAnsi="仿宋_GB2312" w:eastAsia="仿宋_GB2312" w:cs="仿宋_GB2312"/>
          <w:color w:val="000000"/>
          <w:sz w:val="32"/>
          <w:szCs w:val="32"/>
        </w:rPr>
        <w:t>决算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pacing w:val="2"/>
          <w:sz w:val="32"/>
          <w:szCs w:val="32"/>
          <w:lang w:val="en-US" w:eastAsia="zh-CN"/>
        </w:rPr>
        <w:t>3.95</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2"/>
          <w:sz w:val="32"/>
          <w:szCs w:val="32"/>
        </w:rPr>
        <w:t>元，</w:t>
      </w:r>
      <w:r>
        <w:rPr>
          <w:rFonts w:hint="eastAsia" w:ascii="仿宋_GB2312" w:hAnsi="仿宋_GB2312" w:eastAsia="仿宋_GB2312" w:cs="仿宋_GB2312"/>
          <w:color w:val="000000"/>
          <w:sz w:val="32"/>
          <w:szCs w:val="32"/>
        </w:rPr>
        <w:t>完</w:t>
      </w:r>
      <w:r>
        <w:rPr>
          <w:rFonts w:hint="eastAsia" w:ascii="仿宋_GB2312" w:hAnsi="仿宋_GB2312" w:eastAsia="仿宋_GB2312" w:cs="仿宋_GB2312"/>
          <w:color w:val="000000"/>
          <w:spacing w:val="2"/>
          <w:sz w:val="32"/>
          <w:szCs w:val="32"/>
        </w:rPr>
        <w:t>成年</w:t>
      </w:r>
      <w:r>
        <w:rPr>
          <w:rFonts w:hint="eastAsia" w:ascii="仿宋_GB2312" w:hAnsi="仿宋_GB2312" w:eastAsia="仿宋_GB2312" w:cs="仿宋_GB2312"/>
          <w:color w:val="000000"/>
          <w:sz w:val="32"/>
          <w:szCs w:val="32"/>
        </w:rPr>
        <w:t>初</w:t>
      </w:r>
      <w:r>
        <w:rPr>
          <w:rFonts w:hint="eastAsia" w:ascii="仿宋_GB2312" w:hAnsi="仿宋_GB2312" w:eastAsia="仿宋_GB2312" w:cs="仿宋_GB2312"/>
          <w:color w:val="000000"/>
          <w:spacing w:val="2"/>
          <w:sz w:val="32"/>
          <w:szCs w:val="32"/>
        </w:rPr>
        <w:t>预算</w:t>
      </w:r>
      <w:r>
        <w:rPr>
          <w:rFonts w:hint="eastAsia" w:ascii="仿宋_GB2312" w:hAnsi="仿宋_GB2312" w:eastAsia="仿宋_GB2312" w:cs="仿宋_GB2312"/>
          <w:color w:val="000000"/>
          <w:spacing w:val="80"/>
          <w:sz w:val="32"/>
          <w:szCs w:val="32"/>
        </w:rPr>
        <w:t>的</w:t>
      </w:r>
      <w:r>
        <w:rPr>
          <w:rFonts w:hint="eastAsia" w:ascii="仿宋_GB2312" w:hAnsi="仿宋_GB2312" w:eastAsia="仿宋_GB2312" w:cs="仿宋_GB2312"/>
          <w:color w:val="000000"/>
          <w:spacing w:val="2"/>
          <w:sz w:val="32"/>
          <w:szCs w:val="32"/>
          <w:highlight w:val="none"/>
          <w:lang w:val="en-US" w:eastAsia="zh-CN"/>
        </w:rPr>
        <w:t>95.87</w:t>
      </w:r>
      <w:r>
        <w:rPr>
          <w:rFonts w:hint="eastAsia" w:ascii="仿宋_GB2312" w:hAnsi="仿宋_GB2312" w:eastAsia="仿宋_GB2312" w:cs="仿宋_GB2312"/>
          <w:color w:val="000000"/>
          <w:spacing w:val="2"/>
          <w:sz w:val="32"/>
          <w:szCs w:val="32"/>
        </w:rPr>
        <w:t>%</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2"/>
          <w:szCs w:val="32"/>
          <w:lang w:eastAsia="zh-CN"/>
        </w:rPr>
        <w:t>：本年</w:t>
      </w:r>
      <w:r>
        <w:rPr>
          <w:rFonts w:hint="eastAsia" w:ascii="仿宋_GB2312" w:hAnsi="仿宋_GB2312" w:eastAsia="仿宋_GB2312" w:cs="仿宋_GB2312"/>
          <w:sz w:val="32"/>
          <w:szCs w:val="32"/>
          <w:lang w:val="en-US" w:eastAsia="zh-CN"/>
        </w:rPr>
        <w:t>1人退休。</w:t>
      </w:r>
    </w:p>
    <w:p>
      <w:pPr>
        <w:keepNext w:val="0"/>
        <w:keepLines w:val="0"/>
        <w:pageBreakBefore w:val="0"/>
        <w:widowControl/>
        <w:numPr>
          <w:ilvl w:val="0"/>
          <w:numId w:val="3"/>
        </w:numPr>
        <w:kinsoku/>
        <w:wordWrap/>
        <w:overflowPunct/>
        <w:topLinePunct w:val="0"/>
        <w:autoSpaceDE w:val="0"/>
        <w:autoSpaceDN w:val="0"/>
        <w:bidi w:val="0"/>
        <w:adjustRightInd/>
        <w:snapToGrid/>
        <w:spacing w:after="0" w:line="360" w:lineRule="auto"/>
        <w:ind w:left="0" w:leftChars="0" w:right="0" w:firstLine="651"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color w:val="000000"/>
          <w:spacing w:val="2"/>
          <w:sz w:val="32"/>
          <w:szCs w:val="32"/>
        </w:rPr>
        <w:t>卫</w:t>
      </w:r>
      <w:r>
        <w:rPr>
          <w:rFonts w:hint="eastAsia" w:ascii="仿宋_GB2312" w:hAnsi="仿宋_GB2312" w:eastAsia="仿宋_GB2312" w:cs="仿宋_GB2312"/>
          <w:b/>
          <w:color w:val="000000"/>
          <w:spacing w:val="4"/>
          <w:sz w:val="32"/>
          <w:szCs w:val="32"/>
        </w:rPr>
        <w:t>生健</w:t>
      </w:r>
      <w:r>
        <w:rPr>
          <w:rFonts w:hint="eastAsia" w:ascii="仿宋_GB2312" w:hAnsi="仿宋_GB2312" w:eastAsia="仿宋_GB2312" w:cs="仿宋_GB2312"/>
          <w:b/>
          <w:color w:val="000000"/>
          <w:sz w:val="32"/>
          <w:szCs w:val="32"/>
        </w:rPr>
        <w:t>康</w:t>
      </w:r>
      <w:r>
        <w:rPr>
          <w:rFonts w:hint="eastAsia" w:ascii="仿宋_GB2312" w:hAnsi="仿宋_GB2312" w:eastAsia="仿宋_GB2312" w:cs="仿宋_GB2312"/>
          <w:b/>
          <w:color w:val="000000"/>
          <w:spacing w:val="2"/>
          <w:sz w:val="32"/>
          <w:szCs w:val="32"/>
        </w:rPr>
        <w:t>支</w:t>
      </w:r>
      <w:r>
        <w:rPr>
          <w:rFonts w:hint="eastAsia" w:ascii="仿宋_GB2312" w:hAnsi="仿宋_GB2312" w:eastAsia="仿宋_GB2312" w:cs="仿宋_GB2312"/>
          <w:b/>
          <w:color w:val="000000"/>
          <w:spacing w:val="-6"/>
          <w:sz w:val="32"/>
          <w:szCs w:val="32"/>
        </w:rPr>
        <w:t>出</w:t>
      </w:r>
      <w:r>
        <w:rPr>
          <w:rFonts w:hint="eastAsia" w:ascii="仿宋_GB2312" w:hAnsi="仿宋_GB2312" w:eastAsia="仿宋_GB2312" w:cs="仿宋_GB2312"/>
          <w:b/>
          <w:color w:val="000000"/>
          <w:spacing w:val="2"/>
          <w:sz w:val="32"/>
          <w:szCs w:val="32"/>
        </w:rPr>
        <w:t>（类</w:t>
      </w:r>
      <w:r>
        <w:rPr>
          <w:rFonts w:hint="eastAsia" w:ascii="仿宋_GB2312" w:hAnsi="仿宋_GB2312" w:eastAsia="仿宋_GB2312" w:cs="仿宋_GB2312"/>
          <w:b/>
          <w:color w:val="000000"/>
          <w:spacing w:val="-10"/>
          <w:sz w:val="32"/>
          <w:szCs w:val="32"/>
        </w:rPr>
        <w:t>）</w:t>
      </w:r>
      <w:r>
        <w:rPr>
          <w:rFonts w:hint="eastAsia" w:ascii="仿宋_GB2312" w:hAnsi="仿宋_GB2312" w:eastAsia="仿宋_GB2312" w:cs="仿宋_GB2312"/>
          <w:b/>
          <w:color w:val="000000"/>
          <w:spacing w:val="2"/>
          <w:sz w:val="32"/>
          <w:szCs w:val="32"/>
        </w:rPr>
        <w:t>行</w:t>
      </w:r>
      <w:r>
        <w:rPr>
          <w:rFonts w:hint="eastAsia" w:ascii="仿宋_GB2312" w:hAnsi="仿宋_GB2312" w:eastAsia="仿宋_GB2312" w:cs="仿宋_GB2312"/>
          <w:b/>
          <w:color w:val="000000"/>
          <w:spacing w:val="4"/>
          <w:sz w:val="32"/>
          <w:szCs w:val="32"/>
        </w:rPr>
        <w:t>政事</w:t>
      </w:r>
      <w:r>
        <w:rPr>
          <w:rFonts w:hint="eastAsia" w:ascii="仿宋_GB2312" w:hAnsi="仿宋_GB2312" w:eastAsia="仿宋_GB2312" w:cs="仿宋_GB2312"/>
          <w:b/>
          <w:color w:val="000000"/>
          <w:sz w:val="32"/>
          <w:szCs w:val="32"/>
        </w:rPr>
        <w:t>业</w:t>
      </w:r>
      <w:r>
        <w:rPr>
          <w:rFonts w:hint="eastAsia" w:ascii="仿宋_GB2312" w:hAnsi="仿宋_GB2312" w:eastAsia="仿宋_GB2312" w:cs="仿宋_GB2312"/>
          <w:b/>
          <w:color w:val="000000"/>
          <w:spacing w:val="2"/>
          <w:sz w:val="32"/>
          <w:szCs w:val="32"/>
        </w:rPr>
        <w:t>单</w:t>
      </w:r>
      <w:r>
        <w:rPr>
          <w:rFonts w:hint="eastAsia" w:ascii="仿宋_GB2312" w:hAnsi="仿宋_GB2312" w:eastAsia="仿宋_GB2312" w:cs="仿宋_GB2312"/>
          <w:b/>
          <w:color w:val="000000"/>
          <w:spacing w:val="4"/>
          <w:sz w:val="32"/>
          <w:szCs w:val="32"/>
        </w:rPr>
        <w:t>位医</w:t>
      </w:r>
      <w:r>
        <w:rPr>
          <w:rFonts w:hint="eastAsia" w:ascii="仿宋_GB2312" w:hAnsi="仿宋_GB2312" w:eastAsia="仿宋_GB2312" w:cs="仿宋_GB2312"/>
          <w:b/>
          <w:color w:val="000000"/>
          <w:spacing w:val="-10"/>
          <w:sz w:val="32"/>
          <w:szCs w:val="32"/>
        </w:rPr>
        <w:t>疗</w:t>
      </w:r>
      <w:r>
        <w:rPr>
          <w:rFonts w:hint="eastAsia" w:ascii="仿宋_GB2312" w:hAnsi="仿宋_GB2312" w:eastAsia="仿宋_GB2312" w:cs="仿宋_GB2312"/>
          <w:b/>
          <w:color w:val="000000"/>
          <w:spacing w:val="2"/>
          <w:sz w:val="32"/>
          <w:szCs w:val="32"/>
        </w:rPr>
        <w:t>（款</w:t>
      </w:r>
      <w:r>
        <w:rPr>
          <w:rFonts w:hint="eastAsia" w:ascii="仿宋_GB2312" w:hAnsi="仿宋_GB2312" w:eastAsia="仿宋_GB2312" w:cs="仿宋_GB2312"/>
          <w:b/>
          <w:color w:val="000000"/>
          <w:spacing w:val="-10"/>
          <w:sz w:val="32"/>
          <w:szCs w:val="32"/>
        </w:rPr>
        <w:t>）</w:t>
      </w:r>
      <w:r>
        <w:rPr>
          <w:rFonts w:hint="eastAsia" w:ascii="仿宋_GB2312" w:hAnsi="仿宋_GB2312" w:eastAsia="仿宋_GB2312" w:cs="仿宋_GB2312"/>
          <w:b/>
          <w:color w:val="000000"/>
          <w:spacing w:val="-10"/>
          <w:sz w:val="32"/>
          <w:szCs w:val="32"/>
          <w:lang w:eastAsia="zh-CN"/>
        </w:rPr>
        <w:t>其他</w:t>
      </w:r>
      <w:r>
        <w:rPr>
          <w:rFonts w:hint="eastAsia" w:ascii="仿宋_GB2312" w:hAnsi="仿宋_GB2312" w:eastAsia="仿宋_GB2312" w:cs="仿宋_GB2312"/>
          <w:b/>
          <w:color w:val="000000"/>
          <w:spacing w:val="2"/>
          <w:sz w:val="32"/>
          <w:szCs w:val="32"/>
        </w:rPr>
        <w:t>行</w:t>
      </w:r>
      <w:r>
        <w:rPr>
          <w:rFonts w:hint="eastAsia" w:ascii="仿宋_GB2312" w:hAnsi="仿宋_GB2312" w:eastAsia="仿宋_GB2312" w:cs="仿宋_GB2312"/>
          <w:b/>
          <w:color w:val="000000"/>
          <w:spacing w:val="4"/>
          <w:sz w:val="32"/>
          <w:szCs w:val="32"/>
        </w:rPr>
        <w:t>政事</w:t>
      </w:r>
      <w:r>
        <w:rPr>
          <w:rFonts w:hint="eastAsia" w:ascii="仿宋_GB2312" w:hAnsi="仿宋_GB2312" w:eastAsia="仿宋_GB2312" w:cs="仿宋_GB2312"/>
          <w:b/>
          <w:color w:val="000000"/>
          <w:sz w:val="32"/>
          <w:szCs w:val="32"/>
        </w:rPr>
        <w:t>业</w:t>
      </w:r>
      <w:r>
        <w:rPr>
          <w:rFonts w:hint="eastAsia" w:ascii="仿宋_GB2312" w:hAnsi="仿宋_GB2312" w:eastAsia="仿宋_GB2312" w:cs="仿宋_GB2312"/>
          <w:b/>
          <w:color w:val="000000"/>
          <w:spacing w:val="2"/>
          <w:sz w:val="32"/>
          <w:szCs w:val="32"/>
        </w:rPr>
        <w:t>单</w:t>
      </w:r>
      <w:r>
        <w:rPr>
          <w:rFonts w:hint="eastAsia" w:ascii="仿宋_GB2312" w:hAnsi="仿宋_GB2312" w:eastAsia="仿宋_GB2312" w:cs="仿宋_GB2312"/>
          <w:b/>
          <w:color w:val="000000"/>
          <w:spacing w:val="4"/>
          <w:sz w:val="32"/>
          <w:szCs w:val="32"/>
        </w:rPr>
        <w:t>位医</w:t>
      </w:r>
      <w:r>
        <w:rPr>
          <w:rFonts w:hint="eastAsia" w:ascii="仿宋_GB2312" w:hAnsi="仿宋_GB2312" w:eastAsia="仿宋_GB2312" w:cs="仿宋_GB2312"/>
          <w:b/>
          <w:color w:val="000000"/>
          <w:spacing w:val="-10"/>
          <w:sz w:val="32"/>
          <w:szCs w:val="32"/>
        </w:rPr>
        <w:t>疗</w:t>
      </w:r>
      <w:r>
        <w:rPr>
          <w:rFonts w:hint="eastAsia" w:ascii="仿宋_GB2312" w:hAnsi="仿宋_GB2312" w:eastAsia="仿宋_GB2312" w:cs="仿宋_GB2312"/>
          <w:b/>
          <w:color w:val="000000"/>
          <w:spacing w:val="-10"/>
          <w:sz w:val="32"/>
          <w:szCs w:val="32"/>
          <w:lang w:eastAsia="zh-CN"/>
        </w:rPr>
        <w:t>支出</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pacing w:val="2"/>
          <w:sz w:val="32"/>
          <w:szCs w:val="32"/>
        </w:rPr>
        <w:t>项</w:t>
      </w:r>
      <w:r>
        <w:rPr>
          <w:rFonts w:hint="eastAsia" w:ascii="仿宋_GB2312" w:hAnsi="仿宋_GB2312" w:eastAsia="仿宋_GB2312" w:cs="仿宋_GB2312"/>
          <w:b/>
          <w:bCs/>
          <w:color w:val="000000"/>
          <w:spacing w:val="-4"/>
          <w:sz w:val="32"/>
          <w:szCs w:val="32"/>
        </w:rPr>
        <w:t>）</w:t>
      </w:r>
      <w:r>
        <w:rPr>
          <w:rFonts w:hint="eastAsia" w:ascii="仿宋_GB2312" w:hAnsi="仿宋_GB2312" w:eastAsia="仿宋_GB2312" w:cs="仿宋_GB2312"/>
          <w:b/>
          <w:bCs/>
          <w:color w:val="000000"/>
          <w:spacing w:val="-2"/>
          <w:sz w:val="32"/>
          <w:szCs w:val="32"/>
        </w:rPr>
        <w:t>。</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pacing w:val="2"/>
          <w:sz w:val="32"/>
          <w:szCs w:val="32"/>
        </w:rPr>
        <w:t>初</w:t>
      </w:r>
      <w:r>
        <w:rPr>
          <w:rFonts w:hint="eastAsia" w:ascii="仿宋_GB2312" w:hAnsi="仿宋_GB2312" w:eastAsia="仿宋_GB2312" w:cs="仿宋_GB2312"/>
          <w:color w:val="000000"/>
          <w:sz w:val="32"/>
          <w:szCs w:val="32"/>
        </w:rPr>
        <w:t>预</w:t>
      </w:r>
      <w:r>
        <w:rPr>
          <w:rFonts w:hint="eastAsia" w:ascii="仿宋_GB2312" w:hAnsi="仿宋_GB2312" w:eastAsia="仿宋_GB2312" w:cs="仿宋_GB2312"/>
          <w:color w:val="000000"/>
          <w:spacing w:val="2"/>
          <w:sz w:val="32"/>
          <w:szCs w:val="32"/>
        </w:rPr>
        <w:t>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z w:val="32"/>
          <w:szCs w:val="32"/>
          <w:highlight w:val="none"/>
          <w:lang w:val="en-US" w:eastAsia="zh-CN"/>
        </w:rPr>
        <w:t>0</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pacing w:val="-6"/>
          <w:sz w:val="32"/>
          <w:szCs w:val="32"/>
        </w:rPr>
        <w:t>，</w:t>
      </w:r>
      <w:r>
        <w:rPr>
          <w:rFonts w:hint="eastAsia" w:ascii="仿宋_GB2312" w:hAnsi="仿宋_GB2312" w:eastAsia="仿宋_GB2312" w:cs="仿宋_GB2312"/>
          <w:color w:val="000000"/>
          <w:sz w:val="32"/>
          <w:szCs w:val="32"/>
        </w:rPr>
        <w:t>支</w:t>
      </w:r>
      <w:r>
        <w:rPr>
          <w:rFonts w:hint="eastAsia" w:ascii="仿宋_GB2312" w:hAnsi="仿宋_GB2312" w:eastAsia="仿宋_GB2312" w:cs="仿宋_GB2312"/>
          <w:color w:val="000000"/>
          <w:spacing w:val="4"/>
          <w:sz w:val="32"/>
          <w:szCs w:val="32"/>
        </w:rPr>
        <w:t>出</w:t>
      </w:r>
      <w:r>
        <w:rPr>
          <w:rFonts w:hint="eastAsia" w:ascii="仿宋_GB2312" w:hAnsi="仿宋_GB2312" w:eastAsia="仿宋_GB2312" w:cs="仿宋_GB2312"/>
          <w:color w:val="000000"/>
          <w:sz w:val="32"/>
          <w:szCs w:val="32"/>
        </w:rPr>
        <w:t>决算</w:t>
      </w:r>
      <w:r>
        <w:rPr>
          <w:rFonts w:hint="eastAsia" w:ascii="仿宋_GB2312" w:hAnsi="仿宋_GB2312" w:eastAsia="仿宋_GB2312" w:cs="仿宋_GB2312"/>
          <w:color w:val="000000"/>
          <w:spacing w:val="82"/>
          <w:sz w:val="32"/>
          <w:szCs w:val="32"/>
        </w:rPr>
        <w:t>为</w:t>
      </w:r>
      <w:r>
        <w:rPr>
          <w:rFonts w:hint="eastAsia" w:ascii="仿宋_GB2312" w:hAnsi="仿宋_GB2312" w:eastAsia="仿宋_GB2312" w:cs="仿宋_GB2312"/>
          <w:color w:val="000000"/>
          <w:spacing w:val="2"/>
          <w:sz w:val="32"/>
          <w:szCs w:val="32"/>
          <w:lang w:val="en-US" w:eastAsia="zh-CN"/>
        </w:rPr>
        <w:t>0.07</w:t>
      </w:r>
      <w:r>
        <w:rPr>
          <w:rFonts w:hint="eastAsia" w:ascii="仿宋_GB2312" w:hAnsi="仿宋_GB2312" w:eastAsia="仿宋_GB2312" w:cs="仿宋_GB2312"/>
          <w:color w:val="000000"/>
          <w:sz w:val="32"/>
          <w:szCs w:val="32"/>
        </w:rPr>
        <w:t>万</w:t>
      </w:r>
      <w:r>
        <w:rPr>
          <w:rFonts w:hint="eastAsia" w:ascii="仿宋_GB2312" w:hAnsi="仿宋_GB2312" w:eastAsia="仿宋_GB2312" w:cs="仿宋_GB2312"/>
          <w:color w:val="000000"/>
          <w:spacing w:val="2"/>
          <w:sz w:val="32"/>
          <w:szCs w:val="32"/>
        </w:rPr>
        <w:t>元，</w:t>
      </w:r>
      <w:r>
        <w:rPr>
          <w:rFonts w:hint="eastAsia" w:ascii="仿宋_GB2312" w:hAnsi="仿宋_GB2312" w:eastAsia="仿宋_GB2312" w:cs="仿宋_GB2312"/>
          <w:color w:val="000000"/>
          <w:sz w:val="32"/>
          <w:szCs w:val="32"/>
        </w:rPr>
        <w:t>完</w:t>
      </w:r>
      <w:r>
        <w:rPr>
          <w:rFonts w:hint="eastAsia" w:ascii="仿宋_GB2312" w:hAnsi="仿宋_GB2312" w:eastAsia="仿宋_GB2312" w:cs="仿宋_GB2312"/>
          <w:color w:val="000000"/>
          <w:spacing w:val="2"/>
          <w:sz w:val="32"/>
          <w:szCs w:val="32"/>
        </w:rPr>
        <w:t>成年</w:t>
      </w:r>
      <w:r>
        <w:rPr>
          <w:rFonts w:hint="eastAsia" w:ascii="仿宋_GB2312" w:hAnsi="仿宋_GB2312" w:eastAsia="仿宋_GB2312" w:cs="仿宋_GB2312"/>
          <w:color w:val="000000"/>
          <w:sz w:val="32"/>
          <w:szCs w:val="32"/>
        </w:rPr>
        <w:t>初</w:t>
      </w:r>
      <w:r>
        <w:rPr>
          <w:rFonts w:hint="eastAsia" w:ascii="仿宋_GB2312" w:hAnsi="仿宋_GB2312" w:eastAsia="仿宋_GB2312" w:cs="仿宋_GB2312"/>
          <w:color w:val="000000"/>
          <w:spacing w:val="2"/>
          <w:sz w:val="32"/>
          <w:szCs w:val="32"/>
        </w:rPr>
        <w:t>预算</w:t>
      </w:r>
      <w:r>
        <w:rPr>
          <w:rFonts w:hint="eastAsia" w:ascii="仿宋_GB2312" w:hAnsi="仿宋_GB2312" w:eastAsia="仿宋_GB2312" w:cs="仿宋_GB2312"/>
          <w:color w:val="000000"/>
          <w:spacing w:val="80"/>
          <w:sz w:val="32"/>
          <w:szCs w:val="32"/>
        </w:rPr>
        <w:t>的</w:t>
      </w:r>
      <w:r>
        <w:rPr>
          <w:rFonts w:hint="eastAsia" w:ascii="仿宋_GB2312" w:hAnsi="仿宋_GB2312" w:eastAsia="仿宋_GB2312" w:cs="仿宋_GB2312"/>
          <w:color w:val="000000"/>
          <w:spacing w:val="2"/>
          <w:sz w:val="32"/>
          <w:szCs w:val="32"/>
          <w:highlight w:val="none"/>
        </w:rPr>
        <w:t>1</w:t>
      </w:r>
      <w:r>
        <w:rPr>
          <w:rFonts w:hint="eastAsia" w:ascii="仿宋_GB2312" w:hAnsi="仿宋_GB2312" w:eastAsia="仿宋_GB2312" w:cs="仿宋_GB2312"/>
          <w:color w:val="000000"/>
          <w:sz w:val="32"/>
          <w:szCs w:val="32"/>
          <w:highlight w:val="none"/>
        </w:rPr>
        <w:t>00</w:t>
      </w:r>
      <w:r>
        <w:rPr>
          <w:rFonts w:hint="eastAsia" w:ascii="仿宋_GB2312" w:hAnsi="仿宋_GB2312" w:eastAsia="仿宋_GB2312" w:cs="仿宋_GB2312"/>
          <w:color w:val="000000"/>
          <w:spacing w:val="2"/>
          <w:sz w:val="32"/>
          <w:szCs w:val="32"/>
        </w:rPr>
        <w:t>%</w:t>
      </w:r>
      <w:r>
        <w:rPr>
          <w:rFonts w:hint="eastAsia" w:ascii="仿宋_GB2312" w:hAnsi="仿宋_GB2312" w:eastAsia="仿宋_GB2312" w:cs="仿宋_GB2312"/>
          <w:color w:val="000000"/>
          <w:sz w:val="32"/>
          <w:szCs w:val="32"/>
        </w:rPr>
        <w:t>。</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rPr>
        <w:t>六、一般公共预算财政拨款基本支出决算情况说明</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年度一般公共预算财政拨款基本支出</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万元。其中：人员经费</w:t>
      </w:r>
      <w:r>
        <w:rPr>
          <w:rFonts w:hint="eastAsia" w:ascii="仿宋_GB2312" w:hAnsi="仿宋_GB2312" w:eastAsia="仿宋_GB2312" w:cs="仿宋_GB2312"/>
          <w:sz w:val="32"/>
          <w:szCs w:val="32"/>
          <w:lang w:val="en-US" w:eastAsia="zh-CN"/>
        </w:rPr>
        <w:t>66.63</w:t>
      </w:r>
      <w:r>
        <w:rPr>
          <w:rFonts w:hint="eastAsia" w:ascii="仿宋_GB2312" w:hAnsi="仿宋_GB2312" w:eastAsia="仿宋_GB2312" w:cs="仿宋_GB2312"/>
          <w:sz w:val="32"/>
          <w:szCs w:val="32"/>
        </w:rPr>
        <w:t>万元，主要包括：基本工资</w:t>
      </w:r>
      <w:r>
        <w:rPr>
          <w:rFonts w:hint="eastAsia" w:ascii="仿宋_GB2312" w:hAnsi="仿宋_GB2312" w:eastAsia="仿宋_GB2312" w:cs="仿宋_GB2312"/>
          <w:sz w:val="32"/>
          <w:szCs w:val="32"/>
          <w:lang w:val="en-US" w:eastAsia="zh-CN"/>
        </w:rPr>
        <w:t>33.66万元</w:t>
      </w:r>
      <w:r>
        <w:rPr>
          <w:rFonts w:hint="eastAsia" w:ascii="仿宋_GB2312" w:hAnsi="仿宋_GB2312" w:eastAsia="仿宋_GB2312" w:cs="仿宋_GB2312"/>
          <w:sz w:val="32"/>
          <w:szCs w:val="32"/>
        </w:rPr>
        <w:t>、津贴补贴</w:t>
      </w:r>
      <w:r>
        <w:rPr>
          <w:rFonts w:hint="eastAsia" w:ascii="仿宋_GB2312" w:hAnsi="仿宋_GB2312" w:eastAsia="仿宋_GB2312" w:cs="仿宋_GB2312"/>
          <w:sz w:val="32"/>
          <w:szCs w:val="32"/>
          <w:lang w:val="en-US" w:eastAsia="zh-CN"/>
        </w:rPr>
        <w:t>5.05万元</w:t>
      </w:r>
      <w:r>
        <w:rPr>
          <w:rFonts w:hint="eastAsia" w:ascii="仿宋_GB2312" w:hAnsi="仿宋_GB2312" w:eastAsia="仿宋_GB2312" w:cs="仿宋_GB2312"/>
          <w:sz w:val="32"/>
          <w:szCs w:val="32"/>
        </w:rPr>
        <w:t>、绩效工资</w:t>
      </w:r>
      <w:r>
        <w:rPr>
          <w:rFonts w:hint="eastAsia" w:ascii="仿宋_GB2312" w:hAnsi="仿宋_GB2312" w:eastAsia="仿宋_GB2312" w:cs="仿宋_GB2312"/>
          <w:sz w:val="32"/>
          <w:szCs w:val="32"/>
          <w:lang w:val="en-US" w:eastAsia="zh-CN"/>
        </w:rPr>
        <w:t>4.30万元</w:t>
      </w:r>
      <w:r>
        <w:rPr>
          <w:rFonts w:hint="eastAsia" w:ascii="仿宋_GB2312" w:hAnsi="仿宋_GB2312" w:eastAsia="仿宋_GB2312" w:cs="仿宋_GB2312"/>
          <w:sz w:val="32"/>
          <w:szCs w:val="32"/>
        </w:rPr>
        <w:t>、机关事业单位基本养老保险缴费</w:t>
      </w:r>
      <w:r>
        <w:rPr>
          <w:rFonts w:hint="eastAsia" w:ascii="仿宋_GB2312" w:hAnsi="仿宋_GB2312" w:eastAsia="仿宋_GB2312" w:cs="仿宋_GB2312"/>
          <w:sz w:val="32"/>
          <w:szCs w:val="32"/>
          <w:lang w:val="en-US" w:eastAsia="zh-CN"/>
        </w:rPr>
        <w:t>10.80万元</w:t>
      </w:r>
      <w:r>
        <w:rPr>
          <w:rFonts w:hint="eastAsia" w:ascii="仿宋_GB2312" w:hAnsi="仿宋_GB2312" w:eastAsia="仿宋_GB2312" w:cs="仿宋_GB2312"/>
          <w:sz w:val="32"/>
          <w:szCs w:val="32"/>
        </w:rPr>
        <w:t>、职业年金缴费</w:t>
      </w:r>
      <w:r>
        <w:rPr>
          <w:rFonts w:hint="eastAsia" w:ascii="仿宋_GB2312" w:hAnsi="仿宋_GB2312" w:eastAsia="仿宋_GB2312" w:cs="仿宋_GB2312"/>
          <w:sz w:val="32"/>
          <w:szCs w:val="32"/>
          <w:lang w:val="en-US" w:eastAsia="zh-CN"/>
        </w:rPr>
        <w:t>2.06万元</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职工基本医疗保险缴费</w:t>
      </w:r>
      <w:r>
        <w:rPr>
          <w:rFonts w:hint="eastAsia" w:ascii="仿宋_GB2312" w:hAnsi="仿宋_GB2312" w:eastAsia="仿宋_GB2312" w:cs="仿宋_GB2312"/>
          <w:sz w:val="32"/>
          <w:szCs w:val="32"/>
          <w:lang w:val="en-US" w:eastAsia="zh-CN"/>
        </w:rPr>
        <w:t>5.05万元、其他社会保障缴费0.57万元、住房公积金5.13万元</w:t>
      </w:r>
      <w:r>
        <w:rPr>
          <w:rFonts w:hint="eastAsia" w:ascii="仿宋_GB2312" w:hAnsi="仿宋_GB2312" w:eastAsia="仿宋_GB2312" w:cs="仿宋_GB2312"/>
          <w:sz w:val="32"/>
          <w:szCs w:val="32"/>
        </w:rPr>
        <w:t>；公用经费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rPr>
        <w:t>七、政府性基金预算财政拨款支出决算情况说明</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rPr>
          <w:rFonts w:ascii="仿宋_GB2312" w:hAnsi="仿宋_GB2312" w:eastAsia="仿宋_GB2312" w:cs="仿宋_GB2312"/>
          <w:sz w:val="32"/>
          <w:szCs w:val="32"/>
        </w:rPr>
      </w:pP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年度政府性基金预算财政拨款支出年初预算为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eastAsia="zh-CN"/>
        </w:rPr>
        <w:t>我单位无政府性基金</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rPr>
        <w:t>八、国有资本</w:t>
      </w:r>
      <w:r>
        <w:rPr>
          <w:rFonts w:ascii="黑体" w:hAnsi="黑体" w:eastAsia="黑体" w:cs="黑体"/>
          <w:sz w:val="32"/>
          <w:szCs w:val="32"/>
        </w:rPr>
        <w:t>经营</w:t>
      </w:r>
      <w:r>
        <w:rPr>
          <w:rFonts w:hint="eastAsia" w:ascii="黑体" w:hAnsi="黑体" w:eastAsia="黑体" w:cs="黑体"/>
          <w:sz w:val="32"/>
          <w:szCs w:val="32"/>
        </w:rPr>
        <w:t>预算财政拨款支出决算情况说明</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rPr>
          <w:rFonts w:hint="eastAsia" w:ascii="黑体" w:hAnsi="黑体" w:eastAsia="黑体" w:cs="黑体"/>
          <w:sz w:val="32"/>
          <w:szCs w:val="32"/>
        </w:rPr>
      </w:pP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年度国有资本</w:t>
      </w:r>
      <w:r>
        <w:rPr>
          <w:rFonts w:ascii="仿宋_GB2312" w:hAnsi="仿宋_GB2312" w:eastAsia="仿宋_GB2312" w:cs="仿宋_GB2312"/>
          <w:sz w:val="32"/>
          <w:szCs w:val="32"/>
        </w:rPr>
        <w:t>经营</w:t>
      </w:r>
      <w:r>
        <w:rPr>
          <w:rFonts w:hint="eastAsia" w:ascii="仿宋_GB2312" w:hAnsi="仿宋_GB2312" w:eastAsia="仿宋_GB2312" w:cs="仿宋_GB2312"/>
          <w:sz w:val="32"/>
          <w:szCs w:val="32"/>
        </w:rPr>
        <w:t>预算财政拨款支出年初预算为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%。主要原因：</w:t>
      </w:r>
      <w:r>
        <w:rPr>
          <w:rFonts w:hint="eastAsia" w:ascii="仿宋_GB2312" w:hAnsi="仿宋_GB2312" w:eastAsia="仿宋_GB2312" w:cs="仿宋_GB2312"/>
          <w:sz w:val="32"/>
          <w:szCs w:val="32"/>
          <w:lang w:eastAsia="zh-CN"/>
        </w:rPr>
        <w:t>我单位无国有资本经营预算</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bidi w:val="0"/>
        <w:adjustRightInd/>
        <w:snapToGrid/>
        <w:spacing w:line="36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lang w:val="en-US" w:eastAsia="zh-CN"/>
        </w:rPr>
        <w:t>九</w:t>
      </w:r>
      <w:r>
        <w:rPr>
          <w:rFonts w:hint="eastAsia" w:ascii="黑体" w:hAnsi="黑体" w:eastAsia="黑体" w:cs="黑体"/>
          <w:sz w:val="32"/>
          <w:szCs w:val="32"/>
        </w:rPr>
        <w:t>、一般公共预算财政拨款“三</w:t>
      </w:r>
      <w:bookmarkStart w:id="0" w:name="_GoBack"/>
      <w:bookmarkEnd w:id="0"/>
      <w:r>
        <w:rPr>
          <w:rFonts w:hint="eastAsia" w:ascii="黑体" w:hAnsi="黑体" w:eastAsia="黑体" w:cs="黑体"/>
          <w:sz w:val="32"/>
          <w:szCs w:val="32"/>
        </w:rPr>
        <w:t>公”经费支出决算情况说明</w:t>
      </w:r>
    </w:p>
    <w:p>
      <w:pPr>
        <w:keepNext w:val="0"/>
        <w:keepLines w:val="0"/>
        <w:pageBreakBefore w:val="0"/>
        <w:widowControl/>
        <w:kinsoku/>
        <w:wordWrap/>
        <w:overflowPunct/>
        <w:topLinePunct w:val="0"/>
        <w:autoSpaceDE w:val="0"/>
        <w:autoSpaceDN w:val="0"/>
        <w:bidi w:val="0"/>
        <w:adjustRightInd/>
        <w:snapToGrid/>
        <w:spacing w:after="0" w:line="240" w:lineRule="auto"/>
        <w:ind w:left="0" w:leftChars="0" w:right="0" w:firstLine="640" w:firstLineChars="200"/>
        <w:jc w:val="both"/>
        <w:textAlignment w:val="auto"/>
        <w:rPr>
          <w:rFonts w:hint="eastAsia" w:ascii="仿宋_GB2312" w:hAnsi="仿宋_GB2312" w:eastAsia="仿宋_GB2312" w:cs="仿宋_GB2312"/>
          <w:sz w:val="32"/>
          <w:szCs w:val="32"/>
        </w:rPr>
        <w:sectPr>
          <w:pgSz w:w="11906" w:h="17238"/>
          <w:pgMar w:top="820" w:right="1440" w:bottom="360" w:left="1440" w:header="720" w:footer="720" w:gutter="0"/>
          <w:cols w:equalWidth="0" w:num="1">
            <w:col w:w="9026"/>
          </w:cols>
          <w:docGrid w:linePitch="360" w:charSpace="0"/>
        </w:sectPr>
      </w:pPr>
    </w:p>
    <w:p>
      <w:pPr>
        <w:keepNext w:val="0"/>
        <w:keepLines w:val="0"/>
        <w:pageBreakBefore w:val="0"/>
        <w:widowControl/>
        <w:kinsoku/>
        <w:wordWrap/>
        <w:overflowPunct/>
        <w:topLinePunct w:val="0"/>
        <w:autoSpaceDE w:val="0"/>
        <w:autoSpaceDN w:val="0"/>
        <w:bidi w:val="0"/>
        <w:adjustRightInd/>
        <w:snapToGrid/>
        <w:spacing w:after="0" w:line="240" w:lineRule="auto"/>
        <w:ind w:left="0" w:leftChars="0" w:right="0"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（一）“三公”经费财政拨款支出决算总体情况说明。</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年度“三公”经费财政拨款支出预算为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年度“三公”经费支出决算数与预算数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（二）“三公”经费财政拨款支出决算具体情况说明。</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年度“三公”经费财政拨款支出决算中，因公出国（境）费支出决算</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%；公务用车购置及运行费支出决算</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%；公务接待费支出决算</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%。具体情况如下：</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w:t>
      </w:r>
      <w:r>
        <w:rPr>
          <w:rFonts w:hint="eastAsia" w:ascii="仿宋_GB2312" w:hAnsi="仿宋_GB2312" w:eastAsia="仿宋_GB2312" w:cs="仿宋_GB2312"/>
          <w:color w:val="auto"/>
          <w:sz w:val="32"/>
          <w:szCs w:val="32"/>
          <w:highlight w:val="none"/>
          <w:u w:val="none"/>
          <w:lang w:val="en-US" w:eastAsia="zh-CN"/>
        </w:rPr>
        <w:t>全年因公出国（境）团组0个，累计0人次。</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初预算为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存在差异。其中：</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万元，购置车辆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w:t>
      </w:r>
      <w:r>
        <w:rPr>
          <w:rFonts w:hint="eastAsia" w:ascii="仿宋_GB2312" w:hAnsi="仿宋_GB2312" w:eastAsia="仿宋_GB2312" w:cs="仿宋_GB2312"/>
          <w:b/>
          <w:bCs/>
          <w:sz w:val="32"/>
          <w:szCs w:val="32"/>
          <w:lang w:val="en-US" w:eastAsia="zh-CN"/>
        </w:rPr>
        <w:t>维护</w:t>
      </w:r>
      <w:r>
        <w:rPr>
          <w:rFonts w:hint="eastAsia" w:ascii="仿宋_GB2312" w:hAnsi="仿宋_GB2312" w:eastAsia="仿宋_GB2312" w:cs="仿宋_GB2312"/>
          <w:b/>
          <w:bCs/>
          <w:sz w:val="32"/>
          <w:szCs w:val="32"/>
        </w:rPr>
        <w:t>支出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年期末，单位开支财政拨款的公务用车保有量为</w:t>
      </w:r>
      <w:r>
        <w:rPr>
          <w:rFonts w:hint="eastAsia" w:ascii="仿宋_GB2312" w:hAnsi="仿宋_GB2312" w:eastAsia="仿宋_GB2312" w:cs="仿宋_GB2312"/>
          <w:sz w:val="32"/>
          <w:szCs w:val="32"/>
          <w:lang w:val="en-US" w:eastAsia="zh-CN"/>
        </w:rPr>
        <w:t>0辆</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b w:val="0"/>
          <w:bCs w:val="0"/>
          <w:sz w:val="32"/>
          <w:szCs w:val="32"/>
          <w:lang w:val="en-US" w:eastAsia="zh-CN"/>
        </w:rPr>
        <w:t>年</w:t>
      </w:r>
      <w:r>
        <w:rPr>
          <w:rFonts w:hint="eastAsia" w:ascii="仿宋_GB2312" w:hAnsi="仿宋_GB2312" w:eastAsia="仿宋_GB2312" w:cs="仿宋_GB2312"/>
          <w:b w:val="0"/>
          <w:bCs w:val="0"/>
          <w:sz w:val="32"/>
          <w:szCs w:val="32"/>
        </w:rPr>
        <w:t>初</w:t>
      </w:r>
      <w:r>
        <w:rPr>
          <w:rFonts w:hint="eastAsia" w:ascii="仿宋_GB2312" w:hAnsi="仿宋_GB2312" w:eastAsia="仿宋_GB2312" w:cs="仿宋_GB2312"/>
          <w:sz w:val="32"/>
          <w:szCs w:val="32"/>
        </w:rPr>
        <w:t>预算为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存在差异。其中：</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年共接待国（境）外来访团组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个、来访外宾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年共接待国内来访团组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rPr>
        <w:t>十、机关运行经费支出情况说明</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周口市川汇区劳动就业培训中心为财政拨款事业单位，不属于行政机关，不存在机关运行经费。</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rPr>
        <w:t>十一、政府采购支出情况说明</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仿宋_GB2312" w:hAnsi="仿宋_GB2312" w:eastAsia="仿宋_GB2312" w:cs="仿宋_GB2312"/>
          <w:sz w:val="32"/>
          <w:szCs w:val="32"/>
        </w:rPr>
      </w:pPr>
      <w:r>
        <w:rPr>
          <w:rFonts w:ascii="仿宋_GB2312" w:hAnsi="仿宋_GB2312" w:eastAsia="仿宋_GB2312" w:cs="仿宋_GB2312"/>
          <w:color w:val="auto"/>
          <w:sz w:val="32"/>
          <w:szCs w:val="32"/>
        </w:rPr>
        <w:t>2022</w:t>
      </w:r>
      <w:r>
        <w:rPr>
          <w:rFonts w:hint="eastAsia" w:ascii="仿宋_GB2312" w:hAnsi="仿宋_GB2312" w:eastAsia="仿宋_GB2312" w:cs="仿宋_GB2312"/>
          <w:color w:val="auto"/>
          <w:sz w:val="32"/>
          <w:szCs w:val="32"/>
        </w:rPr>
        <w:t>年度政府采购支出总额</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万元，其中：政府采购货物支出</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万元、政府采购工程支出</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万元、政府采购服务支出</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万元。授予中小企业合同金额</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万元，占政府采购支出总额的</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%，其中：授予小微企业合同金额</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万元，占授予中小</w:t>
      </w:r>
      <w:r>
        <w:rPr>
          <w:rFonts w:ascii="仿宋_GB2312" w:hAnsi="仿宋_GB2312" w:eastAsia="仿宋_GB2312" w:cs="仿宋_GB2312"/>
          <w:color w:val="auto"/>
          <w:sz w:val="32"/>
          <w:szCs w:val="32"/>
        </w:rPr>
        <w:t>企业合同金额</w:t>
      </w:r>
      <w:r>
        <w:rPr>
          <w:rFonts w:hint="eastAsia" w:ascii="仿宋_GB2312" w:hAnsi="仿宋_GB2312" w:eastAsia="仿宋_GB2312" w:cs="仿宋_GB2312"/>
          <w:color w:val="auto"/>
          <w:sz w:val="32"/>
          <w:szCs w:val="32"/>
        </w:rPr>
        <w:t>的</w:t>
      </w:r>
      <w:r>
        <w:rPr>
          <w:rFonts w:hint="eastAsia" w:ascii="仿宋_GB2312" w:hAnsi="仿宋_GB2312" w:eastAsia="仿宋_GB2312" w:cs="仿宋_GB2312"/>
          <w:color w:val="auto"/>
          <w:sz w:val="32"/>
          <w:szCs w:val="32"/>
          <w:lang w:val="en-US" w:eastAsia="zh-CN"/>
        </w:rPr>
        <w:t>0.00</w:t>
      </w:r>
      <w:r>
        <w:rPr>
          <w:rFonts w:hint="eastAsia" w:ascii="仿宋_GB2312" w:hAnsi="仿宋_GB2312" w:eastAsia="仿宋_GB2312" w:cs="仿宋_GB2312"/>
          <w:color w:val="auto"/>
          <w:sz w:val="32"/>
          <w:szCs w:val="32"/>
        </w:rPr>
        <w:t>%。</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rPr>
        <w:t>十二、国有资产占用情况说明</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楷体_GB2312" w:hAnsi="楷体_GB2312" w:eastAsia="仿宋_GB2312" w:cs="楷体_GB2312"/>
          <w:sz w:val="32"/>
          <w:szCs w:val="32"/>
          <w:lang w:eastAsia="zh-CN"/>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年期末，我单位共有车辆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辆，其中：省级领导干部用车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outlineLvl w:val="1"/>
        <w:rPr>
          <w:rFonts w:hint="eastAsia" w:ascii="黑体" w:hAnsi="黑体" w:eastAsia="黑体" w:cs="黑体"/>
          <w:sz w:val="32"/>
          <w:szCs w:val="32"/>
        </w:rPr>
      </w:pPr>
      <w:r>
        <w:rPr>
          <w:rFonts w:hint="eastAsia" w:ascii="黑体" w:hAnsi="黑体" w:eastAsia="黑体" w:cs="黑体"/>
          <w:sz w:val="32"/>
          <w:szCs w:val="32"/>
          <w:lang w:val="en-US" w:eastAsia="zh-CN"/>
        </w:rPr>
        <w:t>十三</w:t>
      </w:r>
      <w:r>
        <w:rPr>
          <w:rFonts w:hint="eastAsia" w:ascii="黑体" w:hAnsi="黑体" w:eastAsia="黑体" w:cs="黑体"/>
          <w:sz w:val="32"/>
          <w:szCs w:val="32"/>
        </w:rPr>
        <w:t>、预算绩效情况说明</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工作部署，加强组织领导，扎实推进工作落实，聚焦目标任务，强化资金管理。2022年度完成批复绩效目标的全部项目。</w:t>
      </w:r>
    </w:p>
    <w:p>
      <w:pPr>
        <w:keepNext w:val="0"/>
        <w:keepLines w:val="0"/>
        <w:pageBreakBefore w:val="0"/>
        <w:widowControl/>
        <w:kinsoku/>
        <w:wordWrap/>
        <w:overflowPunct/>
        <w:topLinePunct w:val="0"/>
        <w:bidi w:val="0"/>
        <w:adjustRightInd/>
        <w:snapToGrid/>
        <w:spacing w:line="240" w:lineRule="auto"/>
        <w:ind w:left="0" w:leftChars="0" w:right="0" w:firstLine="643" w:firstLineChars="200"/>
        <w:textAlignment w:val="auto"/>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（二）项目绩效自评结果。</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通过项目立项、资金落实、项目完成及时率、资金使用 率、社会效益、满意度等方面的绩效综合评价，项目整体结 果良好，较好地完成了预期绩效目标，进一步提高了财政资</w:t>
      </w:r>
    </w:p>
    <w:p>
      <w:pPr>
        <w:keepNext w:val="0"/>
        <w:keepLines w:val="0"/>
        <w:pageBreakBefore w:val="0"/>
        <w:widowControl/>
        <w:kinsoku/>
        <w:wordWrap/>
        <w:overflowPunct/>
        <w:topLinePunct w:val="0"/>
        <w:bidi w:val="0"/>
        <w:adjustRightInd/>
        <w:snapToGrid/>
        <w:spacing w:line="240" w:lineRule="auto"/>
        <w:ind w:left="0" w:leftChars="0" w:right="0" w:firstLine="640" w:firstLineChars="200"/>
        <w:textAlignment w:val="auto"/>
        <w:rPr>
          <w:rFonts w:hint="eastAsia" w:ascii="楷体_GB2312" w:hAnsi="楷体_GB2312" w:eastAsia="仿宋_GB2312" w:cs="楷体_GB2312"/>
          <w:sz w:val="32"/>
          <w:szCs w:val="32"/>
          <w:lang w:eastAsia="zh-CN"/>
        </w:rPr>
        <w:sectPr>
          <w:pgSz w:w="11906" w:h="16838"/>
          <w:pgMar w:top="1440" w:right="1800" w:bottom="1440" w:left="1800" w:header="720" w:footer="720" w:gutter="0"/>
          <w:pgNumType w:fmt="numberInDash"/>
          <w:cols w:space="720" w:num="1"/>
          <w:docGrid w:type="lines" w:linePitch="312" w:charSpace="0"/>
        </w:sectPr>
      </w:pPr>
      <w:r>
        <w:rPr>
          <w:rFonts w:hint="eastAsia" w:ascii="仿宋_GB2312" w:hAnsi="仿宋_GB2312" w:eastAsia="仿宋_GB2312" w:cs="仿宋_GB2312"/>
          <w:sz w:val="32"/>
          <w:szCs w:val="32"/>
        </w:rPr>
        <w:t>金使用效益。2022年度，</w:t>
      </w:r>
      <w:r>
        <w:rPr>
          <w:rFonts w:hint="eastAsia" w:ascii="仿宋_GB2312" w:hAnsi="仿宋_GB2312" w:eastAsia="仿宋_GB2312" w:cs="仿宋_GB2312"/>
          <w:sz w:val="32"/>
          <w:szCs w:val="32"/>
          <w:lang w:eastAsia="zh-CN"/>
        </w:rPr>
        <w:t>根据区财政局关于绩效评价要求，</w:t>
      </w:r>
      <w:r>
        <w:rPr>
          <w:rFonts w:hint="eastAsia" w:ascii="仿宋_GB2312" w:hAnsi="仿宋_GB2312" w:eastAsia="仿宋_GB2312" w:cs="仿宋_GB2312"/>
          <w:sz w:val="32"/>
          <w:szCs w:val="32"/>
        </w:rPr>
        <w:t>项目绩效自评</w:t>
      </w:r>
      <w:r>
        <w:rPr>
          <w:rFonts w:hint="eastAsia" w:ascii="仿宋_GB2312" w:hAnsi="仿宋_GB2312" w:eastAsia="仿宋_GB2312" w:cs="仿宋_GB2312"/>
          <w:sz w:val="32"/>
          <w:szCs w:val="32"/>
          <w:lang w:eastAsia="zh-CN"/>
        </w:rPr>
        <w:t>已完成。</w:t>
      </w:r>
    </w:p>
    <w:p>
      <w:pPr>
        <w:jc w:val="both"/>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第四部分  名词解释</w:t>
      </w:r>
    </w:p>
    <w:p>
      <w:pPr>
        <w:jc w:val="center"/>
        <w:rPr>
          <w:rFonts w:hint="eastAsia" w:ascii="黑体" w:hAnsi="黑体" w:eastAsia="黑体" w:cs="黑体"/>
          <w:sz w:val="48"/>
          <w:szCs w:val="48"/>
        </w:rPr>
      </w:pPr>
    </w:p>
    <w:p>
      <w:pPr>
        <w:jc w:val="center"/>
        <w:outlineLvl w:val="0"/>
        <w:rPr>
          <w:rFonts w:hint="eastAsia"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ascii="仿宋_GB2312" w:hAnsi="仿宋_GB2312" w:eastAsia="仿宋_GB2312" w:cs="仿宋_GB2312"/>
          <w:sz w:val="32"/>
          <w:szCs w:val="32"/>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w:t>
      </w:r>
      <w:r>
        <w:rPr>
          <w:rFonts w:ascii="仿宋_GB2312" w:hAnsi="仿宋_GB2312" w:eastAsia="仿宋_GB2312" w:cs="仿宋_GB2312"/>
          <w:sz w:val="32"/>
          <w:szCs w:val="32"/>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w:t>
      </w:r>
      <w:r>
        <w:rPr>
          <w:rFonts w:ascii="仿宋_GB2312" w:hAnsi="仿宋_GB2312" w:eastAsia="仿宋_GB2312" w:cs="仿宋_GB2312"/>
          <w:sz w:val="32"/>
          <w:szCs w:val="32"/>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十六、年末结转和</w:t>
      </w:r>
      <w:r>
        <w:rPr>
          <w:rFonts w:ascii="仿宋_GB2312" w:hAnsi="仿宋_GB2312" w:eastAsia="仿宋_GB2312" w:cs="仿宋_GB2312"/>
          <w:sz w:val="32"/>
          <w:szCs w:val="32"/>
        </w:rPr>
        <w:t>结余</w:t>
      </w:r>
      <w:r>
        <w:rPr>
          <w:rFonts w:hint="eastAsia" w:ascii="仿宋_GB2312" w:hAnsi="仿宋_GB2312" w:eastAsia="仿宋_GB2312" w:cs="仿宋_GB2312"/>
          <w:sz w:val="32"/>
          <w:szCs w:val="32"/>
        </w:rPr>
        <w:t>：指</w:t>
      </w:r>
      <w:r>
        <w:rPr>
          <w:rFonts w:ascii="仿宋_GB2312" w:hAnsi="仿宋_GB2312" w:eastAsia="仿宋_GB2312" w:cs="仿宋_GB2312"/>
          <w:sz w:val="32"/>
          <w:szCs w:val="32"/>
        </w:rPr>
        <w:t>单位按有关规定结转到下年或以后年度</w:t>
      </w:r>
      <w:r>
        <w:rPr>
          <w:rFonts w:hint="eastAsia" w:ascii="仿宋_GB2312" w:hAnsi="仿宋_GB2312" w:eastAsia="仿宋_GB2312" w:cs="仿宋_GB2312"/>
          <w:sz w:val="32"/>
          <w:szCs w:val="32"/>
        </w:rPr>
        <w:t>继续</w:t>
      </w:r>
      <w:r>
        <w:rPr>
          <w:rFonts w:ascii="仿宋_GB2312" w:hAnsi="仿宋_GB2312" w:eastAsia="仿宋_GB2312" w:cs="仿宋_GB2312"/>
          <w:sz w:val="32"/>
          <w:szCs w:val="32"/>
        </w:rPr>
        <w:t>使用的资金，或项目已完成等产生的结余资金。</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三公”经费：纳入同级财政预决算管理“三公”经费，指单位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八、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line="240" w:lineRule="auto"/>
        <w:ind w:firstLine="420" w:firstLineChars="200"/>
        <w:jc w:val="left"/>
        <w:textAlignment w:val="auto"/>
      </w:pPr>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8"/>
    <w:family w:val="modern"/>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- 21 -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- 20 -</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- 20 -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AFC247D"/>
    <w:multiLevelType w:val="singleLevel"/>
    <w:tmpl w:val="8AFC247D"/>
    <w:lvl w:ilvl="0" w:tentative="0">
      <w:start w:val="5"/>
      <w:numFmt w:val="decimal"/>
      <w:lvlText w:val="%1."/>
      <w:lvlJc w:val="left"/>
      <w:pPr>
        <w:tabs>
          <w:tab w:val="left" w:pos="312"/>
        </w:tabs>
      </w:pPr>
    </w:lvl>
  </w:abstractNum>
  <w:abstractNum w:abstractNumId="1">
    <w:nsid w:val="38DBCBD5"/>
    <w:multiLevelType w:val="singleLevel"/>
    <w:tmpl w:val="38DBCBD5"/>
    <w:lvl w:ilvl="0" w:tentative="0">
      <w:start w:val="1"/>
      <w:numFmt w:val="decimal"/>
      <w:lvlText w:val="%1."/>
      <w:lvlJc w:val="left"/>
      <w:pPr>
        <w:tabs>
          <w:tab w:val="left" w:pos="312"/>
        </w:tabs>
      </w:pPr>
    </w:lvl>
  </w:abstractNum>
  <w:abstractNum w:abstractNumId="2">
    <w:nsid w:val="5971BE17"/>
    <w:multiLevelType w:val="singleLevel"/>
    <w:tmpl w:val="5971BE17"/>
    <w:lvl w:ilvl="0" w:tentative="0">
      <w:start w:val="1"/>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lNTljOTAzNjRlOWQzODRhMjcwOGU5ZTM5MWNhYzEifQ=="/>
  </w:docVars>
  <w:rsids>
    <w:rsidRoot w:val="6D6A7604"/>
    <w:rsid w:val="00B366D6"/>
    <w:rsid w:val="034839A6"/>
    <w:rsid w:val="067A3FE7"/>
    <w:rsid w:val="073407F4"/>
    <w:rsid w:val="07BB7048"/>
    <w:rsid w:val="080067EB"/>
    <w:rsid w:val="0AB65C36"/>
    <w:rsid w:val="0AC46EF0"/>
    <w:rsid w:val="0C2479D0"/>
    <w:rsid w:val="0C8161A8"/>
    <w:rsid w:val="10B60ED9"/>
    <w:rsid w:val="138F2D25"/>
    <w:rsid w:val="15661088"/>
    <w:rsid w:val="16E60E90"/>
    <w:rsid w:val="1CFC7A22"/>
    <w:rsid w:val="1E6A3FCA"/>
    <w:rsid w:val="1FC61742"/>
    <w:rsid w:val="21433382"/>
    <w:rsid w:val="229161EB"/>
    <w:rsid w:val="260E65F3"/>
    <w:rsid w:val="2968656D"/>
    <w:rsid w:val="2A266B4F"/>
    <w:rsid w:val="2BB25407"/>
    <w:rsid w:val="2CD814AB"/>
    <w:rsid w:val="32B2102C"/>
    <w:rsid w:val="334C4768"/>
    <w:rsid w:val="343F48DF"/>
    <w:rsid w:val="40C22C94"/>
    <w:rsid w:val="41821119"/>
    <w:rsid w:val="46C43A1D"/>
    <w:rsid w:val="47295949"/>
    <w:rsid w:val="499F56AF"/>
    <w:rsid w:val="4C176130"/>
    <w:rsid w:val="4CDA00CC"/>
    <w:rsid w:val="4CFF2C5D"/>
    <w:rsid w:val="4D524116"/>
    <w:rsid w:val="4DA92A9A"/>
    <w:rsid w:val="4E2E6321"/>
    <w:rsid w:val="4E75041A"/>
    <w:rsid w:val="50AA734A"/>
    <w:rsid w:val="51EB04B2"/>
    <w:rsid w:val="52A5645F"/>
    <w:rsid w:val="537D3312"/>
    <w:rsid w:val="54804E6C"/>
    <w:rsid w:val="562A3C4B"/>
    <w:rsid w:val="5891757E"/>
    <w:rsid w:val="597C2437"/>
    <w:rsid w:val="59AD11A6"/>
    <w:rsid w:val="5A4E4045"/>
    <w:rsid w:val="5AD8307B"/>
    <w:rsid w:val="5B6917CD"/>
    <w:rsid w:val="621B4391"/>
    <w:rsid w:val="62CF5E0F"/>
    <w:rsid w:val="63BE0EB2"/>
    <w:rsid w:val="64A16520"/>
    <w:rsid w:val="6723674C"/>
    <w:rsid w:val="67DF3F40"/>
    <w:rsid w:val="6835671C"/>
    <w:rsid w:val="693628D3"/>
    <w:rsid w:val="6D6A7604"/>
    <w:rsid w:val="709D6ED0"/>
    <w:rsid w:val="76DA76DF"/>
    <w:rsid w:val="778950C3"/>
    <w:rsid w:val="7EA51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6">
    <w:name w:val="font11"/>
    <w:qFormat/>
    <w:uiPriority w:val="0"/>
    <w:rPr>
      <w:rFonts w:hint="eastAsia" w:ascii="宋体" w:hAnsi="宋体" w:eastAsia="宋体" w:cs="宋体"/>
      <w:color w:val="000000"/>
      <w:sz w:val="20"/>
      <w:szCs w:val="20"/>
      <w:u w:val="none"/>
    </w:rPr>
  </w:style>
  <w:style w:type="character" w:customStyle="1" w:styleId="7">
    <w:name w:val="font01"/>
    <w:qFormat/>
    <w:uiPriority w:val="0"/>
    <w:rPr>
      <w:rFonts w:hint="eastAsia" w:ascii="宋体" w:hAnsi="宋体" w:eastAsia="宋体" w:cs="宋体"/>
      <w:color w:val="000000"/>
      <w:sz w:val="22"/>
      <w:szCs w:val="22"/>
      <w:u w:val="none"/>
    </w:rPr>
  </w:style>
  <w:style w:type="character" w:customStyle="1" w:styleId="8">
    <w:name w:val="font51"/>
    <w:qFormat/>
    <w:uiPriority w:val="0"/>
    <w:rPr>
      <w:rFonts w:hint="eastAsia" w:ascii="宋体" w:hAnsi="宋体" w:eastAsia="宋体" w:cs="宋体"/>
      <w:color w:val="000000"/>
      <w:sz w:val="24"/>
      <w:szCs w:val="24"/>
      <w:u w:val="none"/>
    </w:rPr>
  </w:style>
  <w:style w:type="character" w:customStyle="1" w:styleId="9">
    <w:name w:val="font41"/>
    <w:qFormat/>
    <w:uiPriority w:val="0"/>
    <w:rPr>
      <w:rFonts w:hint="eastAsia" w:ascii="宋体" w:hAnsi="宋体" w:eastAsia="宋体" w:cs="宋体"/>
      <w:color w:val="000000"/>
      <w:sz w:val="24"/>
      <w:szCs w:val="24"/>
      <w:u w:val="none"/>
    </w:rPr>
  </w:style>
  <w:style w:type="paragraph" w:customStyle="1" w:styleId="10">
    <w:name w:val="BodyText"/>
    <w:basedOn w:val="1"/>
    <w:qFormat/>
    <w:uiPriority w:val="99"/>
    <w:pPr>
      <w:spacing w:after="12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2022-09-07T08:10:00Z</dcterms:created>
  <dc:creator>〽️</dc:creator>
  <cp:lastModifiedBy>Administrator</cp:lastModifiedBy>
  <dcterms:modified xsi:type="dcterms:W3CDTF">2024-01-22T02:46:38Z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D51D5B04526F48DDA26943CB556BFB80</vt:lpwstr>
  </property>
</Properties>
</file>