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1FD8F9">
      <w:pPr>
        <w:spacing w:before="38"/>
        <w:ind w:left="100" w:right="198" w:rightChars="90"/>
        <w:rPr>
          <w:sz w:val="31"/>
        </w:rPr>
      </w:pPr>
    </w:p>
    <w:p w14:paraId="09A5DD77">
      <w:pPr>
        <w:pStyle w:val="6"/>
        <w:rPr>
          <w:sz w:val="20"/>
        </w:rPr>
      </w:pPr>
    </w:p>
    <w:p w14:paraId="3B217461">
      <w:pPr>
        <w:pStyle w:val="6"/>
        <w:rPr>
          <w:sz w:val="20"/>
        </w:rPr>
      </w:pPr>
    </w:p>
    <w:p w14:paraId="386E75DC">
      <w:pPr>
        <w:pStyle w:val="6"/>
        <w:rPr>
          <w:sz w:val="20"/>
        </w:rPr>
      </w:pPr>
    </w:p>
    <w:p w14:paraId="7D02EF0B">
      <w:pPr>
        <w:pStyle w:val="6"/>
        <w:rPr>
          <w:sz w:val="20"/>
        </w:rPr>
      </w:pPr>
    </w:p>
    <w:p w14:paraId="7DC2E24A">
      <w:pPr>
        <w:pStyle w:val="6"/>
        <w:rPr>
          <w:sz w:val="20"/>
        </w:rPr>
      </w:pPr>
    </w:p>
    <w:p w14:paraId="229ADC2F">
      <w:pPr>
        <w:pStyle w:val="6"/>
        <w:rPr>
          <w:sz w:val="20"/>
        </w:rPr>
      </w:pPr>
    </w:p>
    <w:p w14:paraId="4755928D">
      <w:pPr>
        <w:pStyle w:val="6"/>
        <w:rPr>
          <w:sz w:val="20"/>
        </w:rPr>
      </w:pPr>
    </w:p>
    <w:p w14:paraId="310E068B">
      <w:pPr>
        <w:pStyle w:val="6"/>
        <w:rPr>
          <w:sz w:val="20"/>
        </w:rPr>
      </w:pPr>
    </w:p>
    <w:p w14:paraId="1582245A">
      <w:pPr>
        <w:pStyle w:val="6"/>
        <w:rPr>
          <w:sz w:val="20"/>
        </w:rPr>
      </w:pPr>
    </w:p>
    <w:p w14:paraId="1EAA9090">
      <w:pPr>
        <w:pStyle w:val="6"/>
        <w:rPr>
          <w:sz w:val="20"/>
        </w:rPr>
      </w:pPr>
    </w:p>
    <w:p w14:paraId="21A5E8E9">
      <w:pPr>
        <w:pStyle w:val="6"/>
        <w:rPr>
          <w:sz w:val="20"/>
        </w:rPr>
      </w:pPr>
    </w:p>
    <w:p w14:paraId="73BB27AF">
      <w:pPr>
        <w:pStyle w:val="6"/>
        <w:rPr>
          <w:sz w:val="20"/>
        </w:rPr>
      </w:pPr>
    </w:p>
    <w:p w14:paraId="68A69BF8">
      <w:pPr>
        <w:pStyle w:val="6"/>
        <w:rPr>
          <w:sz w:val="20"/>
        </w:rPr>
      </w:pPr>
    </w:p>
    <w:p w14:paraId="1B9390C4">
      <w:pPr>
        <w:pStyle w:val="6"/>
        <w:spacing w:before="11"/>
        <w:rPr>
          <w:sz w:val="16"/>
        </w:rPr>
      </w:pPr>
    </w:p>
    <w:p w14:paraId="163AB771">
      <w:pPr>
        <w:spacing w:before="75" w:line="225" w:lineRule="auto"/>
        <w:jc w:val="center"/>
        <w:rPr>
          <w:rFonts w:ascii="黑体" w:hAnsi="黑体" w:eastAsia="黑体" w:cs="黑体"/>
          <w:b/>
          <w:bCs/>
          <w:sz w:val="54"/>
        </w:rPr>
      </w:pPr>
      <w:r>
        <w:rPr>
          <w:rFonts w:hint="eastAsia" w:ascii="黑体" w:hAnsi="黑体" w:eastAsia="黑体" w:cs="黑体"/>
          <w:b/>
          <w:bCs/>
          <w:sz w:val="54"/>
        </w:rPr>
        <w:t>周口市八一路第一小学</w:t>
      </w:r>
    </w:p>
    <w:p w14:paraId="12D15B9A">
      <w:pPr>
        <w:spacing w:before="75" w:line="225" w:lineRule="auto"/>
        <w:jc w:val="center"/>
        <w:rPr>
          <w:rFonts w:ascii="黑体" w:hAnsi="黑体" w:eastAsia="黑体" w:cs="黑体"/>
          <w:b/>
          <w:bCs/>
          <w:sz w:val="54"/>
        </w:rPr>
      </w:pPr>
      <w:r>
        <w:rPr>
          <w:rFonts w:hint="eastAsia" w:ascii="黑体" w:hAnsi="黑体" w:eastAsia="黑体" w:cs="黑体"/>
          <w:b/>
          <w:bCs/>
          <w:sz w:val="54"/>
          <w:lang w:eastAsia="zh-CN"/>
        </w:rPr>
        <w:t>2026</w:t>
      </w:r>
      <w:r>
        <w:rPr>
          <w:rFonts w:hint="eastAsia" w:ascii="黑体" w:hAnsi="黑体" w:eastAsia="黑体" w:cs="黑体"/>
          <w:b/>
          <w:bCs/>
          <w:sz w:val="54"/>
        </w:rPr>
        <w:t>年度单位预算</w:t>
      </w:r>
    </w:p>
    <w:p w14:paraId="282091D7">
      <w:pPr>
        <w:pStyle w:val="6"/>
        <w:rPr>
          <w:sz w:val="60"/>
        </w:rPr>
      </w:pPr>
    </w:p>
    <w:p w14:paraId="1489C0B9">
      <w:pPr>
        <w:pStyle w:val="6"/>
        <w:rPr>
          <w:sz w:val="60"/>
        </w:rPr>
      </w:pPr>
    </w:p>
    <w:p w14:paraId="005F47CF">
      <w:pPr>
        <w:pStyle w:val="6"/>
        <w:rPr>
          <w:sz w:val="60"/>
        </w:rPr>
      </w:pPr>
    </w:p>
    <w:p w14:paraId="0AB92FB0">
      <w:pPr>
        <w:pStyle w:val="6"/>
        <w:rPr>
          <w:sz w:val="60"/>
        </w:rPr>
      </w:pPr>
    </w:p>
    <w:p w14:paraId="600B2F9F">
      <w:pPr>
        <w:pStyle w:val="6"/>
        <w:rPr>
          <w:sz w:val="60"/>
        </w:rPr>
      </w:pPr>
    </w:p>
    <w:p w14:paraId="1DE92EC8">
      <w:pPr>
        <w:pStyle w:val="6"/>
        <w:rPr>
          <w:sz w:val="60"/>
        </w:rPr>
      </w:pPr>
    </w:p>
    <w:p w14:paraId="4A02E975">
      <w:pPr>
        <w:pStyle w:val="6"/>
        <w:rPr>
          <w:sz w:val="60"/>
        </w:rPr>
      </w:pPr>
    </w:p>
    <w:p w14:paraId="3178875A">
      <w:pPr>
        <w:pStyle w:val="6"/>
        <w:spacing w:before="12"/>
        <w:rPr>
          <w:sz w:val="62"/>
        </w:rPr>
      </w:pPr>
    </w:p>
    <w:p w14:paraId="24DDB030">
      <w:pPr>
        <w:jc w:val="center"/>
        <w:rPr>
          <w:rFonts w:ascii="黑体" w:hAnsi="黑体" w:eastAsia="黑体" w:cs="黑体"/>
          <w:sz w:val="34"/>
          <w:szCs w:val="34"/>
        </w:rPr>
      </w:pPr>
      <w:r>
        <w:rPr>
          <w:rFonts w:hint="eastAsia" w:ascii="黑体" w:hAnsi="黑体" w:eastAsia="黑体" w:cs="黑体"/>
          <w:sz w:val="34"/>
          <w:szCs w:val="34"/>
        </w:rPr>
        <w:t>二〇二</w:t>
      </w:r>
      <w:r>
        <w:rPr>
          <w:rFonts w:hint="eastAsia" w:ascii="黑体" w:hAnsi="黑体" w:eastAsia="黑体" w:cs="黑体"/>
          <w:sz w:val="34"/>
          <w:szCs w:val="34"/>
          <w:lang w:val="en-US"/>
        </w:rPr>
        <w:t>五</w:t>
      </w:r>
      <w:r>
        <w:rPr>
          <w:rFonts w:hint="eastAsia" w:ascii="黑体" w:hAnsi="黑体" w:eastAsia="黑体" w:cs="黑体"/>
          <w:sz w:val="34"/>
          <w:szCs w:val="34"/>
        </w:rPr>
        <w:t>年三月</w:t>
      </w:r>
    </w:p>
    <w:p w14:paraId="002CE6BC">
      <w:pPr>
        <w:pStyle w:val="2"/>
        <w:tabs>
          <w:tab w:val="left" w:pos="1138"/>
        </w:tabs>
        <w:spacing w:before="70" w:line="500" w:lineRule="exact"/>
        <w:ind w:left="365"/>
      </w:pPr>
      <w:r>
        <w:rPr>
          <w:rFonts w:hint="eastAsia" w:ascii="宋体" w:hAnsi="宋体" w:eastAsia="宋体" w:cs="宋体"/>
          <w:b/>
          <w:bCs/>
        </w:rPr>
        <w:t>目</w:t>
      </w:r>
      <w:r>
        <w:rPr>
          <w:rFonts w:hint="eastAsia" w:ascii="宋体" w:hAnsi="宋体" w:eastAsia="宋体" w:cs="宋体"/>
          <w:b/>
          <w:bCs/>
        </w:rPr>
        <w:tab/>
      </w:r>
      <w:r>
        <w:rPr>
          <w:rFonts w:hint="eastAsia" w:ascii="宋体" w:hAnsi="宋体" w:eastAsia="宋体" w:cs="宋体"/>
          <w:b/>
          <w:bCs/>
        </w:rPr>
        <w:t>录</w:t>
      </w:r>
    </w:p>
    <w:p w14:paraId="6D41EF3E">
      <w:pPr>
        <w:pStyle w:val="6"/>
        <w:spacing w:line="500" w:lineRule="exact"/>
        <w:rPr>
          <w:sz w:val="69"/>
        </w:rPr>
      </w:pPr>
    </w:p>
    <w:p w14:paraId="68F0FA94">
      <w:pPr>
        <w:pStyle w:val="6"/>
        <w:spacing w:before="1" w:line="500" w:lineRule="exact"/>
        <w:ind w:left="755"/>
        <w:rPr>
          <w:rFonts w:ascii="黑体" w:hAnsi="黑体" w:eastAsia="黑体" w:cs="黑体"/>
        </w:rPr>
      </w:pPr>
      <w:r>
        <w:rPr>
          <w:rFonts w:hint="eastAsia" w:ascii="黑体" w:hAnsi="黑体" w:eastAsia="黑体" w:cs="黑体"/>
        </w:rPr>
        <w:t>第一部分周口市八一路第一小学概况</w:t>
      </w:r>
    </w:p>
    <w:p w14:paraId="4BB9998B">
      <w:pPr>
        <w:pStyle w:val="6"/>
        <w:spacing w:before="193"/>
        <w:ind w:left="755"/>
        <w:rPr>
          <w:rFonts w:ascii="仿宋_GB2312" w:hAnsi="仿宋_GB2312" w:eastAsia="仿宋_GB2312" w:cs="仿宋_GB2312"/>
        </w:rPr>
      </w:pPr>
      <w:r>
        <w:rPr>
          <w:rFonts w:hint="eastAsia" w:ascii="仿宋_GB2312" w:hAnsi="仿宋_GB2312" w:eastAsia="仿宋_GB2312" w:cs="仿宋_GB2312"/>
        </w:rPr>
        <w:t>一、主要职责</w:t>
      </w:r>
    </w:p>
    <w:p w14:paraId="39605352">
      <w:pPr>
        <w:pStyle w:val="6"/>
        <w:spacing w:before="191" w:line="344" w:lineRule="auto"/>
        <w:ind w:left="754"/>
        <w:rPr>
          <w:rFonts w:ascii="黑体" w:hAnsi="黑体" w:eastAsia="黑体" w:cs="黑体"/>
        </w:rPr>
      </w:pPr>
      <w:r>
        <w:rPr>
          <w:rFonts w:hint="eastAsia" w:ascii="仿宋_GB2312" w:hAnsi="仿宋_GB2312" w:eastAsia="仿宋_GB2312" w:cs="仿宋_GB2312"/>
        </w:rPr>
        <w:t>二、单位所属预算单位构成情况</w:t>
      </w:r>
    </w:p>
    <w:p w14:paraId="3554AEB3">
      <w:pPr>
        <w:pStyle w:val="6"/>
        <w:spacing w:before="1" w:line="344" w:lineRule="auto"/>
        <w:ind w:left="754"/>
        <w:rPr>
          <w:rFonts w:ascii="黑体" w:hAnsi="黑体" w:eastAsia="黑体" w:cs="黑体"/>
        </w:rPr>
      </w:pPr>
      <w:r>
        <w:rPr>
          <w:rFonts w:hint="eastAsia" w:ascii="黑体" w:hAnsi="黑体" w:eastAsia="黑体" w:cs="黑体"/>
        </w:rPr>
        <w:t>第二部分周口市八一路第一小学</w:t>
      </w:r>
      <w:r>
        <w:rPr>
          <w:rFonts w:hint="eastAsia" w:ascii="黑体" w:hAnsi="黑体" w:eastAsia="黑体" w:cs="黑体"/>
          <w:lang w:eastAsia="zh-CN"/>
        </w:rPr>
        <w:t>2026</w:t>
      </w:r>
      <w:r>
        <w:rPr>
          <w:rFonts w:hint="eastAsia" w:ascii="黑体" w:hAnsi="黑体" w:eastAsia="黑体" w:cs="黑体"/>
        </w:rPr>
        <w:t>年单位预算情况说明</w:t>
      </w:r>
    </w:p>
    <w:p w14:paraId="78B40F9C">
      <w:pPr>
        <w:pStyle w:val="6"/>
        <w:spacing w:before="1" w:line="344" w:lineRule="auto"/>
        <w:ind w:left="754"/>
        <w:rPr>
          <w:rFonts w:ascii="黑体" w:hAnsi="黑体" w:eastAsia="黑体" w:cs="黑体"/>
        </w:rPr>
      </w:pPr>
      <w:r>
        <w:rPr>
          <w:rFonts w:hint="eastAsia" w:ascii="黑体" w:hAnsi="黑体" w:eastAsia="黑体" w:cs="黑体"/>
        </w:rPr>
        <w:t>第三部分名词解释</w:t>
      </w:r>
    </w:p>
    <w:p w14:paraId="02500FFF">
      <w:pPr>
        <w:pStyle w:val="6"/>
        <w:spacing w:before="193"/>
        <w:ind w:left="755"/>
        <w:rPr>
          <w:rFonts w:ascii="仿宋_GB2312" w:hAnsi="仿宋_GB2312" w:eastAsia="仿宋_GB2312" w:cs="仿宋_GB2312"/>
        </w:rPr>
      </w:pPr>
      <w:r>
        <w:rPr>
          <w:rFonts w:hint="eastAsia" w:ascii="仿宋_GB2312" w:hAnsi="仿宋_GB2312" w:eastAsia="仿宋_GB2312" w:cs="仿宋_GB2312"/>
        </w:rPr>
        <w:t>附件:周口市八一路第一小学</w:t>
      </w:r>
      <w:r>
        <w:rPr>
          <w:rFonts w:hint="eastAsia" w:ascii="仿宋_GB2312" w:hAnsi="仿宋_GB2312" w:eastAsia="仿宋_GB2312" w:cs="仿宋_GB2312"/>
          <w:lang w:eastAsia="zh-CN"/>
        </w:rPr>
        <w:t>2026</w:t>
      </w:r>
      <w:r>
        <w:rPr>
          <w:rFonts w:hint="eastAsia" w:ascii="仿宋_GB2312" w:hAnsi="仿宋_GB2312" w:eastAsia="仿宋_GB2312" w:cs="仿宋_GB2312"/>
        </w:rPr>
        <w:t>年度单位预算表</w:t>
      </w:r>
    </w:p>
    <w:p w14:paraId="13362E2B">
      <w:pPr>
        <w:pStyle w:val="6"/>
        <w:spacing w:before="193"/>
        <w:ind w:left="755"/>
        <w:rPr>
          <w:rFonts w:ascii="仿宋_GB2312" w:hAnsi="仿宋_GB2312" w:eastAsia="仿宋_GB2312" w:cs="仿宋_GB2312"/>
          <w:lang w:val="en-US"/>
        </w:rPr>
      </w:pPr>
      <w:r>
        <w:rPr>
          <w:rFonts w:hint="eastAsia" w:ascii="仿宋_GB2312" w:hAnsi="仿宋_GB2312" w:eastAsia="仿宋_GB2312" w:cs="仿宋_GB2312"/>
          <w:lang w:val="en-US"/>
        </w:rPr>
        <w:t>一、</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年部门收支总体情况表</w:t>
      </w:r>
    </w:p>
    <w:p w14:paraId="5EE4BA32">
      <w:pPr>
        <w:pStyle w:val="6"/>
        <w:spacing w:before="193"/>
        <w:ind w:left="755"/>
        <w:rPr>
          <w:rFonts w:ascii="仿宋_GB2312" w:hAnsi="仿宋_GB2312" w:eastAsia="仿宋_GB2312" w:cs="仿宋_GB2312"/>
          <w:lang w:val="en-US"/>
        </w:rPr>
      </w:pPr>
      <w:r>
        <w:rPr>
          <w:rFonts w:hint="eastAsia" w:ascii="仿宋_GB2312" w:hAnsi="仿宋_GB2312" w:eastAsia="仿宋_GB2312" w:cs="仿宋_GB2312"/>
          <w:lang w:val="en-US"/>
        </w:rPr>
        <w:t>二、</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年部门收入总体情况表</w:t>
      </w:r>
    </w:p>
    <w:p w14:paraId="435F5B3D">
      <w:pPr>
        <w:pStyle w:val="6"/>
        <w:spacing w:before="193"/>
        <w:ind w:left="755"/>
        <w:rPr>
          <w:rFonts w:ascii="仿宋_GB2312" w:hAnsi="仿宋_GB2312" w:eastAsia="仿宋_GB2312" w:cs="仿宋_GB2312"/>
          <w:lang w:val="en-US"/>
        </w:rPr>
      </w:pPr>
      <w:r>
        <w:rPr>
          <w:rFonts w:hint="eastAsia" w:ascii="仿宋_GB2312" w:hAnsi="仿宋_GB2312" w:eastAsia="仿宋_GB2312" w:cs="仿宋_GB2312"/>
          <w:lang w:val="en-US"/>
        </w:rPr>
        <w:t>三、</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年部门支出总体情况表</w:t>
      </w:r>
    </w:p>
    <w:p w14:paraId="49AE9D0A">
      <w:pPr>
        <w:pStyle w:val="6"/>
        <w:spacing w:before="193"/>
        <w:ind w:left="755"/>
        <w:rPr>
          <w:rFonts w:ascii="仿宋_GB2312" w:hAnsi="仿宋_GB2312" w:eastAsia="仿宋_GB2312" w:cs="仿宋_GB2312"/>
          <w:lang w:val="en-US"/>
        </w:rPr>
      </w:pPr>
      <w:r>
        <w:rPr>
          <w:rFonts w:hint="eastAsia" w:ascii="仿宋_GB2312" w:hAnsi="仿宋_GB2312" w:eastAsia="仿宋_GB2312" w:cs="仿宋_GB2312"/>
          <w:lang w:val="en-US"/>
        </w:rPr>
        <w:t>四、</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年财政拨款收支总体情况表</w:t>
      </w:r>
    </w:p>
    <w:p w14:paraId="56D4B68C">
      <w:pPr>
        <w:pStyle w:val="6"/>
        <w:spacing w:before="193"/>
        <w:ind w:left="755"/>
        <w:rPr>
          <w:rFonts w:ascii="仿宋_GB2312" w:hAnsi="仿宋_GB2312" w:eastAsia="仿宋_GB2312" w:cs="仿宋_GB2312"/>
          <w:lang w:val="en-US"/>
        </w:rPr>
      </w:pPr>
      <w:r>
        <w:rPr>
          <w:rFonts w:hint="eastAsia" w:ascii="仿宋_GB2312" w:hAnsi="仿宋_GB2312" w:eastAsia="仿宋_GB2312" w:cs="仿宋_GB2312"/>
          <w:lang w:val="en-US"/>
        </w:rPr>
        <w:t>五、</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年一般公共预算支出情况表</w:t>
      </w:r>
    </w:p>
    <w:p w14:paraId="69956EAB">
      <w:pPr>
        <w:pStyle w:val="6"/>
        <w:spacing w:before="193"/>
        <w:ind w:left="755"/>
        <w:rPr>
          <w:rFonts w:ascii="仿宋_GB2312" w:hAnsi="仿宋_GB2312" w:eastAsia="仿宋_GB2312" w:cs="仿宋_GB2312"/>
          <w:lang w:val="en-US"/>
        </w:rPr>
      </w:pPr>
      <w:r>
        <w:rPr>
          <w:rFonts w:hint="eastAsia" w:ascii="仿宋_GB2312" w:hAnsi="仿宋_GB2312" w:eastAsia="仿宋_GB2312" w:cs="仿宋_GB2312"/>
          <w:lang w:val="en-US"/>
        </w:rPr>
        <w:t>六、</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年一般公共预算基本支出表</w:t>
      </w:r>
    </w:p>
    <w:p w14:paraId="323BC21E">
      <w:pPr>
        <w:pStyle w:val="6"/>
        <w:spacing w:before="193"/>
        <w:ind w:left="755"/>
        <w:rPr>
          <w:rFonts w:ascii="仿宋_GB2312" w:hAnsi="仿宋_GB2312" w:eastAsia="仿宋_GB2312" w:cs="仿宋_GB2312"/>
          <w:lang w:val="en-US"/>
        </w:rPr>
      </w:pPr>
      <w:r>
        <w:rPr>
          <w:rFonts w:hint="eastAsia" w:ascii="仿宋_GB2312" w:hAnsi="仿宋_GB2312" w:eastAsia="仿宋_GB2312" w:cs="仿宋_GB2312"/>
          <w:lang w:val="en-US"/>
        </w:rPr>
        <w:t>七、</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年支出经济分类汇总表</w:t>
      </w:r>
    </w:p>
    <w:p w14:paraId="7551F41D">
      <w:pPr>
        <w:pStyle w:val="6"/>
        <w:spacing w:before="193"/>
        <w:ind w:left="755"/>
        <w:rPr>
          <w:rFonts w:ascii="仿宋_GB2312" w:hAnsi="仿宋_GB2312" w:eastAsia="仿宋_GB2312" w:cs="仿宋_GB2312"/>
          <w:lang w:val="en-US"/>
        </w:rPr>
      </w:pPr>
      <w:r>
        <w:rPr>
          <w:rFonts w:hint="eastAsia" w:ascii="仿宋_GB2312" w:hAnsi="仿宋_GB2312" w:eastAsia="仿宋_GB2312" w:cs="仿宋_GB2312"/>
          <w:lang w:val="en-US"/>
        </w:rPr>
        <w:t>八、</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年一般公共预算“三公”经费支出情况表</w:t>
      </w:r>
    </w:p>
    <w:p w14:paraId="57307433">
      <w:pPr>
        <w:pStyle w:val="6"/>
        <w:spacing w:before="193"/>
        <w:ind w:left="755"/>
        <w:rPr>
          <w:rFonts w:ascii="仿宋_GB2312" w:hAnsi="仿宋_GB2312" w:eastAsia="仿宋_GB2312" w:cs="仿宋_GB2312"/>
          <w:lang w:val="en-US"/>
        </w:rPr>
      </w:pPr>
      <w:r>
        <w:rPr>
          <w:rFonts w:hint="eastAsia" w:ascii="仿宋_GB2312" w:hAnsi="仿宋_GB2312" w:eastAsia="仿宋_GB2312" w:cs="仿宋_GB2312"/>
          <w:lang w:val="en-US"/>
        </w:rPr>
        <w:t>九、</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年政府性基金预算支出情况表</w:t>
      </w:r>
    </w:p>
    <w:p w14:paraId="456175D1">
      <w:pPr>
        <w:pStyle w:val="6"/>
        <w:spacing w:before="193"/>
        <w:ind w:left="755"/>
        <w:rPr>
          <w:rFonts w:ascii="仿宋_GB2312" w:hAnsi="仿宋_GB2312" w:eastAsia="仿宋_GB2312" w:cs="仿宋_GB2312"/>
          <w:lang w:val="en-US"/>
        </w:rPr>
      </w:pPr>
      <w:r>
        <w:rPr>
          <w:rFonts w:hint="eastAsia" w:ascii="仿宋_GB2312" w:hAnsi="仿宋_GB2312" w:eastAsia="仿宋_GB2312" w:cs="仿宋_GB2312"/>
          <w:lang w:val="en-US"/>
        </w:rPr>
        <w:t>十、</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年项目支出表</w:t>
      </w:r>
    </w:p>
    <w:p w14:paraId="0654C2A5">
      <w:pPr>
        <w:pStyle w:val="6"/>
        <w:spacing w:before="193"/>
        <w:ind w:left="755"/>
        <w:rPr>
          <w:rFonts w:ascii="仿宋_GB2312" w:hAnsi="仿宋_GB2312" w:eastAsia="仿宋_GB2312" w:cs="仿宋_GB2312"/>
          <w:lang w:val="en-US"/>
        </w:rPr>
      </w:pPr>
      <w:r>
        <w:rPr>
          <w:rFonts w:hint="eastAsia" w:ascii="仿宋_GB2312" w:hAnsi="仿宋_GB2312" w:eastAsia="仿宋_GB2312" w:cs="仿宋_GB2312"/>
          <w:lang w:val="en-US"/>
        </w:rPr>
        <w:t>十一、部门（单位）整体绩效目标表</w:t>
      </w:r>
    </w:p>
    <w:p w14:paraId="6103B17C">
      <w:pPr>
        <w:pStyle w:val="6"/>
        <w:spacing w:before="193"/>
        <w:ind w:left="755"/>
        <w:rPr>
          <w:rFonts w:ascii="仿宋_GB2312" w:hAnsi="仿宋_GB2312" w:eastAsia="仿宋_GB2312" w:cs="仿宋_GB2312"/>
          <w:lang w:val="en-US"/>
        </w:rPr>
      </w:pPr>
      <w:r>
        <w:rPr>
          <w:rFonts w:hint="eastAsia" w:ascii="仿宋_GB2312" w:hAnsi="仿宋_GB2312" w:eastAsia="仿宋_GB2312" w:cs="仿宋_GB2312"/>
          <w:lang w:val="en-US"/>
        </w:rPr>
        <w:t>十二、</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年部门预算项目绩效目标汇总表</w:t>
      </w:r>
    </w:p>
    <w:p w14:paraId="59BE920A">
      <w:pPr>
        <w:pStyle w:val="2"/>
        <w:spacing w:before="124"/>
        <w:ind w:right="1899"/>
        <w:rPr>
          <w:rFonts w:ascii="黑体" w:hAnsi="黑体" w:eastAsia="黑体" w:cs="黑体"/>
        </w:rPr>
      </w:pPr>
    </w:p>
    <w:p w14:paraId="1FA9584B">
      <w:pPr>
        <w:pStyle w:val="2"/>
        <w:spacing w:before="124"/>
        <w:ind w:right="1899"/>
        <w:rPr>
          <w:rFonts w:ascii="黑体" w:hAnsi="黑体" w:eastAsia="黑体" w:cs="黑体"/>
        </w:rPr>
      </w:pPr>
      <w:r>
        <w:rPr>
          <w:rFonts w:hint="eastAsia" w:ascii="黑体" w:hAnsi="黑体" w:eastAsia="黑体" w:cs="黑体"/>
        </w:rPr>
        <w:t>第一部分</w:t>
      </w:r>
    </w:p>
    <w:p w14:paraId="42CB6B0D">
      <w:pPr>
        <w:spacing w:before="25"/>
        <w:ind w:left="1950" w:right="1949"/>
        <w:jc w:val="center"/>
        <w:rPr>
          <w:rFonts w:ascii="黑体" w:hAnsi="黑体" w:eastAsia="黑体" w:cs="黑体"/>
          <w:sz w:val="49"/>
        </w:rPr>
      </w:pPr>
      <w:r>
        <w:rPr>
          <w:rFonts w:hint="eastAsia" w:ascii="黑体" w:hAnsi="黑体" w:eastAsia="黑体" w:cs="黑体"/>
          <w:sz w:val="49"/>
        </w:rPr>
        <w:t>周口市八一路第一小学概况</w:t>
      </w:r>
    </w:p>
    <w:p w14:paraId="52206964">
      <w:pPr>
        <w:pStyle w:val="6"/>
        <w:spacing w:before="8"/>
        <w:rPr>
          <w:sz w:val="55"/>
        </w:rPr>
      </w:pPr>
    </w:p>
    <w:p w14:paraId="5BD90689">
      <w:pPr>
        <w:numPr>
          <w:ilvl w:val="0"/>
          <w:numId w:val="1"/>
        </w:numPr>
        <w:spacing w:line="344" w:lineRule="auto"/>
        <w:ind w:left="768"/>
        <w:rPr>
          <w:rFonts w:ascii="黑体" w:hAnsi="黑体" w:eastAsia="黑体" w:cs="黑体"/>
          <w:b/>
          <w:sz w:val="33"/>
        </w:rPr>
      </w:pPr>
      <w:r>
        <w:rPr>
          <w:rFonts w:hint="eastAsia" w:ascii="黑体" w:hAnsi="黑体" w:eastAsia="黑体" w:cs="黑体"/>
          <w:b/>
          <w:sz w:val="33"/>
        </w:rPr>
        <w:t>主要职责</w:t>
      </w:r>
    </w:p>
    <w:p w14:paraId="4D1127A3">
      <w:pPr>
        <w:pStyle w:val="5"/>
        <w:spacing w:before="40" w:line="344" w:lineRule="auto"/>
        <w:ind w:left="0" w:firstLine="643" w:firstLineChars="200"/>
        <w:rPr>
          <w:rFonts w:ascii="仿宋_GB2312" w:hAnsi="仿宋_GB2312" w:eastAsia="仿宋_GB2312" w:cs="仿宋_GB2312"/>
        </w:rPr>
      </w:pPr>
      <w:r>
        <w:rPr>
          <w:rFonts w:hint="eastAsia" w:ascii="仿宋_GB2312" w:hAnsi="仿宋_GB2312" w:eastAsia="仿宋_GB2312" w:cs="仿宋_GB2312"/>
        </w:rPr>
        <w:t>(一)机构设置情况</w:t>
      </w:r>
    </w:p>
    <w:p w14:paraId="6E1BB23F">
      <w:pPr>
        <w:pStyle w:val="6"/>
        <w:spacing w:before="158" w:line="344" w:lineRule="auto"/>
        <w:ind w:left="108" w:right="101" w:firstLine="640"/>
        <w:jc w:val="both"/>
        <w:rPr>
          <w:rFonts w:ascii="仿宋_GB2312" w:hAnsi="仿宋_GB2312" w:eastAsia="仿宋_GB2312" w:cs="仿宋_GB2312"/>
        </w:rPr>
      </w:pPr>
      <w:r>
        <w:rPr>
          <w:rFonts w:hint="eastAsia" w:ascii="仿宋_GB2312" w:hAnsi="仿宋_GB2312" w:eastAsia="仿宋_GB2312" w:cs="仿宋_GB2312"/>
          <w:spacing w:val="11"/>
          <w:w w:val="95"/>
        </w:rPr>
        <w:t>周口市八一路第一小学基本情况是川汇区教体局直属的一所公办小学，属财政二级预算管理单位，我校</w:t>
      </w:r>
      <w:r>
        <w:rPr>
          <w:rFonts w:hint="eastAsia" w:ascii="仿宋_GB2312" w:hAnsi="仿宋_GB2312" w:eastAsia="仿宋_GB2312" w:cs="仿宋_GB2312"/>
          <w:spacing w:val="8"/>
        </w:rPr>
        <w:t>编制数</w:t>
      </w:r>
      <w:r>
        <w:rPr>
          <w:rFonts w:hint="eastAsia" w:ascii="仿宋_GB2312" w:hAnsi="仿宋_GB2312" w:eastAsia="仿宋_GB2312" w:cs="仿宋_GB2312"/>
          <w:lang w:val="en-US"/>
        </w:rPr>
        <w:t>45</w:t>
      </w:r>
      <w:r>
        <w:rPr>
          <w:rFonts w:hint="eastAsia" w:ascii="仿宋_GB2312" w:hAnsi="仿宋_GB2312" w:eastAsia="仿宋_GB2312" w:cs="仿宋_GB2312"/>
          <w:spacing w:val="8"/>
        </w:rPr>
        <w:t>人，实有在职人数</w:t>
      </w:r>
      <w:r>
        <w:rPr>
          <w:rFonts w:hint="eastAsia" w:ascii="仿宋_GB2312" w:hAnsi="仿宋_GB2312" w:eastAsia="仿宋_GB2312" w:cs="仿宋_GB2312"/>
          <w:lang w:val="en-US"/>
        </w:rPr>
        <w:t>22</w:t>
      </w:r>
      <w:r>
        <w:rPr>
          <w:rFonts w:hint="eastAsia" w:ascii="仿宋_GB2312" w:hAnsi="仿宋_GB2312" w:eastAsia="仿宋_GB2312" w:cs="仿宋_GB2312"/>
          <w:spacing w:val="6"/>
        </w:rPr>
        <w:t>人</w:t>
      </w:r>
      <w:r>
        <w:rPr>
          <w:rFonts w:hint="eastAsia" w:ascii="仿宋_GB2312" w:hAnsi="仿宋_GB2312" w:eastAsia="仿宋_GB2312" w:cs="仿宋_GB2312"/>
          <w:spacing w:val="7"/>
        </w:rPr>
        <w:t>。</w:t>
      </w:r>
      <w:r>
        <w:rPr>
          <w:rFonts w:hint="eastAsia" w:ascii="仿宋_GB2312" w:hAnsi="仿宋_GB2312" w:eastAsia="仿宋_GB2312" w:cs="仿宋_GB2312"/>
          <w:spacing w:val="21"/>
        </w:rPr>
        <w:t>其中：专业技术人员</w:t>
      </w:r>
      <w:r>
        <w:rPr>
          <w:rFonts w:hint="eastAsia" w:ascii="仿宋_GB2312" w:hAnsi="仿宋_GB2312" w:eastAsia="仿宋_GB2312" w:cs="仿宋_GB2312"/>
          <w:lang w:val="en-US"/>
        </w:rPr>
        <w:t>22</w:t>
      </w:r>
      <w:r>
        <w:rPr>
          <w:rFonts w:hint="eastAsia" w:ascii="仿宋_GB2312" w:hAnsi="仿宋_GB2312" w:eastAsia="仿宋_GB2312" w:cs="仿宋_GB2312"/>
          <w:spacing w:val="20"/>
        </w:rPr>
        <w:t>人，工勤</w:t>
      </w:r>
      <w:r>
        <w:rPr>
          <w:rFonts w:hint="eastAsia" w:ascii="仿宋_GB2312" w:hAnsi="仿宋_GB2312" w:eastAsia="仿宋_GB2312" w:cs="仿宋_GB2312"/>
          <w:lang w:val="en-US"/>
        </w:rPr>
        <w:t>0</w:t>
      </w:r>
      <w:r>
        <w:rPr>
          <w:rFonts w:hint="eastAsia" w:ascii="仿宋_GB2312" w:hAnsi="仿宋_GB2312" w:eastAsia="仿宋_GB2312" w:cs="仿宋_GB2312"/>
          <w:spacing w:val="21"/>
        </w:rPr>
        <w:t>人。高级职称教师</w:t>
      </w:r>
      <w:r>
        <w:rPr>
          <w:rFonts w:hint="eastAsia" w:ascii="仿宋_GB2312" w:hAnsi="仿宋_GB2312" w:eastAsia="仿宋_GB2312" w:cs="仿宋_GB2312"/>
          <w:lang w:val="en-US"/>
        </w:rPr>
        <w:t>4</w:t>
      </w:r>
      <w:r>
        <w:rPr>
          <w:rFonts w:hint="eastAsia" w:ascii="仿宋_GB2312" w:hAnsi="仿宋_GB2312" w:eastAsia="仿宋_GB2312" w:cs="仿宋_GB2312"/>
          <w:spacing w:val="1"/>
          <w:w w:val="105"/>
        </w:rPr>
        <w:t>人，中级职称教师</w:t>
      </w:r>
      <w:r>
        <w:rPr>
          <w:rFonts w:hint="eastAsia" w:ascii="仿宋_GB2312" w:hAnsi="仿宋_GB2312" w:eastAsia="仿宋_GB2312" w:cs="仿宋_GB2312"/>
          <w:w w:val="105"/>
          <w:lang w:val="en-US"/>
        </w:rPr>
        <w:t>15</w:t>
      </w:r>
      <w:r>
        <w:rPr>
          <w:rFonts w:hint="eastAsia" w:ascii="仿宋_GB2312" w:hAnsi="仿宋_GB2312" w:eastAsia="仿宋_GB2312" w:cs="仿宋_GB2312"/>
          <w:spacing w:val="-3"/>
          <w:w w:val="105"/>
        </w:rPr>
        <w:t>人，初级职称教师</w:t>
      </w:r>
      <w:r>
        <w:rPr>
          <w:rFonts w:hint="eastAsia" w:ascii="仿宋_GB2312" w:hAnsi="仿宋_GB2312" w:eastAsia="仿宋_GB2312" w:cs="仿宋_GB2312"/>
          <w:w w:val="105"/>
          <w:lang w:val="en-US"/>
        </w:rPr>
        <w:t>5</w:t>
      </w:r>
      <w:r>
        <w:rPr>
          <w:rFonts w:hint="eastAsia" w:ascii="仿宋_GB2312" w:hAnsi="仿宋_GB2312" w:eastAsia="仿宋_GB2312" w:cs="仿宋_GB2312"/>
          <w:spacing w:val="-15"/>
          <w:w w:val="105"/>
        </w:rPr>
        <w:t>人</w:t>
      </w:r>
      <w:r>
        <w:rPr>
          <w:rFonts w:hint="eastAsia" w:ascii="仿宋_GB2312" w:hAnsi="仿宋_GB2312" w:eastAsia="仿宋_GB2312" w:cs="仿宋_GB2312"/>
        </w:rPr>
        <w:t>。我校内设教务处、总务处、德育处等机构。</w:t>
      </w:r>
    </w:p>
    <w:p w14:paraId="63C4211B">
      <w:pPr>
        <w:pStyle w:val="5"/>
        <w:spacing w:before="40" w:line="344" w:lineRule="auto"/>
        <w:ind w:left="0" w:firstLine="643" w:firstLineChars="200"/>
        <w:rPr>
          <w:rFonts w:ascii="仿宋_GB2312" w:hAnsi="仿宋_GB2312" w:eastAsia="仿宋_GB2312" w:cs="仿宋_GB2312"/>
        </w:rPr>
      </w:pPr>
      <w:r>
        <w:rPr>
          <w:rFonts w:hint="eastAsia" w:ascii="仿宋_GB2312" w:hAnsi="仿宋_GB2312" w:eastAsia="仿宋_GB2312" w:cs="仿宋_GB2312"/>
        </w:rPr>
        <w:t>(二)单位职责</w:t>
      </w:r>
    </w:p>
    <w:p w14:paraId="19EE1967">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周口市八一路第一小学是一所财政全额拨款的事业单位，主要从事小学义务教育，促进基础教育发展，负责小学学历教育（相关社会服务）。</w:t>
      </w:r>
    </w:p>
    <w:p w14:paraId="02560D32">
      <w:pPr>
        <w:pStyle w:val="5"/>
        <w:spacing w:line="483" w:lineRule="exact"/>
        <w:rPr>
          <w:rFonts w:ascii="黑体" w:hAnsi="黑体" w:eastAsia="黑体" w:cs="黑体"/>
          <w:bCs w:val="0"/>
          <w:sz w:val="33"/>
          <w:szCs w:val="22"/>
        </w:rPr>
      </w:pPr>
      <w:r>
        <w:rPr>
          <w:rFonts w:hint="eastAsia" w:ascii="黑体" w:hAnsi="黑体" w:eastAsia="黑体" w:cs="黑体"/>
          <w:bCs w:val="0"/>
          <w:sz w:val="33"/>
          <w:szCs w:val="22"/>
        </w:rPr>
        <w:t>二、周口市八一路第一小学所属预算单位构成情况</w:t>
      </w:r>
    </w:p>
    <w:p w14:paraId="7FCD325B">
      <w:pPr>
        <w:pStyle w:val="6"/>
        <w:spacing w:before="158" w:line="344" w:lineRule="auto"/>
        <w:ind w:left="108" w:right="101" w:firstLine="640"/>
        <w:jc w:val="both"/>
      </w:pPr>
      <w:r>
        <w:rPr>
          <w:rFonts w:hint="eastAsia" w:ascii="仿宋_GB2312" w:hAnsi="仿宋_GB2312" w:eastAsia="仿宋_GB2312" w:cs="仿宋_GB2312"/>
          <w:spacing w:val="21"/>
        </w:rPr>
        <w:t>周口市八一路第一小学预算仅包含周口市八一路第一小学本级预算。</w:t>
      </w:r>
    </w:p>
    <w:p w14:paraId="41B7EC70">
      <w:pPr>
        <w:pStyle w:val="2"/>
        <w:spacing w:before="34"/>
        <w:ind w:left="0" w:right="535"/>
        <w:rPr>
          <w:rFonts w:ascii="黑体" w:hAnsi="黑体" w:eastAsia="黑体" w:cs="黑体"/>
        </w:rPr>
      </w:pPr>
    </w:p>
    <w:p w14:paraId="0605CED9">
      <w:pPr>
        <w:rPr>
          <w:rFonts w:ascii="黑体" w:hAnsi="黑体" w:eastAsia="黑体" w:cs="黑体"/>
        </w:rPr>
      </w:pPr>
    </w:p>
    <w:p w14:paraId="6E74D223">
      <w:pPr>
        <w:rPr>
          <w:rFonts w:ascii="黑体" w:hAnsi="黑体" w:eastAsia="黑体" w:cs="黑体"/>
        </w:rPr>
      </w:pPr>
    </w:p>
    <w:p w14:paraId="741C5F17">
      <w:pPr>
        <w:pStyle w:val="2"/>
        <w:spacing w:before="34"/>
        <w:ind w:left="0" w:right="535"/>
        <w:rPr>
          <w:rFonts w:ascii="黑体" w:hAnsi="黑体" w:eastAsia="黑体" w:cs="黑体"/>
        </w:rPr>
      </w:pPr>
      <w:r>
        <w:rPr>
          <w:rFonts w:hint="eastAsia" w:ascii="黑体" w:hAnsi="黑体" w:eastAsia="黑体" w:cs="黑体"/>
        </w:rPr>
        <w:t>第二部分</w:t>
      </w:r>
    </w:p>
    <w:p w14:paraId="7E59ACC1">
      <w:pPr>
        <w:spacing w:before="25" w:line="249" w:lineRule="auto"/>
        <w:ind w:right="535"/>
        <w:jc w:val="center"/>
        <w:rPr>
          <w:rFonts w:ascii="黑体" w:hAnsi="黑体" w:eastAsia="黑体" w:cs="黑体"/>
          <w:spacing w:val="-2"/>
          <w:sz w:val="49"/>
        </w:rPr>
      </w:pPr>
      <w:r>
        <w:rPr>
          <w:rFonts w:hint="eastAsia" w:ascii="黑体" w:hAnsi="黑体" w:eastAsia="黑体" w:cs="黑体"/>
          <w:sz w:val="49"/>
        </w:rPr>
        <w:t>周口市八一路第一小学</w:t>
      </w:r>
      <w:r>
        <w:rPr>
          <w:rFonts w:hint="eastAsia" w:ascii="黑体" w:hAnsi="黑体" w:eastAsia="黑体" w:cs="黑体"/>
          <w:sz w:val="49"/>
          <w:lang w:eastAsia="zh-CN"/>
        </w:rPr>
        <w:t>2026</w:t>
      </w:r>
      <w:r>
        <w:rPr>
          <w:rFonts w:hint="eastAsia" w:ascii="黑体" w:hAnsi="黑体" w:eastAsia="黑体" w:cs="黑体"/>
          <w:spacing w:val="-2"/>
          <w:sz w:val="49"/>
        </w:rPr>
        <w:t>年度单位预算</w:t>
      </w:r>
    </w:p>
    <w:p w14:paraId="6109B5B9">
      <w:pPr>
        <w:spacing w:before="25" w:line="249" w:lineRule="auto"/>
        <w:ind w:right="535"/>
        <w:jc w:val="center"/>
        <w:rPr>
          <w:rFonts w:ascii="黑体" w:hAnsi="黑体" w:eastAsia="黑体" w:cs="黑体"/>
          <w:sz w:val="49"/>
        </w:rPr>
      </w:pPr>
      <w:r>
        <w:rPr>
          <w:rFonts w:hint="eastAsia" w:ascii="黑体" w:hAnsi="黑体" w:eastAsia="黑体" w:cs="黑体"/>
          <w:sz w:val="49"/>
        </w:rPr>
        <w:t>情况说明</w:t>
      </w:r>
    </w:p>
    <w:p w14:paraId="17C10278">
      <w:pPr>
        <w:pStyle w:val="6"/>
        <w:spacing w:before="3"/>
        <w:rPr>
          <w:sz w:val="66"/>
        </w:rPr>
      </w:pPr>
    </w:p>
    <w:p w14:paraId="1DC18EA2">
      <w:pPr>
        <w:pStyle w:val="6"/>
        <w:ind w:left="752"/>
        <w:rPr>
          <w:rFonts w:ascii="黑体" w:hAnsi="黑体" w:eastAsia="黑体" w:cs="黑体"/>
        </w:rPr>
      </w:pPr>
      <w:r>
        <w:rPr>
          <w:rFonts w:hint="eastAsia" w:ascii="黑体" w:hAnsi="黑体" w:eastAsia="黑体" w:cs="黑体"/>
        </w:rPr>
        <w:t>一、收入支出预算总体情况说明</w:t>
      </w:r>
    </w:p>
    <w:p w14:paraId="7D263EAB">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周口市八一路第一小学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年收入总计</w:t>
      </w:r>
      <w:r>
        <w:rPr>
          <w:rFonts w:hint="eastAsia" w:ascii="仿宋_GB2312" w:hAnsi="仿宋_GB2312" w:eastAsia="仿宋_GB2312" w:cs="仿宋_GB2312"/>
          <w:spacing w:val="21"/>
          <w:lang w:val="en-US"/>
        </w:rPr>
        <w:t>335.72</w:t>
      </w:r>
      <w:r>
        <w:rPr>
          <w:rFonts w:hint="eastAsia" w:ascii="仿宋_GB2312" w:hAnsi="仿宋_GB2312" w:eastAsia="仿宋_GB2312" w:cs="仿宋_GB2312"/>
          <w:spacing w:val="21"/>
        </w:rPr>
        <w:t>万元,支出总计</w:t>
      </w:r>
      <w:r>
        <w:rPr>
          <w:rFonts w:hint="eastAsia" w:ascii="仿宋_GB2312" w:hAnsi="仿宋_GB2312" w:eastAsia="仿宋_GB2312" w:cs="仿宋_GB2312"/>
          <w:spacing w:val="21"/>
          <w:lang w:val="en-US"/>
        </w:rPr>
        <w:t>335.72</w:t>
      </w:r>
      <w:r>
        <w:rPr>
          <w:rFonts w:hint="eastAsia" w:ascii="仿宋_GB2312" w:hAnsi="仿宋_GB2312" w:eastAsia="仿宋_GB2312" w:cs="仿宋_GB2312"/>
          <w:spacing w:val="21"/>
        </w:rPr>
        <w:t>万元,与</w:t>
      </w: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年预算相比,收入</w:t>
      </w:r>
      <w:r>
        <w:rPr>
          <w:rFonts w:hint="eastAsia" w:ascii="仿宋_GB2312" w:hAnsi="仿宋_GB2312" w:eastAsia="仿宋_GB2312" w:cs="仿宋_GB2312"/>
          <w:spacing w:val="21"/>
          <w:lang w:eastAsia="zh-CN"/>
        </w:rPr>
        <w:t>增加</w:t>
      </w:r>
      <w:r>
        <w:rPr>
          <w:rFonts w:hint="eastAsia" w:ascii="仿宋_GB2312" w:hAnsi="仿宋_GB2312" w:eastAsia="仿宋_GB2312" w:cs="仿宋_GB2312"/>
          <w:spacing w:val="21"/>
          <w:lang w:val="en-US" w:eastAsia="zh-CN"/>
        </w:rPr>
        <w:t>34.92</w:t>
      </w:r>
      <w:r>
        <w:rPr>
          <w:rFonts w:hint="eastAsia" w:ascii="仿宋_GB2312" w:hAnsi="仿宋_GB2312" w:eastAsia="仿宋_GB2312" w:cs="仿宋_GB2312"/>
          <w:spacing w:val="21"/>
        </w:rPr>
        <w:t>万元,</w:t>
      </w:r>
      <w:r>
        <w:rPr>
          <w:rFonts w:hint="eastAsia" w:ascii="仿宋_GB2312" w:hAnsi="仿宋_GB2312" w:eastAsia="仿宋_GB2312" w:cs="仿宋_GB2312"/>
          <w:spacing w:val="21"/>
          <w:lang w:val="en-US" w:eastAsia="zh-CN"/>
        </w:rPr>
        <w:t>增加10.4</w:t>
      </w:r>
      <w:r>
        <w:rPr>
          <w:rFonts w:hint="eastAsia" w:ascii="仿宋_GB2312" w:hAnsi="仿宋_GB2312" w:eastAsia="仿宋_GB2312" w:cs="仿宋_GB2312"/>
          <w:spacing w:val="21"/>
          <w:lang w:val="en-US" w:bidi="ar-SA"/>
        </w:rPr>
        <w:drawing>
          <wp:inline distT="0" distB="0" distL="0" distR="0">
            <wp:extent cx="95250" cy="158750"/>
            <wp:effectExtent l="1905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4"/>
                    <a:srcRect/>
                    <a:stretch>
                      <a:fillRect/>
                    </a:stretch>
                  </pic:blipFill>
                  <pic:spPr>
                    <a:xfrm>
                      <a:off x="0" y="0"/>
                      <a:ext cx="95250" cy="158750"/>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。主要原因: 工资</w:t>
      </w:r>
      <w:r>
        <w:rPr>
          <w:rFonts w:hint="eastAsia" w:ascii="仿宋_GB2312" w:hAnsi="仿宋_GB2312" w:eastAsia="仿宋_GB2312" w:cs="仿宋_GB2312"/>
          <w:spacing w:val="21"/>
          <w:lang w:val="en-US" w:eastAsia="zh-CN"/>
        </w:rPr>
        <w:t>福利增加</w:t>
      </w:r>
      <w:r>
        <w:rPr>
          <w:rFonts w:hint="eastAsia" w:ascii="仿宋_GB2312" w:hAnsi="仿宋_GB2312" w:eastAsia="仿宋_GB2312" w:cs="仿宋_GB2312"/>
          <w:spacing w:val="21"/>
        </w:rPr>
        <w:t>，</w:t>
      </w:r>
      <w:r>
        <w:rPr>
          <w:rFonts w:hint="eastAsia" w:ascii="仿宋_GB2312" w:hAnsi="仿宋_GB2312" w:eastAsia="仿宋_GB2312" w:cs="仿宋_GB2312"/>
          <w:spacing w:val="21"/>
          <w:lang w:val="en-US"/>
        </w:rPr>
        <w:t>项目支出</w:t>
      </w:r>
      <w:r>
        <w:rPr>
          <w:rFonts w:hint="eastAsia" w:ascii="仿宋_GB2312" w:hAnsi="仿宋_GB2312" w:eastAsia="仿宋_GB2312" w:cs="仿宋_GB2312"/>
          <w:spacing w:val="21"/>
          <w:lang w:val="en-US" w:eastAsia="zh-CN"/>
        </w:rPr>
        <w:t>增加</w:t>
      </w:r>
      <w:r>
        <w:rPr>
          <w:rFonts w:hint="eastAsia" w:ascii="仿宋_GB2312" w:hAnsi="仿宋_GB2312" w:eastAsia="仿宋_GB2312" w:cs="仿宋_GB2312"/>
          <w:spacing w:val="21"/>
        </w:rPr>
        <w:t>。支出</w:t>
      </w:r>
      <w:r>
        <w:rPr>
          <w:rFonts w:hint="eastAsia" w:ascii="仿宋_GB2312" w:hAnsi="仿宋_GB2312" w:eastAsia="仿宋_GB2312" w:cs="仿宋_GB2312"/>
          <w:spacing w:val="21"/>
          <w:lang w:val="en-US" w:eastAsia="zh-CN"/>
        </w:rPr>
        <w:t>增加34.92</w:t>
      </w:r>
      <w:r>
        <w:rPr>
          <w:rFonts w:hint="eastAsia" w:ascii="仿宋_GB2312" w:hAnsi="仿宋_GB2312" w:eastAsia="仿宋_GB2312" w:cs="仿宋_GB2312"/>
          <w:spacing w:val="21"/>
        </w:rPr>
        <w:t>万元,</w:t>
      </w:r>
      <w:r>
        <w:rPr>
          <w:rFonts w:hint="eastAsia" w:ascii="仿宋_GB2312" w:hAnsi="仿宋_GB2312" w:eastAsia="仿宋_GB2312" w:cs="仿宋_GB2312"/>
          <w:spacing w:val="21"/>
          <w:lang w:val="en-US"/>
        </w:rPr>
        <w:t>减少</w:t>
      </w:r>
      <w:r>
        <w:rPr>
          <w:rFonts w:hint="eastAsia" w:ascii="仿宋_GB2312" w:hAnsi="仿宋_GB2312" w:eastAsia="仿宋_GB2312" w:cs="仿宋_GB2312"/>
          <w:spacing w:val="21"/>
          <w:lang w:val="en-US" w:eastAsia="zh-CN"/>
        </w:rPr>
        <w:t>10.4</w:t>
      </w:r>
      <w:r>
        <w:rPr>
          <w:rFonts w:hint="eastAsia" w:ascii="仿宋_GB2312" w:hAnsi="仿宋_GB2312" w:eastAsia="仿宋_GB2312" w:cs="仿宋_GB2312"/>
          <w:spacing w:val="21"/>
          <w:lang w:val="en-US" w:bidi="ar-SA"/>
        </w:rPr>
        <w:drawing>
          <wp:inline distT="0" distB="0" distL="0" distR="0">
            <wp:extent cx="95250" cy="158750"/>
            <wp:effectExtent l="19050" t="0" r="0" b="0"/>
            <wp:docPr id="1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
                    <pic:cNvPicPr>
                      <a:picLocks noChangeAspect="1" noChangeArrowheads="1"/>
                    </pic:cNvPicPr>
                  </pic:nvPicPr>
                  <pic:blipFill>
                    <a:blip r:embed="rId4"/>
                    <a:srcRect/>
                    <a:stretch>
                      <a:fillRect/>
                    </a:stretch>
                  </pic:blipFill>
                  <pic:spPr>
                    <a:xfrm>
                      <a:off x="0" y="0"/>
                      <a:ext cx="95250" cy="158750"/>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。主要原因:</w:t>
      </w:r>
    </w:p>
    <w:p w14:paraId="1C82FB03">
      <w:pPr>
        <w:pStyle w:val="6"/>
        <w:spacing w:before="158" w:line="344" w:lineRule="auto"/>
        <w:ind w:left="108" w:right="101" w:firstLine="640"/>
        <w:jc w:val="both"/>
        <w:rPr>
          <w:rFonts w:ascii="黑体" w:hAnsi="黑体" w:eastAsia="黑体" w:cs="黑体"/>
        </w:rPr>
      </w:pPr>
      <w:r>
        <w:rPr>
          <w:rFonts w:hint="eastAsia" w:ascii="黑体" w:hAnsi="黑体" w:eastAsia="黑体" w:cs="黑体"/>
        </w:rPr>
        <w:t>二、收入预算总体情况说明</w:t>
      </w:r>
    </w:p>
    <w:p w14:paraId="6408223E">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周口市八一路第一小学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年收入合计</w:t>
      </w:r>
      <w:r>
        <w:rPr>
          <w:rFonts w:hint="eastAsia" w:ascii="仿宋_GB2312" w:hAnsi="仿宋_GB2312" w:eastAsia="仿宋_GB2312" w:cs="仿宋_GB2312"/>
          <w:spacing w:val="21"/>
          <w:lang w:val="en-US"/>
        </w:rPr>
        <w:t>335.72</w:t>
      </w:r>
      <w:r>
        <w:rPr>
          <w:rFonts w:hint="eastAsia" w:ascii="仿宋_GB2312" w:hAnsi="仿宋_GB2312" w:eastAsia="仿宋_GB2312" w:cs="仿宋_GB2312"/>
          <w:spacing w:val="21"/>
        </w:rPr>
        <w:t>万元,其中:一般公共预算收入</w:t>
      </w:r>
      <w:r>
        <w:rPr>
          <w:rFonts w:hint="eastAsia" w:ascii="仿宋_GB2312" w:hAnsi="仿宋_GB2312" w:eastAsia="仿宋_GB2312" w:cs="仿宋_GB2312"/>
          <w:spacing w:val="21"/>
          <w:lang w:val="en-US"/>
        </w:rPr>
        <w:t>335.72</w:t>
      </w:r>
      <w:r>
        <w:rPr>
          <w:rFonts w:hint="eastAsia" w:ascii="仿宋_GB2312" w:hAnsi="仿宋_GB2312" w:eastAsia="仿宋_GB2312" w:cs="仿宋_GB2312"/>
          <w:spacing w:val="21"/>
        </w:rPr>
        <w:t>万元</w:t>
      </w:r>
      <w:r>
        <w:rPr>
          <w:rFonts w:hint="eastAsia" w:ascii="仿宋_GB2312" w:hAnsi="仿宋_GB2312" w:eastAsia="仿宋_GB2312" w:cs="仿宋_GB2312"/>
          <w:spacing w:val="21"/>
          <w:lang w:val="en-US"/>
        </w:rPr>
        <w:t>；</w:t>
      </w:r>
      <w:r>
        <w:rPr>
          <w:rFonts w:hint="eastAsia" w:ascii="仿宋_GB2312" w:hAnsi="仿宋_GB2312" w:eastAsia="仿宋_GB2312" w:cs="仿宋_GB2312"/>
          <w:spacing w:val="21"/>
        </w:rPr>
        <w:t>政府性基金预算收入0万元;国有资本经营预算收入0万元;其他收入0万元。</w:t>
      </w:r>
    </w:p>
    <w:p w14:paraId="2EAEADBE">
      <w:pPr>
        <w:pStyle w:val="6"/>
        <w:ind w:left="752"/>
        <w:rPr>
          <w:rFonts w:ascii="黑体" w:hAnsi="黑体" w:eastAsia="黑体" w:cs="黑体"/>
        </w:rPr>
      </w:pPr>
      <w:r>
        <w:rPr>
          <w:rFonts w:hint="eastAsia" w:ascii="黑体" w:hAnsi="黑体" w:eastAsia="黑体" w:cs="黑体"/>
        </w:rPr>
        <w:t>三、支出预算总体情况说明</w:t>
      </w:r>
    </w:p>
    <w:p w14:paraId="7C0EFF77">
      <w:pPr>
        <w:pStyle w:val="6"/>
        <w:spacing w:before="158" w:line="344" w:lineRule="auto"/>
        <w:ind w:left="108" w:right="101" w:firstLine="640"/>
        <w:jc w:val="both"/>
      </w:pPr>
      <w:r>
        <w:rPr>
          <w:rFonts w:hint="eastAsia" w:ascii="仿宋_GB2312" w:hAnsi="仿宋_GB2312" w:eastAsia="仿宋_GB2312" w:cs="仿宋_GB2312"/>
          <w:spacing w:val="21"/>
        </w:rPr>
        <w:t>周口市八一路第一小学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年支出合计</w:t>
      </w:r>
      <w:r>
        <w:rPr>
          <w:rFonts w:hint="eastAsia" w:ascii="仿宋_GB2312" w:hAnsi="仿宋_GB2312" w:eastAsia="仿宋_GB2312" w:cs="仿宋_GB2312"/>
          <w:spacing w:val="21"/>
          <w:lang w:val="en-US"/>
        </w:rPr>
        <w:t>335.72</w:t>
      </w:r>
      <w:r>
        <w:rPr>
          <w:rFonts w:hint="eastAsia" w:ascii="仿宋_GB2312" w:hAnsi="仿宋_GB2312" w:eastAsia="仿宋_GB2312" w:cs="仿宋_GB2312"/>
          <w:spacing w:val="21"/>
        </w:rPr>
        <w:t>万元,其中:基本支出</w:t>
      </w:r>
      <w:r>
        <w:rPr>
          <w:rFonts w:hint="eastAsia" w:ascii="仿宋_GB2312" w:hAnsi="仿宋_GB2312" w:eastAsia="仿宋_GB2312" w:cs="仿宋_GB2312"/>
          <w:spacing w:val="21"/>
          <w:lang w:val="en-US"/>
        </w:rPr>
        <w:t>335.72</w:t>
      </w:r>
      <w:r>
        <w:rPr>
          <w:rFonts w:hint="eastAsia" w:ascii="仿宋_GB2312" w:hAnsi="仿宋_GB2312" w:eastAsia="仿宋_GB2312" w:cs="仿宋_GB2312"/>
          <w:spacing w:val="21"/>
        </w:rPr>
        <w:t>万元,占</w:t>
      </w:r>
      <w:r>
        <w:rPr>
          <w:rFonts w:hint="eastAsia" w:ascii="仿宋_GB2312" w:hAnsi="仿宋_GB2312" w:eastAsia="仿宋_GB2312" w:cs="仿宋_GB2312"/>
          <w:spacing w:val="21"/>
          <w:lang w:val="en-US"/>
        </w:rPr>
        <w:t>100</w:t>
      </w:r>
      <w:r>
        <w:rPr>
          <w:rFonts w:hint="eastAsia" w:ascii="仿宋_GB2312" w:hAnsi="仿宋_GB2312" w:eastAsia="仿宋_GB2312" w:cs="仿宋_GB2312"/>
          <w:spacing w:val="21"/>
          <w:lang w:val="en-US" w:bidi="ar-SA"/>
        </w:rPr>
        <w:drawing>
          <wp:inline distT="0" distB="0" distL="0" distR="0">
            <wp:extent cx="95250" cy="158750"/>
            <wp:effectExtent l="19050" t="0" r="0" b="0"/>
            <wp:docPr id="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5"/>
                    <pic:cNvPicPr>
                      <a:picLocks noChangeAspect="1" noChangeArrowheads="1"/>
                    </pic:cNvPicPr>
                  </pic:nvPicPr>
                  <pic:blipFill>
                    <a:blip r:embed="rId4"/>
                    <a:srcRect/>
                    <a:stretch>
                      <a:fillRect/>
                    </a:stretch>
                  </pic:blipFill>
                  <pic:spPr>
                    <a:xfrm>
                      <a:off x="0" y="0"/>
                      <a:ext cx="95250" cy="158750"/>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;项目支出</w:t>
      </w:r>
      <w:r>
        <w:rPr>
          <w:rFonts w:hint="eastAsia" w:ascii="仿宋_GB2312" w:hAnsi="仿宋_GB2312" w:eastAsia="仿宋_GB2312" w:cs="仿宋_GB2312"/>
          <w:spacing w:val="21"/>
          <w:lang w:val="en-US"/>
        </w:rPr>
        <w:t>0</w:t>
      </w:r>
      <w:r>
        <w:rPr>
          <w:rFonts w:hint="eastAsia" w:ascii="仿宋_GB2312" w:hAnsi="仿宋_GB2312" w:eastAsia="仿宋_GB2312" w:cs="仿宋_GB2312"/>
          <w:spacing w:val="21"/>
        </w:rPr>
        <w:t>万元，</w:t>
      </w:r>
      <w:r>
        <w:rPr>
          <w:rFonts w:hint="eastAsia" w:ascii="仿宋_GB2312" w:hAnsi="仿宋_GB2312" w:eastAsia="仿宋_GB2312" w:cs="仿宋_GB2312"/>
          <w:spacing w:val="21"/>
          <w:lang w:val="en-US"/>
        </w:rPr>
        <w:t>占</w:t>
      </w:r>
      <w:r>
        <w:rPr>
          <w:rFonts w:hint="eastAsia" w:ascii="仿宋_GB2312" w:hAnsi="仿宋_GB2312" w:eastAsia="仿宋_GB2312" w:cs="仿宋_GB2312"/>
          <w:spacing w:val="21"/>
        </w:rPr>
        <w:t>0</w:t>
      </w:r>
      <w:r>
        <w:rPr>
          <w:rFonts w:hint="eastAsia" w:ascii="仿宋_GB2312" w:hAnsi="仿宋_GB2312" w:eastAsia="仿宋_GB2312" w:cs="仿宋_GB2312"/>
          <w:spacing w:val="21"/>
          <w:lang w:val="en-US" w:bidi="ar-SA"/>
        </w:rPr>
        <w:drawing>
          <wp:inline distT="0" distB="0" distL="0" distR="0">
            <wp:extent cx="95250" cy="158750"/>
            <wp:effectExtent l="19050" t="0" r="0" b="0"/>
            <wp:docPr id="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4"/>
                    <pic:cNvPicPr>
                      <a:picLocks noChangeAspect="1" noChangeArrowheads="1"/>
                    </pic:cNvPicPr>
                  </pic:nvPicPr>
                  <pic:blipFill>
                    <a:blip r:embed="rId4"/>
                    <a:srcRect/>
                    <a:stretch>
                      <a:fillRect/>
                    </a:stretch>
                  </pic:blipFill>
                  <pic:spPr>
                    <a:xfrm>
                      <a:off x="0" y="0"/>
                      <a:ext cx="95250" cy="158750"/>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w:t>
      </w:r>
    </w:p>
    <w:p w14:paraId="120B1F1C">
      <w:pPr>
        <w:pStyle w:val="6"/>
        <w:ind w:left="752"/>
        <w:rPr>
          <w:rFonts w:ascii="黑体" w:hAnsi="黑体" w:eastAsia="黑体" w:cs="黑体"/>
        </w:rPr>
      </w:pPr>
      <w:r>
        <w:rPr>
          <w:rFonts w:hint="eastAsia" w:ascii="黑体" w:hAnsi="黑体" w:eastAsia="黑体" w:cs="黑体"/>
        </w:rPr>
        <w:t>四、财政拨款收入支出预算总体情况说明</w:t>
      </w:r>
    </w:p>
    <w:p w14:paraId="5E29900E">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周口市八一路第一小学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年一般公共预算收支预算</w:t>
      </w:r>
      <w:r>
        <w:rPr>
          <w:rFonts w:hint="eastAsia" w:ascii="仿宋_GB2312" w:hAnsi="仿宋_GB2312" w:eastAsia="仿宋_GB2312" w:cs="仿宋_GB2312"/>
          <w:spacing w:val="21"/>
          <w:lang w:val="en-US"/>
        </w:rPr>
        <w:t>335.72</w:t>
      </w:r>
      <w:r>
        <w:rPr>
          <w:rFonts w:hint="eastAsia" w:ascii="仿宋_GB2312" w:hAnsi="仿宋_GB2312" w:eastAsia="仿宋_GB2312" w:cs="仿宋_GB2312"/>
          <w:spacing w:val="21"/>
        </w:rPr>
        <w:t>万元。政府性基金收支预算0万元,与</w:t>
      </w: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年相比,一般公共预算收支预算</w:t>
      </w:r>
      <w:r>
        <w:rPr>
          <w:rFonts w:hint="eastAsia" w:ascii="仿宋_GB2312" w:hAnsi="仿宋_GB2312" w:eastAsia="仿宋_GB2312" w:cs="仿宋_GB2312"/>
          <w:spacing w:val="21"/>
          <w:lang w:eastAsia="zh-CN"/>
        </w:rPr>
        <w:t>增加</w:t>
      </w:r>
      <w:r>
        <w:rPr>
          <w:rFonts w:hint="eastAsia" w:ascii="仿宋_GB2312" w:hAnsi="仿宋_GB2312" w:eastAsia="仿宋_GB2312" w:cs="仿宋_GB2312"/>
          <w:spacing w:val="21"/>
          <w:lang w:val="en-US" w:eastAsia="zh-CN"/>
        </w:rPr>
        <w:t>34.92</w:t>
      </w:r>
      <w:r>
        <w:rPr>
          <w:rFonts w:hint="eastAsia" w:ascii="仿宋_GB2312" w:hAnsi="仿宋_GB2312" w:eastAsia="仿宋_GB2312" w:cs="仿宋_GB2312"/>
          <w:spacing w:val="21"/>
        </w:rPr>
        <w:t>万元,</w:t>
      </w:r>
      <w:r>
        <w:rPr>
          <w:rFonts w:hint="eastAsia" w:ascii="仿宋_GB2312" w:hAnsi="仿宋_GB2312" w:eastAsia="仿宋_GB2312" w:cs="仿宋_GB2312"/>
          <w:spacing w:val="21"/>
          <w:lang w:val="en-US" w:eastAsia="zh-CN"/>
        </w:rPr>
        <w:t>增加10.4</w:t>
      </w:r>
      <w:r>
        <w:rPr>
          <w:rFonts w:hint="eastAsia" w:ascii="仿宋_GB2312" w:hAnsi="仿宋_GB2312" w:eastAsia="仿宋_GB2312" w:cs="仿宋_GB2312"/>
          <w:spacing w:val="21"/>
          <w:lang w:val="en-US" w:bidi="ar-SA"/>
        </w:rPr>
        <w:drawing>
          <wp:inline distT="0" distB="0" distL="0" distR="0">
            <wp:extent cx="95250" cy="158750"/>
            <wp:effectExtent l="0" t="0" r="0" b="1270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4"/>
                    <a:srcRect/>
                    <a:stretch>
                      <a:fillRect/>
                    </a:stretch>
                  </pic:blipFill>
                  <pic:spPr>
                    <a:xfrm>
                      <a:off x="0" y="0"/>
                      <a:ext cx="95250" cy="158750"/>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。主要原因: 工资</w:t>
      </w:r>
      <w:r>
        <w:rPr>
          <w:rFonts w:hint="eastAsia" w:ascii="仿宋_GB2312" w:hAnsi="仿宋_GB2312" w:eastAsia="仿宋_GB2312" w:cs="仿宋_GB2312"/>
          <w:spacing w:val="21"/>
          <w:lang w:val="en-US" w:eastAsia="zh-CN"/>
        </w:rPr>
        <w:t>福利增加</w:t>
      </w:r>
      <w:r>
        <w:rPr>
          <w:rFonts w:hint="eastAsia" w:ascii="仿宋_GB2312" w:hAnsi="仿宋_GB2312" w:eastAsia="仿宋_GB2312" w:cs="仿宋_GB2312"/>
          <w:spacing w:val="21"/>
        </w:rPr>
        <w:t>。政府性基金收支增加0万元,增长0</w:t>
      </w:r>
      <w:r>
        <w:rPr>
          <w:rFonts w:hint="eastAsia" w:ascii="仿宋_GB2312" w:hAnsi="仿宋_GB2312" w:eastAsia="仿宋_GB2312" w:cs="仿宋_GB2312"/>
          <w:spacing w:val="21"/>
          <w:lang w:val="en-US" w:bidi="ar-SA"/>
        </w:rPr>
        <w:drawing>
          <wp:inline distT="0" distB="0" distL="0" distR="0">
            <wp:extent cx="95250" cy="158750"/>
            <wp:effectExtent l="19050" t="0" r="0" b="0"/>
            <wp:docPr id="5"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8"/>
                    <pic:cNvPicPr>
                      <a:picLocks noChangeAspect="1" noChangeArrowheads="1"/>
                    </pic:cNvPicPr>
                  </pic:nvPicPr>
                  <pic:blipFill>
                    <a:blip r:embed="rId4"/>
                    <a:srcRect/>
                    <a:stretch>
                      <a:fillRect/>
                    </a:stretch>
                  </pic:blipFill>
                  <pic:spPr>
                    <a:xfrm>
                      <a:off x="0" y="0"/>
                      <a:ext cx="95250" cy="158750"/>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w:t>
      </w:r>
    </w:p>
    <w:p w14:paraId="08252B78">
      <w:pPr>
        <w:pStyle w:val="6"/>
        <w:ind w:left="752"/>
        <w:rPr>
          <w:rFonts w:ascii="黑体" w:hAnsi="黑体" w:eastAsia="黑体" w:cs="黑体"/>
        </w:rPr>
      </w:pPr>
      <w:r>
        <w:rPr>
          <w:rFonts w:hint="eastAsia" w:ascii="黑体" w:hAnsi="黑体" w:eastAsia="黑体" w:cs="黑体"/>
        </w:rPr>
        <w:t>五、一般公共预算支出预算情况说明</w:t>
      </w:r>
    </w:p>
    <w:p w14:paraId="4CE286FB">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周口市八一路第一小学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年一般公共预算支出年初预算为</w:t>
      </w:r>
      <w:r>
        <w:rPr>
          <w:rFonts w:hint="eastAsia" w:ascii="仿宋_GB2312" w:hAnsi="仿宋_GB2312" w:eastAsia="仿宋_GB2312" w:cs="仿宋_GB2312"/>
          <w:spacing w:val="21"/>
          <w:lang w:val="en-US"/>
        </w:rPr>
        <w:t>335.72</w:t>
      </w:r>
      <w:r>
        <w:rPr>
          <w:rFonts w:hint="eastAsia" w:ascii="仿宋_GB2312" w:hAnsi="仿宋_GB2312" w:eastAsia="仿宋_GB2312" w:cs="仿宋_GB2312"/>
          <w:spacing w:val="21"/>
        </w:rPr>
        <w:t>万元。其中:基本支出</w:t>
      </w:r>
      <w:r>
        <w:rPr>
          <w:rFonts w:hint="eastAsia" w:ascii="仿宋_GB2312" w:hAnsi="仿宋_GB2312" w:eastAsia="仿宋_GB2312" w:cs="仿宋_GB2312"/>
          <w:spacing w:val="21"/>
          <w:lang w:val="en-US"/>
        </w:rPr>
        <w:t>335.72</w:t>
      </w:r>
      <w:r>
        <w:rPr>
          <w:rFonts w:hint="eastAsia" w:ascii="仿宋_GB2312" w:hAnsi="仿宋_GB2312" w:eastAsia="仿宋_GB2312" w:cs="仿宋_GB2312"/>
          <w:spacing w:val="21"/>
        </w:rPr>
        <w:t>万元,占</w:t>
      </w:r>
      <w:r>
        <w:rPr>
          <w:rFonts w:hint="eastAsia" w:ascii="仿宋_GB2312" w:hAnsi="仿宋_GB2312" w:eastAsia="仿宋_GB2312" w:cs="仿宋_GB2312"/>
          <w:spacing w:val="21"/>
          <w:lang w:val="en-US"/>
        </w:rPr>
        <w:t>100</w:t>
      </w:r>
      <w:r>
        <w:rPr>
          <w:rFonts w:hint="eastAsia" w:ascii="仿宋_GB2312" w:hAnsi="仿宋_GB2312" w:eastAsia="仿宋_GB2312" w:cs="仿宋_GB2312"/>
          <w:spacing w:val="21"/>
          <w:lang w:val="en-US" w:bidi="ar-SA"/>
        </w:rPr>
        <w:drawing>
          <wp:inline distT="0" distB="0" distL="0" distR="0">
            <wp:extent cx="95250" cy="158750"/>
            <wp:effectExtent l="19050" t="0" r="0" b="0"/>
            <wp:docPr id="6"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9"/>
                    <pic:cNvPicPr>
                      <a:picLocks noChangeAspect="1" noChangeArrowheads="1"/>
                    </pic:cNvPicPr>
                  </pic:nvPicPr>
                  <pic:blipFill>
                    <a:blip r:embed="rId4"/>
                    <a:srcRect/>
                    <a:stretch>
                      <a:fillRect/>
                    </a:stretch>
                  </pic:blipFill>
                  <pic:spPr>
                    <a:xfrm>
                      <a:off x="0" y="0"/>
                      <a:ext cx="95250" cy="158750"/>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;项目支出0万元,占0</w:t>
      </w:r>
      <w:r>
        <w:rPr>
          <w:rFonts w:hint="eastAsia" w:ascii="仿宋_GB2312" w:hAnsi="仿宋_GB2312" w:eastAsia="仿宋_GB2312" w:cs="仿宋_GB2312"/>
          <w:spacing w:val="21"/>
          <w:lang w:val="en-US" w:bidi="ar-SA"/>
        </w:rPr>
        <w:drawing>
          <wp:inline distT="0" distB="0" distL="0" distR="0">
            <wp:extent cx="95250" cy="158750"/>
            <wp:effectExtent l="19050" t="0" r="0" b="0"/>
            <wp:docPr id="7"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
                    <pic:cNvPicPr>
                      <a:picLocks noChangeAspect="1" noChangeArrowheads="1"/>
                    </pic:cNvPicPr>
                  </pic:nvPicPr>
                  <pic:blipFill>
                    <a:blip r:embed="rId4"/>
                    <a:srcRect/>
                    <a:stretch>
                      <a:fillRect/>
                    </a:stretch>
                  </pic:blipFill>
                  <pic:spPr>
                    <a:xfrm>
                      <a:off x="0" y="0"/>
                      <a:ext cx="95250" cy="158750"/>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w:t>
      </w:r>
    </w:p>
    <w:p w14:paraId="2BD6F905">
      <w:pPr>
        <w:pStyle w:val="6"/>
        <w:ind w:left="752"/>
        <w:rPr>
          <w:rFonts w:ascii="黑体" w:hAnsi="黑体" w:eastAsia="黑体" w:cs="黑体"/>
        </w:rPr>
      </w:pPr>
      <w:r>
        <w:rPr>
          <w:rFonts w:hint="eastAsia" w:ascii="黑体" w:hAnsi="黑体" w:eastAsia="黑体" w:cs="黑体"/>
        </w:rPr>
        <w:t>六、一般公共预算基本支出预算情况说明</w:t>
      </w:r>
    </w:p>
    <w:p w14:paraId="6A858AAE">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周口市八一路第一小学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年一般公共预算基本支出年初预算为</w:t>
      </w:r>
      <w:r>
        <w:rPr>
          <w:rFonts w:hint="eastAsia" w:ascii="仿宋_GB2312" w:hAnsi="仿宋_GB2312" w:eastAsia="仿宋_GB2312" w:cs="仿宋_GB2312"/>
          <w:spacing w:val="21"/>
          <w:lang w:val="en-US"/>
        </w:rPr>
        <w:t>335.72</w:t>
      </w:r>
      <w:r>
        <w:rPr>
          <w:rFonts w:hint="eastAsia" w:ascii="仿宋_GB2312" w:hAnsi="仿宋_GB2312" w:eastAsia="仿宋_GB2312" w:cs="仿宋_GB2312"/>
          <w:spacing w:val="21"/>
        </w:rPr>
        <w:t>万元。其中:人员经费支出</w:t>
      </w:r>
      <w:r>
        <w:rPr>
          <w:rFonts w:hint="eastAsia" w:ascii="仿宋_GB2312" w:hAnsi="仿宋_GB2312" w:eastAsia="仿宋_GB2312" w:cs="仿宋_GB2312"/>
          <w:spacing w:val="21"/>
          <w:lang w:val="en-US" w:eastAsia="zh-CN"/>
        </w:rPr>
        <w:t>330.63</w:t>
      </w:r>
      <w:r>
        <w:rPr>
          <w:rFonts w:hint="eastAsia" w:ascii="仿宋_GB2312" w:hAnsi="仿宋_GB2312" w:eastAsia="仿宋_GB2312" w:cs="仿宋_GB2312"/>
          <w:spacing w:val="21"/>
        </w:rPr>
        <w:t>万元,占</w:t>
      </w:r>
      <w:r>
        <w:rPr>
          <w:rFonts w:hint="eastAsia" w:ascii="仿宋_GB2312" w:hAnsi="仿宋_GB2312" w:eastAsia="仿宋_GB2312" w:cs="仿宋_GB2312"/>
          <w:spacing w:val="21"/>
          <w:lang w:val="en-US" w:eastAsia="zh-CN"/>
        </w:rPr>
        <w:t>98.48</w:t>
      </w:r>
      <w:r>
        <w:rPr>
          <w:rFonts w:hint="eastAsia" w:ascii="仿宋_GB2312" w:hAnsi="仿宋_GB2312" w:eastAsia="仿宋_GB2312" w:cs="仿宋_GB2312"/>
          <w:spacing w:val="21"/>
          <w:lang w:val="en-US" w:bidi="ar-SA"/>
        </w:rPr>
        <w:drawing>
          <wp:inline distT="0" distB="0" distL="0" distR="0">
            <wp:extent cx="95250" cy="158750"/>
            <wp:effectExtent l="19050" t="0" r="0" b="0"/>
            <wp:docPr id="8"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1"/>
                    <pic:cNvPicPr>
                      <a:picLocks noChangeAspect="1" noChangeArrowheads="1"/>
                    </pic:cNvPicPr>
                  </pic:nvPicPr>
                  <pic:blipFill>
                    <a:blip r:embed="rId4"/>
                    <a:srcRect/>
                    <a:stretch>
                      <a:fillRect/>
                    </a:stretch>
                  </pic:blipFill>
                  <pic:spPr>
                    <a:xfrm>
                      <a:off x="0" y="0"/>
                      <a:ext cx="95250" cy="158750"/>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;公用经费支出</w:t>
      </w:r>
      <w:r>
        <w:rPr>
          <w:rFonts w:hint="eastAsia" w:ascii="仿宋_GB2312" w:hAnsi="仿宋_GB2312" w:eastAsia="仿宋_GB2312" w:cs="仿宋_GB2312"/>
          <w:spacing w:val="21"/>
          <w:lang w:val="en-US" w:eastAsia="zh-CN"/>
        </w:rPr>
        <w:t>4.28</w:t>
      </w:r>
      <w:r>
        <w:rPr>
          <w:rFonts w:hint="eastAsia" w:ascii="仿宋_GB2312" w:hAnsi="仿宋_GB2312" w:eastAsia="仿宋_GB2312" w:cs="仿宋_GB2312"/>
          <w:spacing w:val="21"/>
        </w:rPr>
        <w:t>万元,占</w:t>
      </w:r>
      <w:r>
        <w:rPr>
          <w:rFonts w:hint="eastAsia" w:ascii="仿宋_GB2312" w:hAnsi="仿宋_GB2312" w:eastAsia="仿宋_GB2312" w:cs="仿宋_GB2312"/>
          <w:spacing w:val="21"/>
          <w:lang w:val="en-US" w:eastAsia="zh-CN"/>
        </w:rPr>
        <w:t>1.27</w:t>
      </w:r>
      <w:r>
        <w:rPr>
          <w:rFonts w:hint="eastAsia" w:ascii="仿宋_GB2312" w:hAnsi="仿宋_GB2312" w:eastAsia="仿宋_GB2312" w:cs="仿宋_GB2312"/>
          <w:spacing w:val="21"/>
          <w:lang w:val="en-US" w:bidi="ar-SA"/>
        </w:rPr>
        <w:drawing>
          <wp:inline distT="0" distB="0" distL="0" distR="0">
            <wp:extent cx="95250" cy="158750"/>
            <wp:effectExtent l="19050" t="0" r="0" b="0"/>
            <wp:docPr id="9"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2"/>
                    <pic:cNvPicPr>
                      <a:picLocks noChangeAspect="1" noChangeArrowheads="1"/>
                    </pic:cNvPicPr>
                  </pic:nvPicPr>
                  <pic:blipFill>
                    <a:blip r:embed="rId4"/>
                    <a:srcRect/>
                    <a:stretch>
                      <a:fillRect/>
                    </a:stretch>
                  </pic:blipFill>
                  <pic:spPr>
                    <a:xfrm>
                      <a:off x="0" y="0"/>
                      <a:ext cx="95250" cy="158750"/>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w:t>
      </w:r>
    </w:p>
    <w:p w14:paraId="152ADFF1">
      <w:pPr>
        <w:pStyle w:val="6"/>
        <w:ind w:left="752"/>
        <w:rPr>
          <w:rFonts w:ascii="黑体" w:hAnsi="黑体" w:eastAsia="黑体" w:cs="黑体"/>
        </w:rPr>
      </w:pPr>
      <w:r>
        <w:rPr>
          <w:rFonts w:hint="eastAsia" w:ascii="黑体" w:hAnsi="黑体" w:eastAsia="黑体" w:cs="黑体"/>
        </w:rPr>
        <w:t>七、"三公"经费支出预算情况说明</w:t>
      </w:r>
      <w:bookmarkStart w:id="0" w:name="_GoBack"/>
      <w:bookmarkEnd w:id="0"/>
    </w:p>
    <w:p w14:paraId="3F997CBE">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周口市八一路第一小学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年"三公"经费预算为0万元。</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年“三公”经费支出预算数与</w:t>
      </w: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年预算数持平，增长0</w:t>
      </w:r>
      <w:r>
        <w:rPr>
          <w:rFonts w:hint="eastAsia" w:ascii="仿宋_GB2312" w:hAnsi="仿宋_GB2312" w:eastAsia="仿宋_GB2312" w:cs="仿宋_GB2312"/>
          <w:spacing w:val="21"/>
          <w:lang w:val="en-US" w:bidi="ar-SA"/>
        </w:rPr>
        <w:drawing>
          <wp:inline distT="0" distB="0" distL="0" distR="0">
            <wp:extent cx="95250" cy="158750"/>
            <wp:effectExtent l="19050" t="0" r="0" b="0"/>
            <wp:docPr id="10"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3"/>
                    <pic:cNvPicPr>
                      <a:picLocks noChangeAspect="1" noChangeArrowheads="1"/>
                    </pic:cNvPicPr>
                  </pic:nvPicPr>
                  <pic:blipFill>
                    <a:blip r:embed="rId4"/>
                    <a:srcRect/>
                    <a:stretch>
                      <a:fillRect/>
                    </a:stretch>
                  </pic:blipFill>
                  <pic:spPr>
                    <a:xfrm>
                      <a:off x="0" y="0"/>
                      <a:ext cx="95250" cy="158750"/>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。具体支出情况如下：</w:t>
      </w:r>
    </w:p>
    <w:p w14:paraId="089F16A3">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（一）因公出国（境）费0万元，主要用于单位工作人员公务出国（境）的住宿费、旅费、伙食补助费、杂费、培训费等支出。预算数比</w:t>
      </w: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年增加0万元。</w:t>
      </w:r>
    </w:p>
    <w:p w14:paraId="1660E3A5">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（二）公务接待费0万元，主要用于按规定开支的各类公务接待（含外宾接待）支出。预算数比</w:t>
      </w: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年增加0万元。</w:t>
      </w:r>
    </w:p>
    <w:p w14:paraId="79E03AC1">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三）公务用车购置及运行费0万元，其中，公务用车购置费0万元；公务用车运行维护费0万元，主要用于开展工作所需公务用车的燃料费、维修费、过路过桥费、保险费、安全奖励费用等支出。公务用车购置费预算数比</w:t>
      </w: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年增加0万元。公务用车运行维护费预算数比</w:t>
      </w: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年增加0万元。</w:t>
      </w:r>
    </w:p>
    <w:p w14:paraId="72C20770">
      <w:pPr>
        <w:pStyle w:val="6"/>
        <w:spacing w:before="191"/>
        <w:ind w:left="752"/>
      </w:pPr>
      <w:r>
        <w:rPr>
          <w:rFonts w:hint="eastAsia" w:ascii="黑体" w:hAnsi="黑体" w:eastAsia="黑体" w:cs="黑体"/>
        </w:rPr>
        <w:t>八、政府性基金预算支出预算情况说明</w:t>
      </w:r>
    </w:p>
    <w:p w14:paraId="0EEF4A69">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我单位</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年无使用政府性基金预算拨款安排的支出。</w:t>
      </w:r>
    </w:p>
    <w:p w14:paraId="1BBE0228">
      <w:pPr>
        <w:pStyle w:val="6"/>
        <w:spacing w:before="191" w:line="344" w:lineRule="auto"/>
        <w:ind w:left="754"/>
        <w:rPr>
          <w:rFonts w:ascii="黑体" w:hAnsi="黑体" w:eastAsia="黑体" w:cs="黑体"/>
        </w:rPr>
      </w:pPr>
      <w:r>
        <w:rPr>
          <w:rFonts w:hint="eastAsia" w:ascii="黑体" w:hAnsi="黑体" w:eastAsia="黑体" w:cs="黑体"/>
        </w:rPr>
        <w:t>九、其他重要事项情况说明</w:t>
      </w:r>
    </w:p>
    <w:p w14:paraId="337E4EAA">
      <w:pPr>
        <w:pStyle w:val="5"/>
        <w:spacing w:before="88" w:line="344" w:lineRule="auto"/>
        <w:ind w:left="754"/>
        <w:rPr>
          <w:rFonts w:ascii="仿宋_GB2312" w:hAnsi="仿宋_GB2312" w:eastAsia="仿宋_GB2312" w:cs="仿宋_GB2312"/>
        </w:rPr>
      </w:pPr>
      <w:r>
        <w:rPr>
          <w:rFonts w:hint="eastAsia" w:ascii="仿宋_GB2312" w:hAnsi="仿宋_GB2312" w:eastAsia="仿宋_GB2312" w:cs="仿宋_GB2312"/>
        </w:rPr>
        <w:t>(一)行政(事业)单位机构运转经费</w:t>
      </w:r>
    </w:p>
    <w:p w14:paraId="7C06F999">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周口市八一路第一小学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年机关运行经费支出预算</w:t>
      </w:r>
      <w:r>
        <w:rPr>
          <w:rFonts w:hint="eastAsia" w:ascii="仿宋_GB2312" w:hAnsi="仿宋_GB2312" w:eastAsia="仿宋_GB2312" w:cs="仿宋_GB2312"/>
          <w:spacing w:val="21"/>
          <w:lang w:val="en-US"/>
        </w:rPr>
        <w:t>0</w:t>
      </w:r>
      <w:r>
        <w:rPr>
          <w:rFonts w:hint="eastAsia" w:ascii="仿宋_GB2312" w:hAnsi="仿宋_GB2312" w:eastAsia="仿宋_GB2312" w:cs="仿宋_GB2312"/>
          <w:spacing w:val="21"/>
        </w:rPr>
        <w:t>万元。</w:t>
      </w:r>
    </w:p>
    <w:p w14:paraId="28677530">
      <w:pPr>
        <w:pStyle w:val="5"/>
        <w:spacing w:before="88"/>
        <w:ind w:left="752"/>
        <w:rPr>
          <w:rFonts w:ascii="仿宋_GB2312" w:hAnsi="仿宋_GB2312" w:eastAsia="仿宋_GB2312" w:cs="仿宋_GB2312"/>
        </w:rPr>
      </w:pPr>
      <w:r>
        <w:rPr>
          <w:rFonts w:hint="eastAsia" w:ascii="仿宋_GB2312" w:hAnsi="仿宋_GB2312" w:eastAsia="仿宋_GB2312" w:cs="仿宋_GB2312"/>
        </w:rPr>
        <w:t>(二)政府采购支出情况</w:t>
      </w:r>
    </w:p>
    <w:p w14:paraId="0D7841E3">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年政府采购预算安排0万元,其中:政府采购货物预算0万元、政府采购工程预算0万元、政府采购服务预算0万元。</w:t>
      </w:r>
    </w:p>
    <w:p w14:paraId="7E0C795A">
      <w:pPr>
        <w:pStyle w:val="5"/>
        <w:spacing w:before="88"/>
        <w:ind w:left="752"/>
        <w:rPr>
          <w:rFonts w:ascii="仿宋_GB2312" w:hAnsi="仿宋_GB2312" w:eastAsia="仿宋_GB2312" w:cs="仿宋_GB2312"/>
        </w:rPr>
      </w:pPr>
      <w:r>
        <w:rPr>
          <w:rFonts w:hint="eastAsia" w:ascii="仿宋_GB2312" w:hAnsi="仿宋_GB2312" w:eastAsia="仿宋_GB2312" w:cs="仿宋_GB2312"/>
        </w:rPr>
        <w:t>(三)绩效目标设置情况</w:t>
      </w:r>
    </w:p>
    <w:p w14:paraId="09845B09">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周口市八一路第一小学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w:t>
      </w:r>
      <w:r>
        <w:rPr>
          <w:rFonts w:hint="eastAsia" w:ascii="仿宋_GB2312" w:hAnsi="仿宋_GB2312" w:eastAsia="仿宋_GB2312" w:cs="仿宋_GB2312"/>
          <w:spacing w:val="21"/>
          <w:lang w:val="en-US"/>
        </w:rPr>
        <w:t>无</w:t>
      </w:r>
      <w:r>
        <w:rPr>
          <w:rFonts w:hint="eastAsia" w:ascii="仿宋_GB2312" w:hAnsi="仿宋_GB2312" w:eastAsia="仿宋_GB2312" w:cs="仿宋_GB2312"/>
          <w:spacing w:val="21"/>
        </w:rPr>
        <w:t>预算项目。</w:t>
      </w:r>
    </w:p>
    <w:p w14:paraId="16BFA0F0">
      <w:pPr>
        <w:pStyle w:val="5"/>
        <w:spacing w:before="88"/>
        <w:ind w:left="752"/>
        <w:rPr>
          <w:rFonts w:ascii="仿宋_GB2312" w:hAnsi="仿宋_GB2312" w:eastAsia="仿宋_GB2312" w:cs="仿宋_GB2312"/>
        </w:rPr>
      </w:pPr>
      <w:r>
        <w:rPr>
          <w:rFonts w:hint="eastAsia" w:ascii="仿宋_GB2312" w:hAnsi="仿宋_GB2312" w:eastAsia="仿宋_GB2312" w:cs="仿宋_GB2312"/>
        </w:rPr>
        <w:t>(四)国有资产占用情况</w:t>
      </w:r>
    </w:p>
    <w:p w14:paraId="2D5730D5">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年期末,周口市八一路第一小学共有车辆0辆,其中:一般公务用车0辆、一般执法执勤用车0辆、特种专业技术用车0辆,其他用车0辆;单价50万元以上通用设备0台(套),单位价值100万元以上专用设备0台(套)。</w:t>
      </w:r>
    </w:p>
    <w:p w14:paraId="38B4D45C">
      <w:pPr>
        <w:pStyle w:val="2"/>
        <w:spacing w:before="19" w:line="249" w:lineRule="auto"/>
        <w:ind w:left="3465" w:right="3468"/>
        <w:rPr>
          <w:rFonts w:ascii="黑体" w:hAnsi="黑体" w:eastAsia="黑体" w:cs="黑体"/>
        </w:rPr>
      </w:pPr>
    </w:p>
    <w:p w14:paraId="3721E5E3">
      <w:pPr>
        <w:pStyle w:val="2"/>
        <w:spacing w:before="19" w:line="249" w:lineRule="auto"/>
        <w:ind w:left="3465" w:right="3468"/>
        <w:rPr>
          <w:rFonts w:ascii="黑体" w:hAnsi="黑体" w:eastAsia="黑体" w:cs="黑体"/>
        </w:rPr>
      </w:pPr>
    </w:p>
    <w:p w14:paraId="6C23FA88">
      <w:pPr>
        <w:pStyle w:val="2"/>
        <w:spacing w:before="19" w:line="249" w:lineRule="auto"/>
        <w:ind w:left="3465" w:right="3468"/>
        <w:rPr>
          <w:rFonts w:ascii="黑体" w:hAnsi="黑体" w:eastAsia="黑体" w:cs="黑体"/>
        </w:rPr>
      </w:pPr>
    </w:p>
    <w:p w14:paraId="06F47AFF">
      <w:pPr>
        <w:pStyle w:val="2"/>
        <w:spacing w:before="19" w:line="249" w:lineRule="auto"/>
        <w:ind w:left="3465" w:right="3468"/>
        <w:rPr>
          <w:rFonts w:ascii="黑体" w:hAnsi="黑体" w:eastAsia="黑体" w:cs="黑体"/>
        </w:rPr>
      </w:pPr>
    </w:p>
    <w:p w14:paraId="462F87B9">
      <w:pPr>
        <w:pStyle w:val="2"/>
        <w:spacing w:before="19" w:line="249" w:lineRule="auto"/>
        <w:ind w:left="3465" w:right="3468"/>
        <w:rPr>
          <w:rFonts w:ascii="黑体" w:hAnsi="黑体" w:eastAsia="黑体" w:cs="黑体"/>
        </w:rPr>
      </w:pPr>
    </w:p>
    <w:p w14:paraId="1305A74E">
      <w:pPr>
        <w:pStyle w:val="2"/>
        <w:spacing w:before="19" w:line="249" w:lineRule="auto"/>
        <w:ind w:left="3465" w:right="3468"/>
        <w:rPr>
          <w:rFonts w:ascii="黑体" w:hAnsi="黑体" w:eastAsia="黑体" w:cs="黑体"/>
        </w:rPr>
      </w:pPr>
    </w:p>
    <w:p w14:paraId="4ADA7AB6">
      <w:pPr>
        <w:rPr>
          <w:rFonts w:ascii="黑体" w:hAnsi="黑体" w:eastAsia="黑体" w:cs="黑体"/>
        </w:rPr>
      </w:pPr>
    </w:p>
    <w:p w14:paraId="23F74E4B">
      <w:pPr>
        <w:rPr>
          <w:rFonts w:ascii="黑体" w:hAnsi="黑体" w:eastAsia="黑体" w:cs="黑体"/>
        </w:rPr>
      </w:pPr>
    </w:p>
    <w:p w14:paraId="4A2E063E">
      <w:pPr>
        <w:rPr>
          <w:rFonts w:ascii="黑体" w:hAnsi="黑体" w:eastAsia="黑体" w:cs="黑体"/>
        </w:rPr>
      </w:pPr>
    </w:p>
    <w:p w14:paraId="21030FBE">
      <w:pPr>
        <w:rPr>
          <w:rFonts w:ascii="黑体" w:hAnsi="黑体" w:eastAsia="黑体" w:cs="黑体"/>
        </w:rPr>
      </w:pPr>
    </w:p>
    <w:p w14:paraId="4A0C22AD">
      <w:pPr>
        <w:rPr>
          <w:rFonts w:ascii="黑体" w:hAnsi="黑体" w:eastAsia="黑体" w:cs="黑体"/>
        </w:rPr>
      </w:pPr>
    </w:p>
    <w:p w14:paraId="4FE84000">
      <w:pPr>
        <w:rPr>
          <w:rFonts w:ascii="黑体" w:hAnsi="黑体" w:eastAsia="黑体" w:cs="黑体"/>
        </w:rPr>
      </w:pPr>
    </w:p>
    <w:p w14:paraId="59948F44">
      <w:pPr>
        <w:rPr>
          <w:rFonts w:ascii="黑体" w:hAnsi="黑体" w:eastAsia="黑体" w:cs="黑体"/>
        </w:rPr>
      </w:pPr>
    </w:p>
    <w:p w14:paraId="13762A41">
      <w:pPr>
        <w:rPr>
          <w:rFonts w:ascii="黑体" w:hAnsi="黑体" w:eastAsia="黑体" w:cs="黑体"/>
        </w:rPr>
      </w:pPr>
    </w:p>
    <w:p w14:paraId="6F8B5A4E">
      <w:pPr>
        <w:rPr>
          <w:rFonts w:ascii="黑体" w:hAnsi="黑体" w:eastAsia="黑体" w:cs="黑体"/>
        </w:rPr>
      </w:pPr>
    </w:p>
    <w:p w14:paraId="3590EF0A">
      <w:pPr>
        <w:rPr>
          <w:rFonts w:ascii="黑体" w:hAnsi="黑体" w:eastAsia="黑体" w:cs="黑体"/>
        </w:rPr>
      </w:pPr>
    </w:p>
    <w:p w14:paraId="1A6276A1">
      <w:pPr>
        <w:rPr>
          <w:rFonts w:ascii="黑体" w:hAnsi="黑体" w:eastAsia="黑体" w:cs="黑体"/>
        </w:rPr>
      </w:pPr>
    </w:p>
    <w:p w14:paraId="48D80EE5">
      <w:pPr>
        <w:rPr>
          <w:rFonts w:ascii="黑体" w:hAnsi="黑体" w:eastAsia="黑体" w:cs="黑体"/>
        </w:rPr>
      </w:pPr>
    </w:p>
    <w:p w14:paraId="443C5FA3">
      <w:pPr>
        <w:rPr>
          <w:rFonts w:ascii="黑体" w:hAnsi="黑体" w:eastAsia="黑体" w:cs="黑体"/>
        </w:rPr>
      </w:pPr>
    </w:p>
    <w:p w14:paraId="44C31DAD">
      <w:pPr>
        <w:rPr>
          <w:rFonts w:ascii="黑体" w:hAnsi="黑体" w:eastAsia="黑体" w:cs="黑体"/>
        </w:rPr>
      </w:pPr>
    </w:p>
    <w:p w14:paraId="085A0B2A">
      <w:pPr>
        <w:rPr>
          <w:rFonts w:ascii="黑体" w:hAnsi="黑体" w:eastAsia="黑体" w:cs="黑体"/>
        </w:rPr>
      </w:pPr>
    </w:p>
    <w:p w14:paraId="4BA2372E">
      <w:pPr>
        <w:pStyle w:val="2"/>
        <w:spacing w:before="19" w:line="249" w:lineRule="auto"/>
        <w:ind w:left="3465" w:right="3468"/>
        <w:rPr>
          <w:rFonts w:ascii="黑体" w:hAnsi="黑体" w:eastAsia="黑体" w:cs="黑体"/>
        </w:rPr>
      </w:pPr>
    </w:p>
    <w:p w14:paraId="02BE292C">
      <w:pPr>
        <w:pStyle w:val="2"/>
        <w:spacing w:before="19" w:line="249" w:lineRule="auto"/>
        <w:ind w:left="3465" w:right="3468"/>
        <w:rPr>
          <w:rFonts w:ascii="黑体" w:hAnsi="黑体" w:eastAsia="黑体" w:cs="黑体"/>
        </w:rPr>
      </w:pPr>
    </w:p>
    <w:p w14:paraId="307B3D38">
      <w:pPr>
        <w:pStyle w:val="2"/>
        <w:spacing w:before="19" w:line="249" w:lineRule="auto"/>
        <w:ind w:left="3465" w:right="3468"/>
        <w:rPr>
          <w:rFonts w:ascii="黑体" w:hAnsi="黑体" w:eastAsia="黑体" w:cs="黑体"/>
        </w:rPr>
      </w:pPr>
    </w:p>
    <w:p w14:paraId="4DF194E1">
      <w:pPr>
        <w:pStyle w:val="2"/>
        <w:spacing w:before="19" w:line="249" w:lineRule="auto"/>
        <w:ind w:left="0" w:right="44"/>
        <w:rPr>
          <w:rFonts w:ascii="黑体" w:hAnsi="黑体" w:eastAsia="黑体" w:cs="黑体"/>
        </w:rPr>
      </w:pPr>
      <w:r>
        <w:rPr>
          <w:rFonts w:hint="eastAsia" w:ascii="黑体" w:hAnsi="黑体" w:eastAsia="黑体" w:cs="黑体"/>
        </w:rPr>
        <w:t>第三部分</w:t>
      </w:r>
    </w:p>
    <w:p w14:paraId="199F90BC">
      <w:pPr>
        <w:pStyle w:val="2"/>
        <w:spacing w:before="19" w:line="249" w:lineRule="auto"/>
        <w:ind w:left="0" w:right="44"/>
        <w:rPr>
          <w:rFonts w:ascii="黑体" w:hAnsi="黑体" w:eastAsia="黑体" w:cs="黑体"/>
        </w:rPr>
      </w:pPr>
      <w:r>
        <w:rPr>
          <w:rFonts w:hint="eastAsia" w:ascii="黑体" w:hAnsi="黑体" w:eastAsia="黑体" w:cs="黑体"/>
        </w:rPr>
        <w:t>名词解释</w:t>
      </w:r>
    </w:p>
    <w:p w14:paraId="0F8C591C">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一、财政拨款收入:是指区级财政当年拨付的资金;包括一般公共预算拨款、政府性基金预算拨款、国有资本经营预算拨款。</w:t>
      </w:r>
    </w:p>
    <w:p w14:paraId="5F4A093E">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二、财政专户管理资金:是指缴入财政专户、实行专项管理的高中以上学费、住宿费、高校委托培养费、函大、电大、夜大及短训班培训费等教育收费。</w:t>
      </w:r>
    </w:p>
    <w:p w14:paraId="59DBEECC">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三、事业收入:是指事业单位开展专业活动及辅助活动所取得的收入,不包括教育收费。</w:t>
      </w:r>
    </w:p>
    <w:p w14:paraId="19DFE184">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四、事业单位经营收入:是指事业单位在专业业务活动及其辅助活动之外开展非独立核算经营活动取得的收入。</w:t>
      </w:r>
    </w:p>
    <w:p w14:paraId="01D18319">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五、其他收入:是指单位取得的除“财政拨款"、"事业收入"、"事业单位经营收入"等以外的收入。</w:t>
      </w:r>
    </w:p>
    <w:p w14:paraId="559A161A">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14:paraId="6F6B2401">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七、基本支出:是指为保障机构正常运转、完成日常工作任务所必需的开支,其内容包括人员经费和日常公用经费两部分。</w:t>
      </w:r>
    </w:p>
    <w:p w14:paraId="77FBF909">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八、项目支出:是指在基本支出之外,为完成特定的行政工作任务或事业发展目标所发生的支出。</w:t>
      </w:r>
    </w:p>
    <w:p w14:paraId="638426A9">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九、"三公"经费:是指纳入区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6D378A9E">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十、行政(事业)单位机构运转经费情况:是指为保障单位(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040E8A35">
      <w:pPr>
        <w:pStyle w:val="6"/>
        <w:spacing w:before="158" w:line="344" w:lineRule="auto"/>
        <w:ind w:left="108" w:right="101" w:firstLine="640"/>
        <w:jc w:val="both"/>
        <w:rPr>
          <w:rFonts w:ascii="仿宋_GB2312" w:hAnsi="仿宋_GB2312" w:eastAsia="仿宋_GB2312" w:cs="仿宋_GB2312"/>
          <w:spacing w:val="21"/>
        </w:rPr>
      </w:pPr>
    </w:p>
    <w:p w14:paraId="248D0F71">
      <w:pPr>
        <w:pStyle w:val="6"/>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附件:周口市八一路第一小学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年度单位预算表</w:t>
      </w:r>
    </w:p>
    <w:p w14:paraId="6D0BEB5B"/>
    <w:sectPr>
      <w:type w:val="continuous"/>
      <w:pgSz w:w="11905" w:h="16838"/>
      <w:pgMar w:top="2098" w:right="1474" w:bottom="1984" w:left="1587"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PMingLiU">
    <w:panose1 w:val="02020500000000000000"/>
    <w:charset w:val="88"/>
    <w:family w:val="auto"/>
    <w:pitch w:val="default"/>
    <w:sig w:usb0="A00002FF" w:usb1="28CFFCFA" w:usb2="00000016" w:usb3="00000000" w:csb0="00100001" w:csb1="00000000"/>
  </w:font>
  <w:font w:name="Microsoft JhengHei">
    <w:panose1 w:val="020B0604030504040204"/>
    <w:charset w:val="88"/>
    <w:family w:val="swiss"/>
    <w:pitch w:val="default"/>
    <w:sig w:usb0="00000087" w:usb1="28AF4000" w:usb2="00000016" w:usb3="00000000" w:csb0="00100009"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drawingGridHorizontalSpacing w:val="110"/>
  <w:displayHorizontalDrawingGridEvery w:val="2"/>
  <w:doNotShadeFormData w:val="1"/>
  <w:characterSpacingControl w:val="doNotCompress"/>
  <w:doNotValidateAgainstSchema/>
  <w:doNotDemarcateInvalidXml/>
  <w:compat>
    <w:doNotLeaveBackslashAlone/>
    <w:ulTrailSpace/>
    <w:useFELayout/>
    <w:compatSetting w:name="compatibilityMode" w:uri="http://schemas.microsoft.com/office/word" w:val="12"/>
  </w:compat>
  <w:docVars>
    <w:docVar w:name="commondata" w:val="eyJoZGlkIjoiZjQzNjEwNmUwMWNkMzA1YzYzNjUxNWE4YmIzMzM3MGMifQ=="/>
  </w:docVars>
  <w:rsids>
    <w:rsidRoot w:val="00172A27"/>
    <w:rsid w:val="00032E03"/>
    <w:rsid w:val="00172A27"/>
    <w:rsid w:val="00175185"/>
    <w:rsid w:val="00276562"/>
    <w:rsid w:val="004B5E60"/>
    <w:rsid w:val="004D14C3"/>
    <w:rsid w:val="005A2F2D"/>
    <w:rsid w:val="005C2627"/>
    <w:rsid w:val="00606060"/>
    <w:rsid w:val="007D5B0F"/>
    <w:rsid w:val="008E1F66"/>
    <w:rsid w:val="009921AE"/>
    <w:rsid w:val="009C0F0C"/>
    <w:rsid w:val="00A773CE"/>
    <w:rsid w:val="00D163D1"/>
    <w:rsid w:val="00EB35FD"/>
    <w:rsid w:val="00ED4241"/>
    <w:rsid w:val="01284E98"/>
    <w:rsid w:val="016437A0"/>
    <w:rsid w:val="01664602"/>
    <w:rsid w:val="01BC3270"/>
    <w:rsid w:val="01EA5D5E"/>
    <w:rsid w:val="02A84E4A"/>
    <w:rsid w:val="06221B75"/>
    <w:rsid w:val="06EB0BBA"/>
    <w:rsid w:val="09A6758E"/>
    <w:rsid w:val="0B394F9D"/>
    <w:rsid w:val="0F6006FE"/>
    <w:rsid w:val="101454F2"/>
    <w:rsid w:val="1328539F"/>
    <w:rsid w:val="171A2056"/>
    <w:rsid w:val="18386282"/>
    <w:rsid w:val="199453F6"/>
    <w:rsid w:val="1B942C09"/>
    <w:rsid w:val="1BB9503B"/>
    <w:rsid w:val="1C0E2142"/>
    <w:rsid w:val="1E4A3C59"/>
    <w:rsid w:val="1E8F6CD4"/>
    <w:rsid w:val="2074790C"/>
    <w:rsid w:val="20C42C4B"/>
    <w:rsid w:val="24B37B2D"/>
    <w:rsid w:val="25AF5095"/>
    <w:rsid w:val="2EC01B71"/>
    <w:rsid w:val="328F6795"/>
    <w:rsid w:val="33F4482F"/>
    <w:rsid w:val="34774B3F"/>
    <w:rsid w:val="36DD7432"/>
    <w:rsid w:val="3A7C2F3E"/>
    <w:rsid w:val="3B017C58"/>
    <w:rsid w:val="3BC82B57"/>
    <w:rsid w:val="3E570308"/>
    <w:rsid w:val="3EC801ED"/>
    <w:rsid w:val="406754CF"/>
    <w:rsid w:val="415B658A"/>
    <w:rsid w:val="41B14A64"/>
    <w:rsid w:val="41F30017"/>
    <w:rsid w:val="427E70EF"/>
    <w:rsid w:val="42E911B6"/>
    <w:rsid w:val="4667252C"/>
    <w:rsid w:val="46E33177"/>
    <w:rsid w:val="47041571"/>
    <w:rsid w:val="4BC12297"/>
    <w:rsid w:val="4BEB5919"/>
    <w:rsid w:val="4DF41408"/>
    <w:rsid w:val="4ED35615"/>
    <w:rsid w:val="4F7F46A4"/>
    <w:rsid w:val="4FD63E8B"/>
    <w:rsid w:val="525653AD"/>
    <w:rsid w:val="537707C3"/>
    <w:rsid w:val="54AA7586"/>
    <w:rsid w:val="55523979"/>
    <w:rsid w:val="59815DE1"/>
    <w:rsid w:val="5A7F6549"/>
    <w:rsid w:val="5B7C027A"/>
    <w:rsid w:val="5B855579"/>
    <w:rsid w:val="5BC26F7F"/>
    <w:rsid w:val="657E3861"/>
    <w:rsid w:val="65B86D84"/>
    <w:rsid w:val="673A297A"/>
    <w:rsid w:val="68FD2542"/>
    <w:rsid w:val="69684B84"/>
    <w:rsid w:val="699678A3"/>
    <w:rsid w:val="6A897054"/>
    <w:rsid w:val="6B751246"/>
    <w:rsid w:val="6C1017D6"/>
    <w:rsid w:val="6D820A07"/>
    <w:rsid w:val="6DB0529A"/>
    <w:rsid w:val="6E913909"/>
    <w:rsid w:val="6F655367"/>
    <w:rsid w:val="710D6C4C"/>
    <w:rsid w:val="7492512B"/>
    <w:rsid w:val="75BD6EE7"/>
    <w:rsid w:val="78A044E4"/>
    <w:rsid w:val="7BC6204D"/>
    <w:rsid w:val="7C4838A5"/>
    <w:rsid w:val="7D8E35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PMingLiU" w:hAnsi="PMingLiU" w:eastAsia="PMingLiU" w:cs="PMingLiU"/>
      <w:sz w:val="22"/>
      <w:szCs w:val="22"/>
      <w:lang w:val="zh-CN" w:eastAsia="zh-CN" w:bidi="zh-CN"/>
    </w:rPr>
  </w:style>
  <w:style w:type="paragraph" w:styleId="2">
    <w:name w:val="heading 1"/>
    <w:basedOn w:val="1"/>
    <w:next w:val="1"/>
    <w:qFormat/>
    <w:uiPriority w:val="0"/>
    <w:pPr>
      <w:spacing w:before="25"/>
      <w:ind w:left="1950"/>
      <w:jc w:val="center"/>
      <w:outlineLvl w:val="0"/>
    </w:pPr>
    <w:rPr>
      <w:sz w:val="49"/>
      <w:szCs w:val="49"/>
    </w:rPr>
  </w:style>
  <w:style w:type="paragraph" w:styleId="3">
    <w:name w:val="heading 2"/>
    <w:basedOn w:val="1"/>
    <w:next w:val="1"/>
    <w:qFormat/>
    <w:uiPriority w:val="0"/>
    <w:pPr>
      <w:ind w:left="103"/>
      <w:outlineLvl w:val="1"/>
    </w:pPr>
    <w:rPr>
      <w:sz w:val="40"/>
      <w:szCs w:val="40"/>
    </w:rPr>
  </w:style>
  <w:style w:type="paragraph" w:styleId="4">
    <w:name w:val="heading 3"/>
    <w:basedOn w:val="1"/>
    <w:next w:val="1"/>
    <w:qFormat/>
    <w:uiPriority w:val="0"/>
    <w:pPr>
      <w:spacing w:before="219"/>
      <w:ind w:left="227"/>
      <w:outlineLvl w:val="2"/>
    </w:pPr>
    <w:rPr>
      <w:rFonts w:ascii="Microsoft JhengHei" w:hAnsi="Microsoft JhengHei" w:eastAsia="Microsoft JhengHei" w:cs="Microsoft JhengHei"/>
      <w:b/>
      <w:bCs/>
      <w:sz w:val="38"/>
      <w:szCs w:val="38"/>
    </w:rPr>
  </w:style>
  <w:style w:type="paragraph" w:styleId="5">
    <w:name w:val="heading 4"/>
    <w:basedOn w:val="1"/>
    <w:next w:val="1"/>
    <w:qFormat/>
    <w:uiPriority w:val="0"/>
    <w:pPr>
      <w:ind w:left="749"/>
      <w:outlineLvl w:val="3"/>
    </w:pPr>
    <w:rPr>
      <w:rFonts w:ascii="Microsoft JhengHei" w:hAnsi="Microsoft JhengHei" w:eastAsia="Microsoft JhengHei" w:cs="Microsoft JhengHei"/>
      <w:b/>
      <w:bCs/>
      <w:sz w:val="32"/>
      <w:szCs w:val="32"/>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Body Text"/>
    <w:basedOn w:val="1"/>
    <w:qFormat/>
    <w:uiPriority w:val="0"/>
    <w:rPr>
      <w:sz w:val="32"/>
      <w:szCs w:val="32"/>
    </w:rPr>
  </w:style>
  <w:style w:type="paragraph" w:styleId="7">
    <w:name w:val="Balloon Text"/>
    <w:basedOn w:val="1"/>
    <w:link w:val="17"/>
    <w:qFormat/>
    <w:uiPriority w:val="0"/>
    <w:rPr>
      <w:sz w:val="18"/>
      <w:szCs w:val="18"/>
    </w:rPr>
  </w:style>
  <w:style w:type="paragraph" w:styleId="8">
    <w:name w:val="footer"/>
    <w:basedOn w:val="1"/>
    <w:link w:val="16"/>
    <w:qFormat/>
    <w:uiPriority w:val="0"/>
    <w:pPr>
      <w:tabs>
        <w:tab w:val="center" w:pos="4153"/>
        <w:tab w:val="right" w:pos="8306"/>
      </w:tabs>
      <w:snapToGrid w:val="0"/>
    </w:pPr>
    <w:rPr>
      <w:sz w:val="18"/>
      <w:szCs w:val="18"/>
    </w:rPr>
  </w:style>
  <w:style w:type="paragraph" w:styleId="9">
    <w:name w:val="header"/>
    <w:basedOn w:val="1"/>
    <w:link w:val="15"/>
    <w:qFormat/>
    <w:uiPriority w:val="0"/>
    <w:pPr>
      <w:pBdr>
        <w:bottom w:val="single" w:color="auto" w:sz="6" w:space="1"/>
      </w:pBdr>
      <w:tabs>
        <w:tab w:val="center" w:pos="4153"/>
        <w:tab w:val="right" w:pos="8306"/>
      </w:tabs>
      <w:snapToGrid w:val="0"/>
      <w:jc w:val="center"/>
    </w:pPr>
    <w:rPr>
      <w:sz w:val="18"/>
      <w:szCs w:val="18"/>
    </w:rPr>
  </w:style>
  <w:style w:type="table" w:customStyle="1" w:styleId="12">
    <w:name w:val="Table Normal"/>
    <w:qFormat/>
    <w:uiPriority w:val="0"/>
    <w:rPr>
      <w:rFonts w:eastAsia="Calibri"/>
    </w:rPr>
    <w:tblPr>
      <w:tblCellMar>
        <w:top w:w="0" w:type="dxa"/>
        <w:left w:w="0" w:type="dxa"/>
        <w:bottom w:w="0" w:type="dxa"/>
        <w:right w:w="0" w:type="dxa"/>
      </w:tblCellMar>
    </w:tblPr>
  </w:style>
  <w:style w:type="paragraph" w:styleId="13">
    <w:name w:val="List Paragraph"/>
    <w:basedOn w:val="1"/>
    <w:qFormat/>
    <w:uiPriority w:val="0"/>
    <w:rPr>
      <w:rFonts w:ascii="Calibri" w:hAnsi="Calibri" w:eastAsia="Calibri" w:cs="Times New Roman"/>
    </w:rPr>
  </w:style>
  <w:style w:type="paragraph" w:customStyle="1" w:styleId="14">
    <w:name w:val="Table Paragraph"/>
    <w:basedOn w:val="1"/>
    <w:qFormat/>
    <w:uiPriority w:val="0"/>
  </w:style>
  <w:style w:type="character" w:customStyle="1" w:styleId="15">
    <w:name w:val="页眉 Char"/>
    <w:basedOn w:val="11"/>
    <w:link w:val="9"/>
    <w:qFormat/>
    <w:uiPriority w:val="0"/>
    <w:rPr>
      <w:rFonts w:ascii="PMingLiU" w:hAnsi="PMingLiU" w:eastAsia="PMingLiU" w:cs="PMingLiU"/>
      <w:sz w:val="18"/>
      <w:szCs w:val="18"/>
      <w:lang w:val="zh-CN" w:bidi="zh-CN"/>
    </w:rPr>
  </w:style>
  <w:style w:type="character" w:customStyle="1" w:styleId="16">
    <w:name w:val="页脚 Char"/>
    <w:basedOn w:val="11"/>
    <w:link w:val="8"/>
    <w:qFormat/>
    <w:uiPriority w:val="0"/>
    <w:rPr>
      <w:rFonts w:ascii="PMingLiU" w:hAnsi="PMingLiU" w:eastAsia="PMingLiU" w:cs="PMingLiU"/>
      <w:sz w:val="18"/>
      <w:szCs w:val="18"/>
      <w:lang w:val="zh-CN" w:bidi="zh-CN"/>
    </w:rPr>
  </w:style>
  <w:style w:type="character" w:customStyle="1" w:styleId="17">
    <w:name w:val="批注框文本 Char"/>
    <w:basedOn w:val="11"/>
    <w:link w:val="7"/>
    <w:qFormat/>
    <w:uiPriority w:val="0"/>
    <w:rPr>
      <w:rFonts w:ascii="PMingLiU" w:hAnsi="PMingLiU" w:eastAsia="PMingLiU" w:cs="PMingLiU"/>
      <w:sz w:val="18"/>
      <w:szCs w:val="18"/>
      <w:lang w:val="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10</Pages>
  <Words>2568</Words>
  <Characters>2754</Characters>
  <Lines>20</Lines>
  <Paragraphs>5</Paragraphs>
  <TotalTime>8</TotalTime>
  <ScaleCrop>false</ScaleCrop>
  <LinksUpToDate>false</LinksUpToDate>
  <CharactersWithSpaces>2767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2025-03-05T06:25:00Z</dcterms:created>
  <dc:creator>Kingsoft-PDF</dc:creator>
  <cp:keywords>6299820a33187000156dc9a2</cp:keywords>
  <cp:lastModifiedBy>朱彦斌</cp:lastModifiedBy>
  <cp:lastPrinted>2022-06-23T02:23:00Z</cp:lastPrinted>
  <dcterms:modified xsi:type="dcterms:W3CDTF">2026-03-12T03:09:59Z</dcterms:modified>
  <dc:subject>pdfbuilder</dc:subject>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2022-06-16T16:00:00Z</vt:filetime>
  </property>
  <property fmtid="{D5CDD505-2E9C-101B-9397-08002B2CF9AE}" pid="3" name="Creator">
    <vt:lpwstr>WPS 文字</vt:lpwstr>
  </property>
  <property fmtid="{D5CDD505-2E9C-101B-9397-08002B2CF9AE}" pid="4" name="LastSaved">
    <vt:filetime>2022-06-21T16:00:00Z</vt:filetime>
  </property>
  <property fmtid="{D5CDD505-2E9C-101B-9397-08002B2CF9AE}" pid="5" name="KSOProductBuildVer">
    <vt:lpwstr>2052-12.1.0.25225</vt:lpwstr>
  </property>
  <property fmtid="{D5CDD505-2E9C-101B-9397-08002B2CF9AE}" pid="6" name="ICV">
    <vt:lpwstr>1F4978BC1CB94F4D85F7D8F9664A178E</vt:lpwstr>
  </property>
  <property fmtid="{D5CDD505-2E9C-101B-9397-08002B2CF9AE}" pid="7" name="KSOTemplateDocerSaveRecord">
    <vt:lpwstr>eyJoZGlkIjoiY2M4NzYxMWMxZDBiYTRkZmIzYTg1MjU0Y2RiMGIyZTkiLCJ1c2VySWQiOiI0NTQxMjI5NjgifQ==</vt:lpwstr>
  </property>
</Properties>
</file>