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default" w:ascii="黑体" w:hAnsi="黑体" w:eastAsia="黑体" w:cs="黑体"/>
          <w:sz w:val="48"/>
          <w:szCs w:val="48"/>
          <w:lang w:val="en-US" w:eastAsia="zh-CN"/>
        </w:rPr>
      </w:pPr>
      <w:r>
        <w:rPr>
          <w:rFonts w:hint="eastAsia" w:ascii="黑体" w:hAnsi="黑体" w:eastAsia="黑体" w:cs="黑体"/>
          <w:sz w:val="48"/>
          <w:szCs w:val="48"/>
        </w:rPr>
        <w:t>周口市</w:t>
      </w:r>
      <w:r>
        <w:rPr>
          <w:rFonts w:hint="eastAsia" w:ascii="黑体" w:hAnsi="黑体" w:eastAsia="黑体" w:cs="黑体"/>
          <w:sz w:val="48"/>
          <w:szCs w:val="48"/>
          <w:lang w:val="en-US" w:eastAsia="zh-CN"/>
        </w:rPr>
        <w:t>第十幼儿园</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w:t>
      </w:r>
      <w:r>
        <w:rPr>
          <w:rFonts w:hint="eastAsia" w:ascii="宋体" w:hAnsi="宋体" w:eastAsia="宋体" w:cs="宋体"/>
          <w:b/>
          <w:bCs/>
          <w:sz w:val="32"/>
          <w:szCs w:val="32"/>
          <w:lang w:val="en-US" w:eastAsia="zh-CN"/>
        </w:rPr>
        <w:t>第十幼儿园</w:t>
      </w:r>
      <w:r>
        <w:rPr>
          <w:rFonts w:hint="eastAsia" w:ascii="宋体" w:hAnsi="宋体" w:eastAsia="宋体" w:cs="宋体"/>
          <w:b/>
          <w:bCs/>
          <w:sz w:val="32"/>
          <w:szCs w:val="32"/>
        </w:rPr>
        <w:t>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w:t>
      </w:r>
      <w:r>
        <w:rPr>
          <w:rFonts w:hint="eastAsia" w:ascii="宋体" w:hAnsi="宋体" w:eastAsia="宋体" w:cs="宋体"/>
          <w:b/>
          <w:bCs/>
          <w:sz w:val="32"/>
          <w:szCs w:val="32"/>
          <w:lang w:val="en-US" w:eastAsia="zh-CN"/>
        </w:rPr>
        <w:t>第十幼儿园2026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77620F6D">
      <w:pPr>
        <w:spacing w:line="360" w:lineRule="auto"/>
        <w:jc w:val="center"/>
        <w:rPr>
          <w:rFonts w:hint="eastAsia" w:ascii="宋体" w:hAnsi="宋体" w:eastAsia="宋体" w:cs="宋体"/>
          <w:b/>
          <w:bCs/>
          <w:sz w:val="32"/>
          <w:szCs w:val="32"/>
        </w:rPr>
      </w:pPr>
    </w:p>
    <w:p w14:paraId="43016E42">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w:t>
      </w:r>
      <w:r>
        <w:rPr>
          <w:rFonts w:hint="eastAsia" w:ascii="宋体" w:hAnsi="宋体" w:eastAsia="宋体" w:cs="宋体"/>
          <w:b/>
          <w:bCs/>
          <w:sz w:val="32"/>
          <w:szCs w:val="32"/>
          <w:lang w:val="en-US" w:eastAsia="zh-CN"/>
        </w:rPr>
        <w:t>第十幼儿园</w:t>
      </w:r>
      <w:r>
        <w:rPr>
          <w:rFonts w:hint="eastAsia" w:ascii="宋体" w:hAnsi="宋体" w:eastAsia="宋体" w:cs="宋体"/>
          <w:b/>
          <w:bCs/>
          <w:sz w:val="32"/>
          <w:szCs w:val="32"/>
        </w:rPr>
        <w:t>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是周口市川汇区教体局直属的一所公办</w:t>
      </w:r>
      <w:r>
        <w:rPr>
          <w:rFonts w:hint="eastAsia" w:ascii="仿宋" w:hAnsi="仿宋" w:eastAsia="仿宋" w:cs="仿宋"/>
          <w:sz w:val="32"/>
          <w:szCs w:val="32"/>
          <w:lang w:val="en-US" w:eastAsia="zh-CN"/>
        </w:rPr>
        <w:t>幼儿园</w:t>
      </w:r>
      <w:r>
        <w:rPr>
          <w:rFonts w:hint="eastAsia" w:ascii="仿宋" w:hAnsi="仿宋" w:eastAsia="仿宋" w:cs="仿宋"/>
          <w:sz w:val="32"/>
          <w:szCs w:val="32"/>
          <w:lang w:eastAsia="zh-CN"/>
        </w:rPr>
        <w:t>，属财政二级预算管理单位，我校编制数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人</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中级职称教师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w:t>
      </w:r>
      <w:r>
        <w:rPr>
          <w:rFonts w:ascii="仿宋_GB2312" w:hAnsi="宋体" w:eastAsia="仿宋_GB2312" w:cs="仿宋_GB2312"/>
          <w:color w:val="000000"/>
          <w:sz w:val="32"/>
          <w:szCs w:val="32"/>
        </w:rPr>
        <w:t>我园内设保教处、安全办、</w:t>
      </w:r>
      <w:r>
        <w:rPr>
          <w:rFonts w:hint="eastAsia" w:ascii="仿宋_GB2312" w:hAnsi="宋体" w:eastAsia="仿宋_GB2312" w:cs="仿宋_GB2312"/>
          <w:color w:val="000000"/>
          <w:sz w:val="32"/>
          <w:szCs w:val="32"/>
          <w:lang w:val="en-US" w:eastAsia="zh-CN"/>
        </w:rPr>
        <w:t>办公</w:t>
      </w:r>
      <w:r>
        <w:rPr>
          <w:rFonts w:ascii="仿宋_GB2312" w:hAnsi="宋体" w:eastAsia="仿宋_GB2312" w:cs="仿宋_GB2312"/>
          <w:color w:val="000000"/>
          <w:sz w:val="32"/>
          <w:szCs w:val="32"/>
        </w:rPr>
        <w:t>室、财务室等机构。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是一所财政全额拨款的事业单位，主要从事</w:t>
      </w:r>
      <w:r>
        <w:rPr>
          <w:rFonts w:hint="eastAsia" w:ascii="仿宋" w:hAnsi="仿宋" w:eastAsia="仿宋" w:cs="仿宋"/>
          <w:sz w:val="32"/>
          <w:szCs w:val="32"/>
          <w:lang w:val="en-US" w:eastAsia="zh-CN"/>
        </w:rPr>
        <w:t>学前教育</w:t>
      </w:r>
      <w:r>
        <w:rPr>
          <w:rFonts w:hint="eastAsia" w:ascii="仿宋" w:hAnsi="仿宋" w:eastAsia="仿宋" w:cs="仿宋"/>
          <w:sz w:val="32"/>
          <w:szCs w:val="32"/>
          <w:lang w:eastAsia="zh-CN"/>
        </w:rPr>
        <w:t>，促进</w:t>
      </w:r>
      <w:r>
        <w:rPr>
          <w:rFonts w:hint="eastAsia" w:ascii="仿宋" w:hAnsi="仿宋" w:eastAsia="仿宋" w:cs="仿宋"/>
          <w:sz w:val="32"/>
          <w:szCs w:val="32"/>
          <w:lang w:val="en-US" w:eastAsia="zh-CN"/>
        </w:rPr>
        <w:t>学前教育</w:t>
      </w:r>
      <w:r>
        <w:rPr>
          <w:rFonts w:hint="eastAsia" w:ascii="仿宋" w:hAnsi="仿宋" w:eastAsia="仿宋" w:cs="仿宋"/>
          <w:sz w:val="32"/>
          <w:szCs w:val="32"/>
          <w:lang w:eastAsia="zh-CN"/>
        </w:rPr>
        <w:t>发展，负责</w:t>
      </w:r>
      <w:r>
        <w:rPr>
          <w:rFonts w:hint="eastAsia" w:ascii="仿宋" w:hAnsi="仿宋" w:eastAsia="仿宋" w:cs="仿宋"/>
          <w:sz w:val="32"/>
          <w:szCs w:val="32"/>
          <w:lang w:val="en-US" w:eastAsia="zh-CN"/>
        </w:rPr>
        <w:t>幼儿常规养成和生活自理能力培养</w:t>
      </w:r>
      <w:r>
        <w:rPr>
          <w:rFonts w:hint="eastAsia" w:ascii="仿宋" w:hAnsi="仿宋" w:eastAsia="仿宋" w:cs="仿宋"/>
          <w:sz w:val="32"/>
          <w:szCs w:val="32"/>
          <w:lang w:eastAsia="zh-CN"/>
        </w:rPr>
        <w:t>（相关社会服务）。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w:t>
      </w:r>
      <w:r>
        <w:rPr>
          <w:rFonts w:hint="eastAsia" w:ascii="宋体" w:hAnsi="宋体" w:eastAsia="宋体" w:cs="宋体"/>
          <w:b/>
          <w:bCs/>
          <w:sz w:val="32"/>
          <w:szCs w:val="32"/>
          <w:lang w:val="en-US" w:eastAsia="zh-CN"/>
        </w:rPr>
        <w:t>第十幼儿园</w:t>
      </w:r>
      <w:r>
        <w:rPr>
          <w:rFonts w:hint="eastAsia" w:ascii="宋体" w:hAnsi="宋体" w:eastAsia="宋体" w:cs="宋体"/>
          <w:b/>
          <w:bCs/>
          <w:sz w:val="32"/>
          <w:szCs w:val="32"/>
          <w:lang w:eastAsia="zh-CN"/>
        </w:rPr>
        <w:t>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预算仅包括周口市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w:t>
      </w:r>
      <w:r>
        <w:rPr>
          <w:rFonts w:hint="eastAsia" w:ascii="宋体" w:hAnsi="宋体" w:eastAsia="宋体" w:cs="宋体"/>
          <w:b/>
          <w:bCs/>
          <w:sz w:val="32"/>
          <w:szCs w:val="32"/>
          <w:lang w:val="en-US" w:eastAsia="zh-CN"/>
        </w:rPr>
        <w:t>第十幼儿园</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75A31E4">
      <w:pPr>
        <w:spacing w:line="360" w:lineRule="auto"/>
        <w:ind w:firstLine="640" w:firstLineChars="200"/>
        <w:jc w:val="both"/>
        <w:rPr>
          <w:rFonts w:hint="eastAsia"/>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278.79</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278.79</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支减少</w:t>
      </w:r>
      <w:r>
        <w:rPr>
          <w:rFonts w:hint="eastAsia" w:ascii="仿宋" w:hAnsi="仿宋" w:eastAsia="仿宋" w:cs="仿宋"/>
          <w:sz w:val="32"/>
          <w:szCs w:val="32"/>
          <w:lang w:val="en-US" w:eastAsia="zh-CN"/>
        </w:rPr>
        <w:t>15.91</w:t>
      </w:r>
      <w:r>
        <w:rPr>
          <w:rFonts w:hint="eastAsia" w:ascii="仿宋" w:hAnsi="仿宋" w:eastAsia="仿宋" w:cs="仿宋"/>
          <w:sz w:val="32"/>
          <w:szCs w:val="32"/>
        </w:rPr>
        <w:t>万元，</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5.4%，</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学龄前一年大班免保教费，幼儿招生人数减少，非税资金预算减少。</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278.79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278.79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pStyle w:val="4"/>
        <w:spacing w:before="158" w:line="344" w:lineRule="auto"/>
        <w:ind w:left="108" w:right="101" w:firstLine="640"/>
        <w:jc w:val="both"/>
        <w:rPr>
          <w:rFonts w:hint="eastAsia" w:ascii="仿宋" w:hAnsi="仿宋" w:eastAsia="仿宋" w:cs="仿宋"/>
          <w:sz w:val="32"/>
          <w:szCs w:val="32"/>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278.79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228.79</w:t>
      </w:r>
      <w:r>
        <w:rPr>
          <w:rFonts w:hint="eastAsia" w:ascii="仿宋" w:hAnsi="仿宋" w:eastAsia="仿宋" w:cs="仿宋"/>
          <w:sz w:val="32"/>
          <w:szCs w:val="32"/>
        </w:rPr>
        <w:t>万元,占</w:t>
      </w:r>
      <w:r>
        <w:rPr>
          <w:rFonts w:hint="eastAsia" w:ascii="仿宋" w:hAnsi="仿宋" w:eastAsia="仿宋" w:cs="仿宋"/>
          <w:sz w:val="32"/>
          <w:szCs w:val="32"/>
          <w:lang w:val="en-US" w:eastAsia="zh-CN"/>
        </w:rPr>
        <w:t>82.06</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_GB2312" w:hAnsi="仿宋_GB2312" w:eastAsia="仿宋_GB2312" w:cs="仿宋_GB2312"/>
          <w:spacing w:val="21"/>
        </w:rPr>
        <w:t>项目支出</w:t>
      </w:r>
      <w:r>
        <w:rPr>
          <w:rFonts w:hint="eastAsia" w:ascii="仿宋_GB2312" w:hAnsi="仿宋_GB2312" w:eastAsia="仿宋_GB2312" w:cs="仿宋_GB2312"/>
          <w:spacing w:val="21"/>
          <w:lang w:val="en-US" w:eastAsia="zh-CN"/>
        </w:rPr>
        <w:t>50</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17.94</w:t>
      </w:r>
      <w:r>
        <w:rPr>
          <w:rFonts w:hint="eastAsia" w:ascii="仿宋_GB2312" w:hAnsi="仿宋_GB2312" w:eastAsia="仿宋_GB2312" w:cs="仿宋_GB2312"/>
          <w:spacing w:val="21"/>
        </w:rPr>
        <w:drawing>
          <wp:inline distT="0" distB="0" distL="114300" distR="114300">
            <wp:extent cx="97790" cy="161290"/>
            <wp:effectExtent l="0" t="0" r="16510" b="1016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592B1136">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278.79</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w:t>
      </w:r>
      <w:r>
        <w:rPr>
          <w:rFonts w:hint="eastAsia" w:ascii="仿宋" w:hAnsi="仿宋" w:eastAsia="仿宋" w:cs="仿宋"/>
          <w:sz w:val="32"/>
          <w:szCs w:val="32"/>
          <w:lang w:val="en-US" w:eastAsia="zh-CN"/>
        </w:rPr>
        <w:t>,一般公共预算收支预算收入减少</w:t>
      </w:r>
      <w:r>
        <w:rPr>
          <w:rFonts w:hint="eastAsia" w:ascii="仿宋" w:hAnsi="仿宋" w:eastAsia="仿宋" w:cs="仿宋"/>
          <w:sz w:val="32"/>
          <w:szCs w:val="32"/>
          <w:lang w:val="en-US" w:eastAsia="zh-CN"/>
        </w:rPr>
        <w:t>15.91万元，减少</w:t>
      </w:r>
      <w:r>
        <w:rPr>
          <w:rFonts w:hint="eastAsia" w:ascii="仿宋" w:hAnsi="仿宋" w:eastAsia="仿宋" w:cs="仿宋"/>
          <w:sz w:val="32"/>
          <w:szCs w:val="32"/>
          <w:lang w:val="en-US" w:eastAsia="zh-CN"/>
        </w:rPr>
        <w:t>5.4%，主要原因：</w:t>
      </w:r>
      <w:r>
        <w:rPr>
          <w:rFonts w:hint="eastAsia" w:ascii="仿宋" w:hAnsi="仿宋" w:eastAsia="仿宋" w:cs="仿宋"/>
          <w:sz w:val="32"/>
          <w:szCs w:val="32"/>
          <w:lang w:val="en-US" w:eastAsia="zh-CN"/>
        </w:rPr>
        <w:t>学龄前一年大班免保教费，幼儿招生人数减少，非税资金预算减少。政府性基金收支增加0万元,增长0%</w:t>
      </w:r>
      <w:r>
        <w:rPr>
          <w:rFonts w:hint="eastAsia" w:ascii="仿宋_GB2312" w:hAnsi="仿宋_GB2312" w:eastAsia="仿宋_GB2312" w:cs="仿宋_GB2312"/>
          <w:color w:val="auto"/>
          <w:spacing w:val="21"/>
        </w:rPr>
        <w:t>。</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pStyle w:val="4"/>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278.79</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228.79</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82.06</w:t>
      </w:r>
      <w:r>
        <w:rPr>
          <w:rFonts w:hint="eastAsia" w:ascii="仿宋" w:hAnsi="仿宋" w:eastAsia="仿宋" w:cs="仿宋"/>
          <w:sz w:val="32"/>
          <w:szCs w:val="32"/>
          <w:lang w:eastAsia="zh-CN"/>
        </w:rPr>
        <w:t>%</w:t>
      </w:r>
      <w:r>
        <w:rPr>
          <w:rFonts w:hint="eastAsia" w:ascii="仿宋_GB2312" w:hAnsi="仿宋_GB2312" w:eastAsia="仿宋_GB2312" w:cs="仿宋_GB2312"/>
          <w:color w:val="auto"/>
          <w:spacing w:val="21"/>
        </w:rPr>
        <w:t>;项目支出</w:t>
      </w:r>
      <w:r>
        <w:rPr>
          <w:rFonts w:hint="eastAsia" w:ascii="仿宋_GB2312" w:hAnsi="仿宋_GB2312" w:eastAsia="仿宋_GB2312" w:cs="仿宋_GB2312"/>
          <w:color w:val="auto"/>
          <w:spacing w:val="21"/>
          <w:lang w:val="en-US" w:eastAsia="zh-CN"/>
        </w:rPr>
        <w:t>50</w:t>
      </w:r>
      <w:r>
        <w:rPr>
          <w:rFonts w:hint="eastAsia" w:ascii="仿宋_GB2312" w:hAnsi="仿宋_GB2312" w:eastAsia="仿宋_GB2312" w:cs="仿宋_GB2312"/>
          <w:color w:val="auto"/>
          <w:spacing w:val="21"/>
        </w:rPr>
        <w:t>万元,占</w:t>
      </w:r>
      <w:r>
        <w:rPr>
          <w:rFonts w:hint="eastAsia" w:ascii="仿宋_GB2312" w:hAnsi="仿宋_GB2312" w:eastAsia="仿宋_GB2312" w:cs="仿宋_GB2312"/>
          <w:color w:val="auto"/>
          <w:spacing w:val="21"/>
          <w:lang w:val="en-US" w:eastAsia="zh-CN"/>
        </w:rPr>
        <w:t>17.94</w:t>
      </w:r>
      <w:r>
        <w:rPr>
          <w:rFonts w:hint="eastAsia" w:ascii="仿宋_GB2312" w:hAnsi="仿宋_GB2312" w:eastAsia="仿宋_GB2312" w:cs="仿宋_GB2312"/>
          <w:color w:val="auto"/>
          <w:spacing w:val="21"/>
        </w:rPr>
        <w:drawing>
          <wp:inline distT="0" distB="0" distL="114300" distR="114300">
            <wp:extent cx="97790" cy="161290"/>
            <wp:effectExtent l="0" t="0" r="16510" b="1016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color w:val="auto"/>
          <w:spacing w:val="21"/>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278.79</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225.91</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81.03</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2.88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1.03</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50万元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17.94</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4D0E5900">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年“三公”经费支出预算数与202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年预算数持平，增长0</w:t>
      </w:r>
      <w:r>
        <w:rPr>
          <w:rFonts w:hint="eastAsia" w:ascii="仿宋" w:hAnsi="仿宋" w:eastAsia="仿宋" w:cs="仿宋"/>
          <w:sz w:val="32"/>
          <w:szCs w:val="32"/>
          <w:lang w:eastAsia="zh-CN"/>
        </w:rPr>
        <w:drawing>
          <wp:inline distT="0" distB="0" distL="114300" distR="114300">
            <wp:extent cx="97790" cy="161290"/>
            <wp:effectExtent l="0" t="0" r="16510" b="1016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 w:hAnsi="仿宋" w:eastAsia="仿宋" w:cs="仿宋"/>
          <w:sz w:val="32"/>
          <w:szCs w:val="32"/>
          <w:lang w:eastAsia="zh-CN"/>
        </w:rPr>
        <w:t>。具体支出情况如下：</w:t>
      </w:r>
    </w:p>
    <w:p w14:paraId="60AC9B99">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（一）因公出国（境）费0万元，主要用于单位工作人员公务出国（境）的住宿费、旅费、伙食补助费、杂费、培训费等支出。预算数比202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年增加0万元。</w:t>
      </w:r>
    </w:p>
    <w:p w14:paraId="17EBB751">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（二）公务接待费0万元，主要用于按规定开支的各类公务接待（含外宾接待）支出。预算数比202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年增加0万元。</w:t>
      </w:r>
    </w:p>
    <w:p w14:paraId="0AD71864">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三）公务用车购置及运行费0万元，其中，公务用车购置费0万元；公务用车运行维护费0万元，主要用于开展工作所需公务用车的燃料费、维修费、过路过桥费、保险费、安全奖励费用等支出。公务用车购置费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年增加0万元。公务用车运行维护费预算数比202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422CC098">
      <w:pPr>
        <w:pStyle w:val="4"/>
        <w:keepNext w:val="0"/>
        <w:keepLines w:val="0"/>
        <w:pageBreakBefore w:val="0"/>
        <w:widowControl w:val="0"/>
        <w:kinsoku/>
        <w:wordWrap/>
        <w:overflowPunct/>
        <w:topLinePunct w:val="0"/>
        <w:autoSpaceDE w:val="0"/>
        <w:autoSpaceDN w:val="0"/>
        <w:bidi w:val="0"/>
        <w:adjustRightInd/>
        <w:snapToGrid/>
        <w:spacing w:before="191" w:line="344" w:lineRule="auto"/>
        <w:ind w:left="754"/>
        <w:textAlignment w:val="auto"/>
        <w:rPr>
          <w:rFonts w:hint="eastAsia" w:ascii="黑体" w:hAnsi="黑体" w:eastAsia="黑体" w:cs="黑体"/>
          <w:color w:val="000000"/>
        </w:rPr>
      </w:pPr>
      <w:r>
        <w:rPr>
          <w:rFonts w:hint="eastAsia" w:ascii="黑体" w:hAnsi="黑体" w:eastAsia="黑体" w:cs="黑体"/>
          <w:color w:val="000000"/>
        </w:rPr>
        <w:t>九、其他重要事项情况说明</w:t>
      </w:r>
    </w:p>
    <w:p w14:paraId="33E288FF">
      <w:pPr>
        <w:pStyle w:val="3"/>
        <w:keepNext w:val="0"/>
        <w:keepLines w:val="0"/>
        <w:pageBreakBefore w:val="0"/>
        <w:widowControl w:val="0"/>
        <w:kinsoku/>
        <w:wordWrap/>
        <w:overflowPunct/>
        <w:topLinePunct w:val="0"/>
        <w:autoSpaceDE w:val="0"/>
        <w:autoSpaceDN w:val="0"/>
        <w:bidi w:val="0"/>
        <w:adjustRightInd/>
        <w:snapToGrid/>
        <w:spacing w:before="88" w:line="344" w:lineRule="auto"/>
        <w:ind w:left="754"/>
        <w:textAlignment w:val="auto"/>
        <w:rPr>
          <w:rFonts w:hint="eastAsia" w:ascii="仿宋_GB2312" w:hAnsi="仿宋_GB2312" w:eastAsia="仿宋_GB2312" w:cs="仿宋_GB2312"/>
          <w:color w:val="000000"/>
        </w:rPr>
      </w:pPr>
      <w:r>
        <w:rPr>
          <w:rFonts w:hint="eastAsia" w:ascii="仿宋_GB2312" w:hAnsi="仿宋_GB2312" w:eastAsia="仿宋_GB2312" w:cs="仿宋_GB2312"/>
          <w:color w:val="000000"/>
        </w:rPr>
        <w:t>(一)行政(事业)单位机构运转经费</w:t>
      </w:r>
    </w:p>
    <w:p w14:paraId="5504CDE9">
      <w:pPr>
        <w:pStyle w:val="4"/>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ascii="仿宋_GB2312" w:hAnsi="仿宋_GB2312" w:eastAsia="仿宋_GB2312" w:cs="仿宋_GB2312"/>
          <w:color w:val="000000"/>
          <w:spacing w:val="21"/>
        </w:rPr>
      </w:pPr>
      <w:r>
        <w:rPr>
          <w:rFonts w:hint="eastAsia" w:ascii="仿宋_GB2312" w:hAnsi="仿宋_GB2312" w:eastAsia="仿宋_GB2312" w:cs="仿宋_GB2312"/>
          <w:color w:val="000000"/>
          <w:spacing w:val="21"/>
          <w:lang w:eastAsia="zh-CN"/>
        </w:rPr>
        <w:t>周口市第</w:t>
      </w:r>
      <w:r>
        <w:rPr>
          <w:rFonts w:hint="eastAsia" w:ascii="仿宋_GB2312" w:hAnsi="仿宋_GB2312" w:eastAsia="仿宋_GB2312" w:cs="仿宋_GB2312"/>
          <w:color w:val="000000"/>
          <w:spacing w:val="21"/>
          <w:lang w:val="en-US" w:eastAsia="zh-CN"/>
        </w:rPr>
        <w:t>十</w:t>
      </w:r>
      <w:r>
        <w:rPr>
          <w:rFonts w:hint="eastAsia" w:ascii="仿宋_GB2312" w:hAnsi="仿宋_GB2312" w:eastAsia="仿宋_GB2312" w:cs="仿宋_GB2312"/>
          <w:color w:val="000000"/>
          <w:spacing w:val="21"/>
          <w:lang w:eastAsia="zh-CN"/>
        </w:rPr>
        <w:t>幼儿园202</w:t>
      </w:r>
      <w:r>
        <w:rPr>
          <w:rFonts w:hint="eastAsia" w:ascii="仿宋_GB2312" w:hAnsi="仿宋_GB2312" w:eastAsia="仿宋_GB2312" w:cs="仿宋_GB2312"/>
          <w:color w:val="000000"/>
          <w:spacing w:val="21"/>
          <w:lang w:val="en-US" w:eastAsia="zh-CN"/>
        </w:rPr>
        <w:t>6</w:t>
      </w:r>
      <w:r>
        <w:rPr>
          <w:rFonts w:hint="eastAsia" w:ascii="仿宋_GB2312" w:hAnsi="仿宋_GB2312" w:eastAsia="仿宋_GB2312" w:cs="仿宋_GB2312"/>
          <w:color w:val="000000"/>
          <w:spacing w:val="21"/>
        </w:rPr>
        <w:t>年机关运行经费支出预算</w:t>
      </w:r>
      <w:r>
        <w:rPr>
          <w:rFonts w:hint="eastAsia" w:ascii="仿宋_GB2312" w:hAnsi="仿宋_GB2312" w:eastAsia="仿宋_GB2312" w:cs="仿宋_GB2312"/>
          <w:color w:val="000000"/>
          <w:spacing w:val="21"/>
          <w:lang w:val="en-US" w:eastAsia="zh-CN"/>
        </w:rPr>
        <w:t>2.88</w:t>
      </w:r>
      <w:r>
        <w:rPr>
          <w:rFonts w:hint="eastAsia" w:ascii="仿宋_GB2312" w:hAnsi="仿宋_GB2312" w:eastAsia="仿宋_GB2312" w:cs="仿宋_GB2312"/>
          <w:color w:val="000000"/>
          <w:spacing w:val="21"/>
        </w:rPr>
        <w:t>万元,主要保障机关机构正常运转及正常履职需要的</w:t>
      </w:r>
      <w:r>
        <w:rPr>
          <w:rFonts w:hint="eastAsia" w:ascii="仿宋_GB2312" w:hAnsi="仿宋_GB2312" w:eastAsia="仿宋_GB2312" w:cs="仿宋_GB2312"/>
          <w:color w:val="000000"/>
          <w:spacing w:val="21"/>
          <w:lang w:val="en-US" w:eastAsia="zh-CN"/>
        </w:rPr>
        <w:t>工会经费和职工福利费</w:t>
      </w:r>
      <w:r>
        <w:rPr>
          <w:rFonts w:hint="eastAsia" w:ascii="仿宋_GB2312" w:hAnsi="仿宋_GB2312" w:eastAsia="仿宋_GB2312" w:cs="仿宋_GB2312"/>
          <w:color w:val="000000"/>
          <w:spacing w:val="21"/>
        </w:rPr>
        <w:t>等支出</w:t>
      </w:r>
      <w:r>
        <w:rPr>
          <w:rFonts w:hint="eastAsia" w:ascii="仿宋_GB2312" w:hAnsi="仿宋_GB2312" w:eastAsia="仿宋_GB2312" w:cs="仿宋_GB2312"/>
          <w:color w:val="000000"/>
          <w:spacing w:val="21"/>
          <w:lang w:eastAsia="zh-CN"/>
        </w:rPr>
        <w:t>，</w:t>
      </w:r>
      <w:r>
        <w:rPr>
          <w:rFonts w:hint="eastAsia" w:ascii="仿宋_GB2312" w:hAnsi="仿宋_GB2312" w:eastAsia="仿宋_GB2312" w:cs="仿宋_GB2312"/>
          <w:color w:val="auto"/>
          <w:spacing w:val="21"/>
        </w:rPr>
        <w:t>比</w:t>
      </w: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auto"/>
          <w:spacing w:val="21"/>
          <w:lang w:val="en-US" w:eastAsia="zh-CN"/>
        </w:rPr>
        <w:t>3.22</w:t>
      </w:r>
      <w:r>
        <w:rPr>
          <w:rFonts w:hint="eastAsia" w:ascii="仿宋_GB2312" w:hAnsi="仿宋_GB2312" w:eastAsia="仿宋_GB2312" w:cs="仿宋_GB2312"/>
          <w:color w:val="auto"/>
          <w:spacing w:val="21"/>
        </w:rPr>
        <w:t>万元,</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auto"/>
          <w:spacing w:val="21"/>
        </w:rPr>
        <w:t>了</w:t>
      </w:r>
      <w:r>
        <w:rPr>
          <w:rFonts w:hint="eastAsia" w:ascii="仿宋_GB2312" w:hAnsi="仿宋_GB2312" w:eastAsia="仿宋_GB2312" w:cs="仿宋_GB2312"/>
          <w:color w:val="auto"/>
          <w:spacing w:val="21"/>
          <w:lang w:val="en-US" w:eastAsia="zh-CN"/>
        </w:rPr>
        <w:t>52.78</w:t>
      </w:r>
      <w:r>
        <w:rPr>
          <w:rFonts w:hint="eastAsia" w:ascii="仿宋_GB2312" w:hAnsi="仿宋_GB2312" w:eastAsia="仿宋_GB2312" w:cs="仿宋_GB2312"/>
          <w:color w:val="auto"/>
          <w:spacing w:val="21"/>
        </w:rPr>
        <w:t>%,主要原因:人员经费</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000000"/>
          <w:spacing w:val="21"/>
        </w:rPr>
        <w:t>。</w:t>
      </w:r>
    </w:p>
    <w:p w14:paraId="726CA0F3">
      <w:pPr>
        <w:pStyle w:val="3"/>
        <w:spacing w:before="88"/>
        <w:ind w:left="752"/>
        <w:rPr>
          <w:rFonts w:hint="eastAsia" w:ascii="仿宋_GB2312" w:hAnsi="仿宋_GB2312" w:eastAsia="仿宋_GB2312" w:cs="仿宋_GB2312"/>
          <w:color w:val="000000"/>
          <w:highlight w:val="none"/>
        </w:rPr>
      </w:pPr>
      <w:r>
        <w:rPr>
          <w:rFonts w:hint="eastAsia" w:ascii="仿宋_GB2312" w:hAnsi="仿宋_GB2312" w:eastAsia="仿宋_GB2312" w:cs="仿宋_GB2312"/>
          <w:color w:val="000000"/>
          <w:highlight w:val="none"/>
        </w:rPr>
        <w:t>(二)政府采购支出情况</w:t>
      </w:r>
    </w:p>
    <w:p w14:paraId="7F26D6BD">
      <w:pPr>
        <w:pStyle w:val="4"/>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ascii="仿宋_GB2312" w:hAnsi="仿宋_GB2312" w:eastAsia="仿宋_GB2312" w:cs="仿宋_GB2312"/>
          <w:color w:val="000000"/>
          <w:spacing w:val="21"/>
        </w:rPr>
      </w:pPr>
      <w:r>
        <w:rPr>
          <w:rFonts w:hint="eastAsia" w:ascii="仿宋_GB2312" w:hAnsi="仿宋_GB2312" w:eastAsia="仿宋_GB2312" w:cs="仿宋_GB2312"/>
          <w:color w:val="000000"/>
          <w:spacing w:val="21"/>
          <w:lang w:eastAsia="zh-CN"/>
        </w:rPr>
        <w:t>202</w:t>
      </w:r>
      <w:r>
        <w:rPr>
          <w:rFonts w:hint="eastAsia" w:ascii="仿宋_GB2312" w:hAnsi="仿宋_GB2312" w:eastAsia="仿宋_GB2312" w:cs="仿宋_GB2312"/>
          <w:color w:val="000000"/>
          <w:spacing w:val="21"/>
          <w:lang w:val="en-US" w:eastAsia="zh-CN"/>
        </w:rPr>
        <w:t>6</w:t>
      </w:r>
      <w:r>
        <w:rPr>
          <w:rFonts w:hint="eastAsia" w:ascii="仿宋_GB2312" w:hAnsi="仿宋_GB2312" w:eastAsia="仿宋_GB2312" w:cs="仿宋_GB2312"/>
          <w:color w:val="000000"/>
          <w:spacing w:val="21"/>
        </w:rPr>
        <w:t>年政府采购预算安排0万元,其中:政府采购货物预算0万元、政府采购工程预算0万元、政府采购服务预算0万元。</w:t>
      </w:r>
    </w:p>
    <w:p w14:paraId="1996CBC7">
      <w:pPr>
        <w:pStyle w:val="3"/>
        <w:spacing w:before="88"/>
        <w:ind w:left="752"/>
        <w:rPr>
          <w:rFonts w:hint="eastAsia" w:ascii="仿宋_GB2312" w:hAnsi="仿宋_GB2312" w:eastAsia="仿宋_GB2312" w:cs="仿宋_GB2312"/>
          <w:color w:val="000000"/>
        </w:rPr>
      </w:pPr>
      <w:r>
        <w:rPr>
          <w:rFonts w:hint="eastAsia" w:ascii="仿宋_GB2312" w:hAnsi="仿宋_GB2312" w:eastAsia="仿宋_GB2312" w:cs="仿宋_GB2312"/>
          <w:color w:val="000000"/>
        </w:rPr>
        <w:t>(三)绩效目标设置情况</w:t>
      </w:r>
    </w:p>
    <w:p w14:paraId="5EE7BCE1">
      <w:pPr>
        <w:pStyle w:val="4"/>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ascii="仿宋_GB2312" w:hAnsi="仿宋_GB2312" w:eastAsia="仿宋_GB2312" w:cs="仿宋_GB2312"/>
          <w:color w:val="000000"/>
          <w:spacing w:val="21"/>
        </w:rPr>
      </w:pPr>
      <w:r>
        <w:rPr>
          <w:rFonts w:hint="eastAsia" w:ascii="仿宋_GB2312" w:hAnsi="仿宋_GB2312" w:eastAsia="仿宋_GB2312" w:cs="仿宋_GB2312"/>
          <w:color w:val="000000"/>
          <w:spacing w:val="21"/>
          <w:lang w:eastAsia="zh-CN"/>
        </w:rPr>
        <w:t>周口市第</w:t>
      </w:r>
      <w:r>
        <w:rPr>
          <w:rFonts w:hint="eastAsia" w:ascii="仿宋_GB2312" w:hAnsi="仿宋_GB2312" w:eastAsia="仿宋_GB2312" w:cs="仿宋_GB2312"/>
          <w:color w:val="000000"/>
          <w:spacing w:val="21"/>
          <w:lang w:val="en-US" w:eastAsia="zh-CN"/>
        </w:rPr>
        <w:t>十</w:t>
      </w:r>
      <w:r>
        <w:rPr>
          <w:rFonts w:hint="eastAsia" w:ascii="仿宋_GB2312" w:hAnsi="仿宋_GB2312" w:eastAsia="仿宋_GB2312" w:cs="仿宋_GB2312"/>
          <w:color w:val="000000"/>
          <w:spacing w:val="21"/>
          <w:lang w:eastAsia="zh-CN"/>
        </w:rPr>
        <w:t>幼儿园202</w:t>
      </w:r>
      <w:r>
        <w:rPr>
          <w:rFonts w:hint="eastAsia" w:ascii="仿宋_GB2312" w:hAnsi="仿宋_GB2312" w:eastAsia="仿宋_GB2312" w:cs="仿宋_GB2312"/>
          <w:color w:val="000000"/>
          <w:spacing w:val="21"/>
          <w:lang w:val="en-US" w:eastAsia="zh-CN"/>
        </w:rPr>
        <w:t>6</w:t>
      </w:r>
      <w:r>
        <w:rPr>
          <w:rFonts w:hint="eastAsia" w:ascii="仿宋_GB2312" w:hAnsi="仿宋_GB2312" w:eastAsia="仿宋_GB2312" w:cs="仿宋_GB2312"/>
          <w:color w:val="000000"/>
          <w:spacing w:val="21"/>
        </w:rPr>
        <w:t>年预算项目均按要求编制了绩效目标,从项目产出、项目效益、满意度等方面设置了绩效指标,综合反映项目预期完成的数量、实效、质量,预期达到的社会经济效益、可持续影响以及服务对象满意度等情况。</w:t>
      </w:r>
    </w:p>
    <w:p w14:paraId="39C5ECDE">
      <w:pPr>
        <w:pStyle w:val="3"/>
        <w:spacing w:before="88"/>
        <w:ind w:left="752"/>
        <w:rPr>
          <w:rFonts w:hint="eastAsia" w:ascii="仿宋_GB2312" w:hAnsi="仿宋_GB2312" w:eastAsia="仿宋_GB2312" w:cs="仿宋_GB2312"/>
          <w:color w:val="000000"/>
        </w:rPr>
      </w:pPr>
      <w:r>
        <w:rPr>
          <w:rFonts w:hint="eastAsia" w:ascii="仿宋_GB2312" w:hAnsi="仿宋_GB2312" w:eastAsia="仿宋_GB2312" w:cs="仿宋_GB2312"/>
          <w:color w:val="000000"/>
        </w:rPr>
        <w:t>(四)国有资产占用情况</w:t>
      </w:r>
    </w:p>
    <w:p w14:paraId="1ED43336">
      <w:pPr>
        <w:pStyle w:val="4"/>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ascii="宋体" w:hAnsi="宋体" w:eastAsia="宋体" w:cs="宋体"/>
          <w:b/>
          <w:bCs/>
          <w:sz w:val="32"/>
          <w:szCs w:val="32"/>
          <w:lang w:eastAsia="zh-CN"/>
        </w:rPr>
      </w:pPr>
      <w:r>
        <w:rPr>
          <w:rFonts w:hint="eastAsia" w:ascii="仿宋_GB2312" w:hAnsi="仿宋_GB2312" w:eastAsia="仿宋_GB2312" w:cs="仿宋_GB2312"/>
          <w:color w:val="000000"/>
          <w:spacing w:val="21"/>
          <w:lang w:eastAsia="zh-CN"/>
        </w:rPr>
        <w:t>202</w:t>
      </w:r>
      <w:r>
        <w:rPr>
          <w:rFonts w:hint="eastAsia" w:ascii="仿宋_GB2312" w:hAnsi="仿宋_GB2312" w:eastAsia="仿宋_GB2312" w:cs="仿宋_GB2312"/>
          <w:color w:val="000000"/>
          <w:spacing w:val="21"/>
          <w:lang w:val="en-US" w:eastAsia="zh-CN"/>
        </w:rPr>
        <w:t>5</w:t>
      </w:r>
      <w:r>
        <w:rPr>
          <w:rFonts w:hint="eastAsia" w:ascii="仿宋_GB2312" w:hAnsi="仿宋_GB2312" w:eastAsia="仿宋_GB2312" w:cs="仿宋_GB2312"/>
          <w:color w:val="000000"/>
          <w:spacing w:val="21"/>
        </w:rPr>
        <w:t>年期末,</w:t>
      </w:r>
      <w:r>
        <w:rPr>
          <w:rFonts w:hint="eastAsia" w:ascii="仿宋_GB2312" w:hAnsi="仿宋_GB2312" w:eastAsia="仿宋_GB2312" w:cs="仿宋_GB2312"/>
          <w:color w:val="000000"/>
          <w:spacing w:val="21"/>
          <w:lang w:eastAsia="zh-CN"/>
        </w:rPr>
        <w:t>周口市第</w:t>
      </w:r>
      <w:r>
        <w:rPr>
          <w:rFonts w:hint="eastAsia" w:ascii="仿宋_GB2312" w:hAnsi="仿宋_GB2312" w:eastAsia="仿宋_GB2312" w:cs="仿宋_GB2312"/>
          <w:color w:val="000000"/>
          <w:spacing w:val="21"/>
          <w:lang w:val="en-US" w:eastAsia="zh-CN"/>
        </w:rPr>
        <w:t>十</w:t>
      </w:r>
      <w:r>
        <w:rPr>
          <w:rFonts w:hint="eastAsia" w:ascii="仿宋_GB2312" w:hAnsi="仿宋_GB2312" w:eastAsia="仿宋_GB2312" w:cs="仿宋_GB2312"/>
          <w:color w:val="000000"/>
          <w:spacing w:val="21"/>
          <w:lang w:eastAsia="zh-CN"/>
        </w:rPr>
        <w:t>幼儿园</w:t>
      </w:r>
      <w:r>
        <w:rPr>
          <w:rFonts w:hint="eastAsia" w:ascii="仿宋_GB2312" w:hAnsi="仿宋_GB2312" w:eastAsia="仿宋_GB2312" w:cs="仿宋_GB2312"/>
          <w:color w:val="000000"/>
          <w:spacing w:val="21"/>
        </w:rPr>
        <w:t>共有车辆0辆,其中:一般公务用车0辆、一般执法执勤用车0辆、特种专业技术用车0辆,其他用车0辆;单价50万元以上通用设备0台(套),单位价值100万元以上专用设备0台(套)。</w:t>
      </w: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w:t>
      </w:r>
      <w:r>
        <w:rPr>
          <w:rFonts w:hint="eastAsia" w:ascii="仿宋" w:hAnsi="仿宋" w:eastAsia="仿宋" w:cs="仿宋"/>
          <w:sz w:val="32"/>
          <w:szCs w:val="32"/>
          <w:lang w:val="en-US" w:eastAsia="zh-CN"/>
        </w:rPr>
        <w:t>第十幼儿园</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bookmarkStart w:id="0" w:name="_GoBack"/>
      <w:bookmarkEnd w:id="0"/>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crosoft JhengHei">
    <w:panose1 w:val="020B0604030504040204"/>
    <w:charset w:val="88"/>
    <w:family w:val="swiss"/>
    <w:pitch w:val="default"/>
    <w:sig w:usb0="000002A7" w:usb1="28CF4400" w:usb2="00000016" w:usb3="00000000" w:csb0="00100009"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56D178C"/>
    <w:rsid w:val="064B5C52"/>
    <w:rsid w:val="08D12F56"/>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20804E61"/>
    <w:rsid w:val="208C0D5E"/>
    <w:rsid w:val="20E53EBA"/>
    <w:rsid w:val="21972922"/>
    <w:rsid w:val="255C76C9"/>
    <w:rsid w:val="286F6576"/>
    <w:rsid w:val="28DB1CC1"/>
    <w:rsid w:val="294A69F9"/>
    <w:rsid w:val="2A1F724F"/>
    <w:rsid w:val="2A5F108A"/>
    <w:rsid w:val="2B5B2620"/>
    <w:rsid w:val="2DF81343"/>
    <w:rsid w:val="3067098F"/>
    <w:rsid w:val="309D4424"/>
    <w:rsid w:val="310E10C8"/>
    <w:rsid w:val="31EE13DB"/>
    <w:rsid w:val="32D74F8B"/>
    <w:rsid w:val="35D23A78"/>
    <w:rsid w:val="3644124B"/>
    <w:rsid w:val="364A4C50"/>
    <w:rsid w:val="387F5293"/>
    <w:rsid w:val="3AE73CE4"/>
    <w:rsid w:val="3B353E36"/>
    <w:rsid w:val="3D6377B2"/>
    <w:rsid w:val="3E625AA1"/>
    <w:rsid w:val="3EE25C8F"/>
    <w:rsid w:val="40A82A42"/>
    <w:rsid w:val="41E43914"/>
    <w:rsid w:val="41F051AA"/>
    <w:rsid w:val="42FC147E"/>
    <w:rsid w:val="45F952A7"/>
    <w:rsid w:val="46AF2BDF"/>
    <w:rsid w:val="49DD4020"/>
    <w:rsid w:val="4A320169"/>
    <w:rsid w:val="4B3730AC"/>
    <w:rsid w:val="4D4A1C5C"/>
    <w:rsid w:val="4EF52B06"/>
    <w:rsid w:val="53702D95"/>
    <w:rsid w:val="537A042F"/>
    <w:rsid w:val="546F145D"/>
    <w:rsid w:val="54911DCA"/>
    <w:rsid w:val="55EA6982"/>
    <w:rsid w:val="56A72890"/>
    <w:rsid w:val="572052E3"/>
    <w:rsid w:val="5A2C0C87"/>
    <w:rsid w:val="5D753EAF"/>
    <w:rsid w:val="6103521D"/>
    <w:rsid w:val="621B081F"/>
    <w:rsid w:val="63532A35"/>
    <w:rsid w:val="65070796"/>
    <w:rsid w:val="65766C11"/>
    <w:rsid w:val="66E82AA9"/>
    <w:rsid w:val="6792618F"/>
    <w:rsid w:val="68655146"/>
    <w:rsid w:val="6B301415"/>
    <w:rsid w:val="6CB2505C"/>
    <w:rsid w:val="6E280BD9"/>
    <w:rsid w:val="6E737515"/>
    <w:rsid w:val="6EE75C90"/>
    <w:rsid w:val="713C2036"/>
    <w:rsid w:val="72462A52"/>
    <w:rsid w:val="74A309E7"/>
    <w:rsid w:val="76EE065D"/>
    <w:rsid w:val="77075720"/>
    <w:rsid w:val="79720F5A"/>
    <w:rsid w:val="7AE75F94"/>
    <w:rsid w:val="7C7278F9"/>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1"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2">
    <w:name w:val="heading 1"/>
    <w:basedOn w:val="1"/>
    <w:next w:val="1"/>
    <w:qFormat/>
    <w:uiPriority w:val="1"/>
    <w:pPr>
      <w:spacing w:before="25"/>
      <w:ind w:left="1950"/>
      <w:jc w:val="center"/>
      <w:outlineLvl w:val="0"/>
    </w:pPr>
    <w:rPr>
      <w:rFonts w:ascii="PMingLiU" w:hAnsi="PMingLiU" w:eastAsia="PMingLiU" w:cs="PMingLiU"/>
      <w:sz w:val="49"/>
      <w:szCs w:val="49"/>
      <w:lang w:val="zh-CN" w:eastAsia="zh-CN" w:bidi="zh-CN"/>
    </w:rPr>
  </w:style>
  <w:style w:type="paragraph" w:styleId="3">
    <w:name w:val="heading 4"/>
    <w:basedOn w:val="1"/>
    <w:next w:val="1"/>
    <w:qFormat/>
    <w:uiPriority w:val="1"/>
    <w:pPr>
      <w:ind w:left="749"/>
      <w:outlineLvl w:val="3"/>
    </w:pPr>
    <w:rPr>
      <w:rFonts w:ascii="Microsoft JhengHei" w:hAnsi="Microsoft JhengHei" w:eastAsia="Microsoft JhengHei" w:cs="Microsoft JhengHei"/>
      <w:b/>
      <w:bCs/>
      <w:sz w:val="32"/>
      <w:szCs w:val="32"/>
      <w:lang w:val="zh-CN" w:eastAsia="zh-CN" w:bidi="zh-CN"/>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1"/>
    <w:rPr>
      <w:rFonts w:ascii="PMingLiU" w:hAnsi="PMingLiU" w:eastAsia="PMingLiU" w:cs="PMingLiU"/>
      <w:sz w:val="32"/>
      <w:szCs w:val="32"/>
      <w:lang w:val="zh-CN" w:eastAsia="zh-CN" w:bidi="zh-CN"/>
    </w:r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2351</Words>
  <Characters>2526</Characters>
  <TotalTime>2</TotalTime>
  <ScaleCrop>false</ScaleCrop>
  <LinksUpToDate>false</LinksUpToDate>
  <CharactersWithSpaces>2535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纯真的心</cp:lastModifiedBy>
  <dcterms:modified xsi:type="dcterms:W3CDTF">2026-03-10T12:58:02Z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93A6A911C1404F138B06D87DF5F9823F_13</vt:lpwstr>
  </property>
  <property fmtid="{D5CDD505-2E9C-101B-9397-08002B2CF9AE}" pid="6" name="KSOTemplateDocerSaveRecord">
    <vt:lpwstr>eyJoZGlkIjoiZDJhODA2NDM2MDc5YzQxNzBmNmY5ZTE3MzcxODQwYzIiLCJ1c2VySWQiOiI1NjQwNjk5ODQifQ==</vt:lpwstr>
  </property>
</Properties>
</file>