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55188">
      <w:pPr>
        <w:pStyle w:val="2"/>
      </w:pPr>
    </w:p>
    <w:p w14:paraId="15921284">
      <w:pPr>
        <w:spacing w:line="249" w:lineRule="auto"/>
      </w:pPr>
    </w:p>
    <w:p w14:paraId="6E84C54A">
      <w:pPr>
        <w:spacing w:line="249" w:lineRule="auto"/>
      </w:pPr>
    </w:p>
    <w:p w14:paraId="0CF4FAD0">
      <w:pPr>
        <w:spacing w:line="249" w:lineRule="auto"/>
      </w:pPr>
    </w:p>
    <w:p w14:paraId="3C547185">
      <w:pPr>
        <w:spacing w:line="249" w:lineRule="auto"/>
      </w:pPr>
    </w:p>
    <w:p w14:paraId="69EF3D02">
      <w:pPr>
        <w:spacing w:line="249" w:lineRule="auto"/>
      </w:pPr>
    </w:p>
    <w:p w14:paraId="63EE758D">
      <w:pPr>
        <w:spacing w:line="249" w:lineRule="auto"/>
      </w:pPr>
    </w:p>
    <w:p w14:paraId="492539CF">
      <w:pPr>
        <w:spacing w:line="249" w:lineRule="auto"/>
      </w:pPr>
    </w:p>
    <w:p w14:paraId="7EB40C75">
      <w:pPr>
        <w:spacing w:line="250" w:lineRule="auto"/>
      </w:pPr>
    </w:p>
    <w:p w14:paraId="27C9B3DC">
      <w:pPr>
        <w:spacing w:line="250" w:lineRule="auto"/>
      </w:pPr>
    </w:p>
    <w:p w14:paraId="14BDD5E0">
      <w:pPr>
        <w:spacing w:line="250" w:lineRule="auto"/>
      </w:pPr>
    </w:p>
    <w:p w14:paraId="219C5D64">
      <w:pPr>
        <w:spacing w:line="250" w:lineRule="auto"/>
      </w:pPr>
    </w:p>
    <w:p w14:paraId="355DFD7F">
      <w:pPr>
        <w:spacing w:line="250" w:lineRule="auto"/>
      </w:pPr>
    </w:p>
    <w:p w14:paraId="1D202613">
      <w:pPr>
        <w:spacing w:line="250" w:lineRule="auto"/>
      </w:pPr>
    </w:p>
    <w:p w14:paraId="54E4E285">
      <w:pPr>
        <w:spacing w:line="250" w:lineRule="auto"/>
      </w:pPr>
    </w:p>
    <w:p w14:paraId="3B0BFDE1">
      <w:pPr>
        <w:spacing w:line="250" w:lineRule="auto"/>
      </w:pPr>
    </w:p>
    <w:p w14:paraId="515CEEFA">
      <w:pPr>
        <w:spacing w:before="175" w:line="211" w:lineRule="auto"/>
        <w:ind w:firstLine="1776" w:firstLineChars="300"/>
        <w:rPr>
          <w:rFonts w:ascii="宋体" w:hAnsi="宋体" w:eastAsia="宋体" w:cs="宋体"/>
          <w:sz w:val="54"/>
          <w:szCs w:val="54"/>
        </w:rPr>
      </w:pPr>
      <w:r>
        <w:rPr>
          <w:rFonts w:hint="eastAsia" w:ascii="黑体" w:hAnsi="黑体" w:eastAsia="黑体" w:cs="黑体"/>
          <w:b/>
          <w:bCs/>
          <w:spacing w:val="25"/>
          <w:sz w:val="54"/>
          <w:szCs w:val="54"/>
        </w:rPr>
        <w:t>周口市第一初级中学</w:t>
      </w:r>
    </w:p>
    <w:p w14:paraId="35938F4E">
      <w:pPr>
        <w:spacing w:line="218" w:lineRule="auto"/>
        <w:ind w:firstLine="2115"/>
        <w:rPr>
          <w:rFonts w:ascii="黑体" w:hAnsi="黑体" w:eastAsia="黑体" w:cs="黑体"/>
          <w:sz w:val="54"/>
          <w:szCs w:val="54"/>
        </w:rPr>
      </w:pPr>
      <w:r>
        <w:rPr>
          <w:rFonts w:ascii="黑体" w:hAnsi="黑体" w:eastAsia="黑体" w:cs="黑体"/>
          <w:spacing w:val="-5"/>
          <w:sz w:val="54"/>
          <w:szCs w:val="54"/>
          <w14:textOutline w14:w="9804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202</w:t>
      </w:r>
      <w:r>
        <w:rPr>
          <w:rFonts w:hint="eastAsia" w:ascii="黑体" w:hAnsi="黑体" w:eastAsia="黑体" w:cs="黑体"/>
          <w:spacing w:val="-5"/>
          <w:sz w:val="54"/>
          <w:szCs w:val="54"/>
          <w:lang w:val="en-US" w:eastAsia="zh-CN"/>
          <w14:textOutline w14:w="9804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6</w:t>
      </w:r>
      <w:r>
        <w:rPr>
          <w:rFonts w:ascii="黑体" w:hAnsi="黑体" w:eastAsia="黑体" w:cs="黑体"/>
          <w:spacing w:val="-5"/>
          <w:sz w:val="54"/>
          <w:szCs w:val="54"/>
          <w14:textOutline w14:w="9804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年度部门预算</w:t>
      </w:r>
    </w:p>
    <w:p w14:paraId="2B02193A">
      <w:pPr>
        <w:spacing w:line="2469" w:lineRule="exact"/>
        <w:ind w:firstLine="427"/>
        <w:textAlignment w:val="center"/>
      </w:pPr>
    </w:p>
    <w:p w14:paraId="2207404D">
      <w:pPr>
        <w:spacing w:line="248" w:lineRule="auto"/>
      </w:pPr>
    </w:p>
    <w:p w14:paraId="6C00A57D">
      <w:pPr>
        <w:spacing w:line="248" w:lineRule="auto"/>
      </w:pPr>
    </w:p>
    <w:p w14:paraId="0E95E5BD">
      <w:pPr>
        <w:spacing w:line="248" w:lineRule="auto"/>
      </w:pPr>
    </w:p>
    <w:p w14:paraId="2C1E085B">
      <w:pPr>
        <w:spacing w:line="248" w:lineRule="auto"/>
      </w:pPr>
    </w:p>
    <w:p w14:paraId="01932C49">
      <w:pPr>
        <w:spacing w:line="248" w:lineRule="auto"/>
      </w:pPr>
    </w:p>
    <w:p w14:paraId="029E95C7">
      <w:pPr>
        <w:spacing w:line="248" w:lineRule="auto"/>
      </w:pPr>
    </w:p>
    <w:p w14:paraId="5D49B536">
      <w:pPr>
        <w:spacing w:line="248" w:lineRule="auto"/>
      </w:pPr>
    </w:p>
    <w:p w14:paraId="27A1EDC5">
      <w:pPr>
        <w:spacing w:line="248" w:lineRule="auto"/>
      </w:pPr>
    </w:p>
    <w:p w14:paraId="307784C6">
      <w:pPr>
        <w:spacing w:line="248" w:lineRule="auto"/>
      </w:pPr>
    </w:p>
    <w:p w14:paraId="0C3B6B95">
      <w:pPr>
        <w:spacing w:line="248" w:lineRule="auto"/>
      </w:pPr>
    </w:p>
    <w:p w14:paraId="709848D3">
      <w:pPr>
        <w:spacing w:line="248" w:lineRule="auto"/>
      </w:pPr>
    </w:p>
    <w:p w14:paraId="0012108F">
      <w:pPr>
        <w:spacing w:line="248" w:lineRule="auto"/>
      </w:pPr>
    </w:p>
    <w:p w14:paraId="2CE89788">
      <w:pPr>
        <w:spacing w:line="248" w:lineRule="auto"/>
      </w:pPr>
    </w:p>
    <w:p w14:paraId="0676E017">
      <w:pPr>
        <w:spacing w:line="248" w:lineRule="auto"/>
      </w:pPr>
    </w:p>
    <w:p w14:paraId="122EFA4E">
      <w:pPr>
        <w:spacing w:line="248" w:lineRule="auto"/>
      </w:pPr>
    </w:p>
    <w:p w14:paraId="582F0A6D">
      <w:pPr>
        <w:spacing w:line="249" w:lineRule="auto"/>
      </w:pPr>
    </w:p>
    <w:p w14:paraId="646616E2">
      <w:pPr>
        <w:spacing w:before="112" w:line="223" w:lineRule="auto"/>
        <w:ind w:firstLine="3167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spacing w:val="1"/>
          <w:sz w:val="34"/>
          <w:szCs w:val="34"/>
        </w:rPr>
        <w:t>二O二</w:t>
      </w:r>
      <w:r>
        <w:rPr>
          <w:rFonts w:hint="eastAsia" w:ascii="黑体" w:hAnsi="黑体" w:eastAsia="黑体" w:cs="黑体"/>
          <w:spacing w:val="1"/>
          <w:sz w:val="34"/>
          <w:szCs w:val="34"/>
          <w:lang w:val="en-US" w:eastAsia="zh-CN"/>
        </w:rPr>
        <w:t>六</w:t>
      </w:r>
      <w:r>
        <w:rPr>
          <w:rFonts w:ascii="黑体" w:hAnsi="黑体" w:eastAsia="黑体" w:cs="黑体"/>
          <w:spacing w:val="1"/>
          <w:sz w:val="34"/>
          <w:szCs w:val="34"/>
        </w:rPr>
        <w:t>年</w:t>
      </w:r>
      <w:r>
        <w:rPr>
          <w:rFonts w:hint="eastAsia" w:ascii="黑体" w:hAnsi="黑体" w:eastAsia="黑体" w:cs="黑体"/>
          <w:spacing w:val="1"/>
          <w:sz w:val="34"/>
          <w:szCs w:val="34"/>
        </w:rPr>
        <w:t>三</w:t>
      </w:r>
      <w:r>
        <w:rPr>
          <w:rFonts w:ascii="黑体" w:hAnsi="黑体" w:eastAsia="黑体" w:cs="黑体"/>
          <w:spacing w:val="1"/>
          <w:sz w:val="34"/>
          <w:szCs w:val="34"/>
        </w:rPr>
        <w:t>月</w:t>
      </w:r>
    </w:p>
    <w:p w14:paraId="692C819E">
      <w:pPr>
        <w:spacing w:line="267" w:lineRule="auto"/>
      </w:pPr>
    </w:p>
    <w:p w14:paraId="01BB4E4B">
      <w:pPr>
        <w:spacing w:line="268" w:lineRule="auto"/>
      </w:pPr>
    </w:p>
    <w:p w14:paraId="28F1764F">
      <w:pPr>
        <w:spacing w:line="268" w:lineRule="auto"/>
      </w:pPr>
    </w:p>
    <w:p w14:paraId="40B72760">
      <w:pPr>
        <w:spacing w:line="268" w:lineRule="auto"/>
      </w:pPr>
    </w:p>
    <w:p w14:paraId="00CB16B6">
      <w:pPr>
        <w:spacing w:before="75" w:line="185" w:lineRule="auto"/>
        <w:ind w:firstLine="4088"/>
        <w:sectPr>
          <w:headerReference r:id="rId3" w:type="default"/>
          <w:footerReference r:id="rId4" w:type="default"/>
          <w:pgSz w:w="12280" w:h="17110"/>
          <w:pgMar w:top="1454" w:right="1842" w:bottom="400" w:left="1842" w:header="0" w:footer="0" w:gutter="0"/>
          <w:cols w:space="720" w:num="1"/>
        </w:sectPr>
      </w:pPr>
    </w:p>
    <w:p w14:paraId="059C473A">
      <w:pPr>
        <w:spacing w:before="266" w:line="221" w:lineRule="auto"/>
        <w:ind w:firstLine="3792"/>
        <w:rPr>
          <w:rFonts w:ascii="宋体" w:hAnsi="宋体" w:eastAsia="宋体" w:cs="宋体"/>
          <w:sz w:val="49"/>
          <w:szCs w:val="49"/>
        </w:rPr>
      </w:pPr>
      <w:r>
        <w:rPr>
          <w:rFonts w:ascii="宋体" w:hAnsi="宋体" w:eastAsia="宋体" w:cs="宋体"/>
          <w:spacing w:val="-48"/>
          <w:w w:val="98"/>
          <w:sz w:val="49"/>
          <w:szCs w:val="49"/>
          <w14:textOutline w14:w="890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目</w:t>
      </w:r>
      <w:r>
        <w:rPr>
          <w:rFonts w:ascii="宋体" w:hAnsi="宋体" w:eastAsia="宋体" w:cs="宋体"/>
          <w:spacing w:val="220"/>
          <w:sz w:val="49"/>
          <w:szCs w:val="49"/>
        </w:rPr>
        <w:t xml:space="preserve"> </w:t>
      </w:r>
      <w:r>
        <w:rPr>
          <w:rFonts w:ascii="宋体" w:hAnsi="宋体" w:eastAsia="宋体" w:cs="宋体"/>
          <w:spacing w:val="-48"/>
          <w:w w:val="98"/>
          <w:sz w:val="49"/>
          <w:szCs w:val="49"/>
          <w14:textOutline w14:w="890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录</w:t>
      </w:r>
    </w:p>
    <w:p w14:paraId="1906CC81">
      <w:pPr>
        <w:spacing w:line="248" w:lineRule="auto"/>
      </w:pPr>
    </w:p>
    <w:p w14:paraId="218B0E2D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kern w:val="2"/>
          <w:sz w:val="32"/>
          <w:szCs w:val="32"/>
        </w:rPr>
      </w:pPr>
      <w:r>
        <w:rPr>
          <w:rFonts w:hint="eastAsia" w:ascii="黑体" w:hAnsi="黑体" w:eastAsia="黑体" w:cs="黑体"/>
          <w:snapToGrid/>
          <w:kern w:val="2"/>
          <w:sz w:val="32"/>
          <w:szCs w:val="32"/>
        </w:rPr>
        <w:t>第一部分 周口市第 一初级中学概况</w:t>
      </w:r>
    </w:p>
    <w:p w14:paraId="588ABD8F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一、主要职责</w:t>
      </w:r>
    </w:p>
    <w:p w14:paraId="6BFED898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二、部门所属预算单位构成情况</w:t>
      </w:r>
    </w:p>
    <w:p w14:paraId="6C50918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kern w:val="2"/>
          <w:sz w:val="32"/>
          <w:szCs w:val="32"/>
        </w:rPr>
      </w:pPr>
      <w:r>
        <w:rPr>
          <w:rFonts w:hint="eastAsia" w:ascii="黑体" w:hAnsi="黑体" w:eastAsia="黑体" w:cs="黑体"/>
          <w:snapToGrid/>
          <w:kern w:val="2"/>
          <w:sz w:val="32"/>
          <w:szCs w:val="32"/>
        </w:rPr>
        <w:t>第二部分 周口市第一初级中学202</w:t>
      </w:r>
      <w:r>
        <w:rPr>
          <w:rFonts w:hint="eastAsia" w:ascii="黑体" w:hAnsi="黑体" w:eastAsia="黑体" w:cs="黑体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snapToGrid/>
          <w:kern w:val="2"/>
          <w:sz w:val="32"/>
          <w:szCs w:val="32"/>
        </w:rPr>
        <w:t xml:space="preserve">年部门预算情况说明 </w:t>
      </w:r>
    </w:p>
    <w:p w14:paraId="215C2B6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kern w:val="2"/>
          <w:sz w:val="32"/>
          <w:szCs w:val="32"/>
        </w:rPr>
      </w:pPr>
      <w:r>
        <w:rPr>
          <w:rFonts w:hint="eastAsia" w:ascii="黑体" w:hAnsi="黑体" w:eastAsia="黑体" w:cs="黑体"/>
          <w:snapToGrid/>
          <w:kern w:val="2"/>
          <w:sz w:val="32"/>
          <w:szCs w:val="32"/>
        </w:rPr>
        <w:t>第三部分 名词解释</w:t>
      </w:r>
    </w:p>
    <w:p w14:paraId="0D0ED518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附件:   周口市第 一初级中学202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年度部门预算表</w:t>
      </w:r>
    </w:p>
    <w:p w14:paraId="015AB224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一、202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 xml:space="preserve"> 年部门收支预算表</w:t>
      </w:r>
    </w:p>
    <w:p w14:paraId="3FA9818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二、202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年部门收入预算表</w:t>
      </w:r>
    </w:p>
    <w:p w14:paraId="23A3A32C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三、202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 xml:space="preserve"> 年部门支出预算表</w:t>
      </w:r>
    </w:p>
    <w:p w14:paraId="69763E3C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四、202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 xml:space="preserve"> 年财政拨款收支预算表</w:t>
      </w:r>
    </w:p>
    <w:p w14:paraId="4A1EFED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五、202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年一般公共预算支出预算表</w:t>
      </w:r>
    </w:p>
    <w:p w14:paraId="56F436B4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六、一般公共预算基本支出表</w:t>
      </w:r>
    </w:p>
    <w:p w14:paraId="0D84F647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七、202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 xml:space="preserve"> 年支出经济分类汇总表</w:t>
      </w:r>
    </w:p>
    <w:p w14:paraId="0F1AB50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八、202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 xml:space="preserve"> 年一般公共预算“三公”经费预算表</w:t>
      </w:r>
    </w:p>
    <w:p w14:paraId="43E9D7ED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九、202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 xml:space="preserve"> 年政府性基金支出预算表</w:t>
      </w:r>
    </w:p>
    <w:p w14:paraId="78B0B559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十、项目支出预算表</w:t>
      </w:r>
    </w:p>
    <w:p w14:paraId="0F090C98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十一、本级部门（单位）整体绩效目标表</w:t>
      </w:r>
    </w:p>
    <w:p w14:paraId="75C6DC99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十二、20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26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 xml:space="preserve"> 年部门预算项目绩效目标表</w:t>
      </w:r>
    </w:p>
    <w:p w14:paraId="02665F31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  <w:sectPr>
          <w:footerReference r:id="rId5" w:type="default"/>
          <w:pgSz w:w="12100" w:h="16980"/>
          <w:pgMar w:top="1443" w:right="1815" w:bottom="1382" w:left="1815" w:header="0" w:footer="1209" w:gutter="0"/>
          <w:cols w:space="720" w:num="1"/>
        </w:sect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十三、行政（事业）运行经费预算表</w:t>
      </w:r>
    </w:p>
    <w:p w14:paraId="0EF77791">
      <w:pPr>
        <w:spacing w:line="266" w:lineRule="auto"/>
      </w:pPr>
    </w:p>
    <w:p w14:paraId="0517BF4C">
      <w:pPr>
        <w:jc w:val="center"/>
        <w:rPr>
          <w:rFonts w:ascii="黑体" w:hAnsi="黑体" w:eastAsia="黑体" w:cs="黑体"/>
          <w:sz w:val="49"/>
          <w:szCs w:val="49"/>
        </w:rPr>
      </w:pPr>
      <w:r>
        <w:rPr>
          <w:rFonts w:hint="eastAsia" w:ascii="黑体" w:hAnsi="黑体" w:eastAsia="黑体" w:cs="黑体"/>
          <w:spacing w:val="-49"/>
          <w:w w:val="99"/>
          <w:sz w:val="49"/>
          <w:szCs w:val="49"/>
          <w14:textOutline w14:w="890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第一部分</w:t>
      </w:r>
    </w:p>
    <w:p w14:paraId="1A04914D">
      <w:pPr>
        <w:jc w:val="center"/>
        <w:rPr>
          <w:rFonts w:ascii="黑体" w:hAnsi="黑体" w:eastAsia="黑体" w:cs="黑体"/>
          <w:sz w:val="49"/>
          <w:szCs w:val="49"/>
        </w:rPr>
      </w:pPr>
      <w:r>
        <w:rPr>
          <w:rFonts w:hint="eastAsia" w:ascii="黑体" w:hAnsi="黑体" w:eastAsia="黑体" w:cs="黑体"/>
          <w:spacing w:val="1"/>
          <w:sz w:val="49"/>
          <w:szCs w:val="49"/>
          <w14:textOutline w14:w="890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周口市第一初级中学概况</w:t>
      </w:r>
    </w:p>
    <w:p w14:paraId="20ED905A">
      <w:pPr>
        <w:spacing w:line="249" w:lineRule="auto"/>
      </w:pPr>
    </w:p>
    <w:p w14:paraId="25F78D8E">
      <w:pPr>
        <w:spacing w:line="249" w:lineRule="auto"/>
      </w:pPr>
    </w:p>
    <w:p w14:paraId="239B9151">
      <w:pPr>
        <w:spacing w:line="250" w:lineRule="auto"/>
      </w:pPr>
    </w:p>
    <w:p w14:paraId="266D2AED">
      <w:pPr>
        <w:spacing w:before="108" w:line="360" w:lineRule="auto"/>
        <w:ind w:firstLine="660"/>
        <w:rPr>
          <w:rFonts w:ascii="黑体" w:hAnsi="黑体" w:eastAsia="黑体" w:cs="黑体"/>
          <w:sz w:val="33"/>
          <w:szCs w:val="33"/>
        </w:rPr>
      </w:pPr>
      <w:r>
        <w:rPr>
          <w:rFonts w:hint="eastAsia" w:ascii="黑体" w:hAnsi="黑体" w:eastAsia="黑体" w:cs="黑体"/>
          <w:spacing w:val="-10"/>
          <w:sz w:val="33"/>
          <w:szCs w:val="33"/>
        </w:rPr>
        <w:t>一、</w:t>
      </w:r>
      <w:r>
        <w:rPr>
          <w:rFonts w:hint="eastAsia" w:ascii="黑体" w:hAnsi="黑体" w:eastAsia="黑体" w:cs="黑体"/>
          <w:b/>
          <w:bCs/>
          <w:spacing w:val="13"/>
          <w:sz w:val="33"/>
          <w:szCs w:val="33"/>
        </w:rPr>
        <w:t>主要职责</w:t>
      </w:r>
    </w:p>
    <w:p w14:paraId="1D06CCD9">
      <w:pPr>
        <w:widowControl w:val="0"/>
        <w:kinsoku/>
        <w:autoSpaceDE/>
        <w:autoSpaceDN/>
        <w:adjustRightInd/>
        <w:snapToGrid/>
        <w:spacing w:line="360" w:lineRule="auto"/>
        <w:ind w:firstLine="643" w:firstLineChars="200"/>
        <w:jc w:val="both"/>
        <w:textAlignment w:val="auto"/>
        <w:rPr>
          <w:rFonts w:ascii="仿宋_GB2312" w:hAnsi="仿宋" w:eastAsia="仿宋_GB2312" w:cs="仿宋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napToGrid/>
          <w:kern w:val="2"/>
          <w:sz w:val="32"/>
          <w:szCs w:val="32"/>
        </w:rPr>
        <w:t>(一)机构设置情况</w:t>
      </w:r>
    </w:p>
    <w:p w14:paraId="4649295F">
      <w:pPr>
        <w:spacing w:line="360" w:lineRule="auto"/>
        <w:ind w:firstLine="630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周口市第一初级中学是周口市川汇区教育体育局直属学校，创建于1995年，我校坐落于周口市川汇区大庆路中段31号，学校整体布局合理，教学设施先进，校园环境优美，育人环境优雅，学习条件优越，文化氛围浓郁。学校秉承“  厚德明志、笃学力行”之校训，遵循“  文明、和谐、勤奋、向上”的办学理念，以生为本、因材施教，注重营造健康文明和谐向上的校园文化氛围，努力创设适合每个孩子发展的特色教育。学校内设办公室、教导处、总务处、工会、团委、妇联、政教处、共7个职能科室，现有教职工编制 115人，实有在职教职工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129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人，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其中：专业技术人员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人，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高级职称教师</w:t>
      </w: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pacing w:val="1"/>
          <w:w w:val="105"/>
          <w:sz w:val="32"/>
          <w:szCs w:val="32"/>
        </w:rPr>
        <w:t>人，中级职称教师</w:t>
      </w:r>
      <w:r>
        <w:rPr>
          <w:rFonts w:hint="eastAsia" w:ascii="仿宋_GB2312" w:hAnsi="仿宋_GB2312" w:eastAsia="仿宋_GB2312" w:cs="仿宋_GB2312"/>
          <w:w w:val="105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w w:val="105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pacing w:val="-3"/>
          <w:w w:val="105"/>
          <w:sz w:val="32"/>
          <w:szCs w:val="32"/>
        </w:rPr>
        <w:t>人，初级职称教师</w:t>
      </w:r>
      <w:r>
        <w:rPr>
          <w:rFonts w:hint="eastAsia" w:ascii="仿宋_GB2312" w:hAnsi="仿宋_GB2312" w:eastAsia="仿宋_GB2312" w:cs="仿宋_GB2312"/>
          <w:spacing w:val="-3"/>
          <w:w w:val="105"/>
          <w:sz w:val="32"/>
          <w:szCs w:val="32"/>
          <w:lang w:val="en-US" w:eastAsia="zh-CN"/>
        </w:rPr>
        <w:t>43</w:t>
      </w:r>
      <w:r>
        <w:rPr>
          <w:rFonts w:hint="eastAsia" w:ascii="仿宋_GB2312" w:hAnsi="仿宋_GB2312" w:eastAsia="仿宋_GB2312" w:cs="仿宋_GB2312"/>
          <w:spacing w:val="-15"/>
          <w:w w:val="105"/>
          <w:sz w:val="32"/>
          <w:szCs w:val="32"/>
        </w:rPr>
        <w:t>人，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退休教师3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人,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遗属生活补助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人。</w:t>
      </w:r>
    </w:p>
    <w:p w14:paraId="1635F765">
      <w:pPr>
        <w:widowControl w:val="0"/>
        <w:numPr>
          <w:ilvl w:val="0"/>
          <w:numId w:val="1"/>
        </w:numPr>
        <w:kinsoku/>
        <w:autoSpaceDE/>
        <w:autoSpaceDN/>
        <w:adjustRightInd/>
        <w:snapToGrid/>
        <w:spacing w:line="360" w:lineRule="auto"/>
        <w:ind w:firstLine="643" w:firstLineChars="200"/>
        <w:jc w:val="both"/>
        <w:textAlignment w:val="auto"/>
        <w:rPr>
          <w:rFonts w:ascii="仿宋_GB2312" w:hAnsi="仿宋" w:eastAsia="仿宋_GB2312" w:cs="仿宋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napToGrid/>
          <w:kern w:val="2"/>
          <w:sz w:val="32"/>
          <w:szCs w:val="32"/>
        </w:rPr>
        <w:t>部门职责</w:t>
      </w:r>
    </w:p>
    <w:p w14:paraId="27FCF154">
      <w:pPr>
        <w:spacing w:line="360" w:lineRule="auto"/>
        <w:ind w:firstLine="630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为加强义务教育学校义务教育发展，依据国家有关法律、法规和我省经济社会及教育发展规划，落实教育实现教育和经济社会协调发展。深入实施科教兴国战略，全面落实国家和省中长期教育发展规划纲要，全面贯彻落实教育方针促进义务教育发展，促进义务教育更好的发展，齐心创建和谐社会制定本标准。周口市第一初级中学是一所财政全额拨款的事业单位，主要从事初中三年义务教育，促进基础教育发展，负责初中学历教育（相关社会服务），保证义务教育教学的正常进行。</w:t>
      </w:r>
    </w:p>
    <w:p w14:paraId="712D09CE">
      <w:pPr>
        <w:widowControl w:val="0"/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b/>
          <w:bCs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napToGrid/>
          <w:kern w:val="2"/>
          <w:sz w:val="32"/>
          <w:szCs w:val="32"/>
        </w:rPr>
        <w:t>二、周口市第一初级中学预算单位构成情况</w:t>
      </w:r>
    </w:p>
    <w:p w14:paraId="5B0BFB84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  <w:r>
        <w:rPr>
          <w:rFonts w:hint="eastAsia" w:ascii="仿宋_GB2312" w:hAnsi="仿宋" w:eastAsia="仿宋_GB2312" w:cs="仿宋"/>
          <w:snapToGrid/>
          <w:kern w:val="2"/>
          <w:sz w:val="32"/>
          <w:szCs w:val="32"/>
        </w:rPr>
        <w:t>周口市第一初级中学预算仅包括周口市第一初级中学本级预算。</w:t>
      </w:r>
    </w:p>
    <w:p w14:paraId="1BB14018">
      <w:pPr>
        <w:widowControl w:val="0"/>
        <w:kinsoku/>
        <w:autoSpaceDE/>
        <w:autoSpaceDN/>
        <w:adjustRightInd/>
        <w:snapToGrid/>
        <w:spacing w:line="640" w:lineRule="exact"/>
        <w:jc w:val="both"/>
        <w:textAlignment w:val="auto"/>
        <w:rPr>
          <w:rFonts w:ascii="仿宋_GB2312" w:hAnsi="仿宋" w:eastAsia="仿宋_GB2312" w:cs="仿宋"/>
          <w:snapToGrid/>
          <w:kern w:val="2"/>
          <w:sz w:val="32"/>
          <w:szCs w:val="32"/>
        </w:rPr>
      </w:pPr>
    </w:p>
    <w:p w14:paraId="2B616CC3">
      <w:pPr>
        <w:jc w:val="center"/>
        <w:rPr>
          <w:rFonts w:ascii="仿宋" w:hAnsi="仿宋" w:eastAsia="仿宋" w:cs="仿宋"/>
          <w:spacing w:val="-31"/>
          <w:sz w:val="48"/>
          <w:szCs w:val="48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</w:pPr>
    </w:p>
    <w:p w14:paraId="7F344DC9">
      <w:pPr>
        <w:jc w:val="center"/>
        <w:rPr>
          <w:rFonts w:ascii="仿宋" w:hAnsi="仿宋" w:eastAsia="仿宋" w:cs="仿宋"/>
          <w:spacing w:val="-31"/>
          <w:sz w:val="48"/>
          <w:szCs w:val="48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</w:pPr>
    </w:p>
    <w:p w14:paraId="416C6366">
      <w:pPr>
        <w:jc w:val="center"/>
        <w:rPr>
          <w:rFonts w:ascii="仿宋" w:hAnsi="仿宋" w:eastAsia="仿宋" w:cs="仿宋"/>
          <w:sz w:val="48"/>
          <w:szCs w:val="48"/>
        </w:rPr>
      </w:pPr>
      <w:r>
        <w:rPr>
          <w:rFonts w:ascii="仿宋" w:hAnsi="仿宋" w:eastAsia="仿宋" w:cs="仿宋"/>
          <w:spacing w:val="-31"/>
          <w:sz w:val="48"/>
          <w:szCs w:val="48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第二部分</w:t>
      </w:r>
    </w:p>
    <w:p w14:paraId="69518D80">
      <w:pPr>
        <w:jc w:val="center"/>
        <w:rPr>
          <w:rFonts w:ascii="仿宋" w:hAnsi="仿宋" w:eastAsia="仿宋" w:cs="仿宋"/>
          <w:spacing w:val="-5"/>
          <w:sz w:val="48"/>
          <w:szCs w:val="48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仿宋" w:hAnsi="仿宋" w:eastAsia="仿宋" w:cs="仿宋"/>
          <w:spacing w:val="-5"/>
          <w:sz w:val="48"/>
          <w:szCs w:val="48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周口市第一初级中学</w:t>
      </w:r>
    </w:p>
    <w:p w14:paraId="4B90C71E">
      <w:pPr>
        <w:jc w:val="center"/>
        <w:rPr>
          <w:rFonts w:ascii="仿宋" w:hAnsi="仿宋" w:eastAsia="仿宋" w:cs="仿宋"/>
          <w:sz w:val="48"/>
          <w:szCs w:val="48"/>
        </w:rPr>
      </w:pPr>
      <w:r>
        <w:rPr>
          <w:rFonts w:ascii="仿宋" w:hAnsi="仿宋" w:eastAsia="仿宋" w:cs="仿宋"/>
          <w:spacing w:val="-5"/>
          <w:sz w:val="48"/>
          <w:szCs w:val="48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202</w:t>
      </w:r>
      <w:r>
        <w:rPr>
          <w:rFonts w:hint="eastAsia" w:ascii="仿宋" w:hAnsi="仿宋" w:eastAsia="仿宋" w:cs="仿宋"/>
          <w:spacing w:val="-5"/>
          <w:sz w:val="48"/>
          <w:szCs w:val="48"/>
          <w:lang w:val="en-US" w:eastAsia="zh-CN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6</w:t>
      </w:r>
      <w:r>
        <w:rPr>
          <w:rFonts w:ascii="仿宋" w:hAnsi="仿宋" w:eastAsia="仿宋" w:cs="仿宋"/>
          <w:spacing w:val="-5"/>
          <w:sz w:val="48"/>
          <w:szCs w:val="48"/>
          <w14:textOutline w14:w="8712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年度部门预算情况说明</w:t>
      </w:r>
    </w:p>
    <w:p w14:paraId="423943FB">
      <w:pPr>
        <w:spacing w:line="242" w:lineRule="auto"/>
      </w:pPr>
    </w:p>
    <w:p w14:paraId="03337E91">
      <w:pPr>
        <w:spacing w:line="243" w:lineRule="auto"/>
      </w:pPr>
    </w:p>
    <w:p w14:paraId="2A642A77">
      <w:pPr>
        <w:spacing w:line="243" w:lineRule="auto"/>
      </w:pPr>
    </w:p>
    <w:p w14:paraId="44F9A861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一、收入支出预算总体情况说明</w:t>
      </w:r>
    </w:p>
    <w:p w14:paraId="6EBD83E9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年收入总计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万元,支出总计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 与202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年预算相比,收支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增加241.87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增加13.47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 xml:space="preserve">%。主要原因: 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工资上涨了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3BF8041E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二、收入预算总体情况说明</w:t>
      </w:r>
    </w:p>
    <w:p w14:paraId="6DB54CEF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年收入合计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万元,其中: 一般公共预算 收入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万元;政府性基金预算收入0万元;国有资本经营预算收入0万元;其他收入0万元。</w:t>
      </w:r>
    </w:p>
    <w:p w14:paraId="4158533D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三、支出预算总体情况说明</w:t>
      </w:r>
    </w:p>
    <w:p w14:paraId="1EC1C61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年支出合计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万元,其中: 基本支出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万元,占100%。</w:t>
      </w:r>
    </w:p>
    <w:p w14:paraId="2871C813">
      <w:pPr>
        <w:widowControl w:val="0"/>
        <w:kinsoku/>
        <w:autoSpaceDE/>
        <w:autoSpaceDN/>
        <w:adjustRightInd/>
        <w:snapToGrid/>
        <w:spacing w:line="640" w:lineRule="exact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四、财政拨款收入支出预算总体情况说明</w:t>
      </w:r>
    </w:p>
    <w:p w14:paraId="440DEE1E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年一般公共预算收支预算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万元。政府性基金收支预算0万元。与202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年相比,一般公共预算收支预算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增加241.87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增加13.47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%,主要原因: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工资上涨了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; 政府性基金收支增加(减少)0万元,增长(下降)0。</w:t>
      </w:r>
    </w:p>
    <w:p w14:paraId="0C63D92B">
      <w:pPr>
        <w:widowControl w:val="0"/>
        <w:kinsoku/>
        <w:autoSpaceDE/>
        <w:autoSpaceDN/>
        <w:adjustRightInd/>
        <w:snapToGrid/>
        <w:spacing w:line="640" w:lineRule="exact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五、一般公共预算支出预算情况说明</w:t>
      </w:r>
    </w:p>
    <w:p w14:paraId="48C361C6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年一般公共预算支出年初预算为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万元。 其中: 基本支出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万元,占100%;项目支出0 万元,占0%。</w:t>
      </w:r>
    </w:p>
    <w:p w14:paraId="2B5A6100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六、一般公共预算基本支出预算情况说明</w:t>
      </w:r>
    </w:p>
    <w:p w14:paraId="4A79CD97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 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年一般公共预算基本支出年初预算为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2037.27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万元。其中: 人员经费支出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2011.66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万元,占9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8.74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%;公用经费支出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25.61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万元,占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1.26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%。</w:t>
      </w:r>
    </w:p>
    <w:p w14:paraId="051C9946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七、"三公"经费支出预算情况说明</w:t>
      </w:r>
    </w:p>
    <w:p w14:paraId="5D35FB59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年"三公"经费预算为0万元。202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年"三 公"经费支出预算数比202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年预算数减少(增加)0万元, 下降(增长)0。</w:t>
      </w:r>
    </w:p>
    <w:p w14:paraId="6BD1342D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具体支出情况如下:</w:t>
      </w:r>
    </w:p>
    <w:p w14:paraId="11CCCAF7">
      <w:pPr>
        <w:widowControl w:val="0"/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(一)因公出国(境)费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0万元。</w:t>
      </w:r>
    </w:p>
    <w:p w14:paraId="5EC6746E">
      <w:pPr>
        <w:widowControl w:val="0"/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(二)公务接待费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0万元。</w:t>
      </w:r>
    </w:p>
    <w:p w14:paraId="34896867">
      <w:pPr>
        <w:widowControl w:val="0"/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(三)公务用车购置及运行费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0万元。</w:t>
      </w:r>
    </w:p>
    <w:p w14:paraId="55706FE0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八、政府性基金预算支出预算情况说明</w:t>
      </w:r>
    </w:p>
    <w:p w14:paraId="25A0842E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年无使用政府性基金预算拨款安排的支出。</w:t>
      </w:r>
    </w:p>
    <w:p w14:paraId="4B00E681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九、其他重要事项情况说明(以下情况金额为0的,仍需</w:t>
      </w:r>
    </w:p>
    <w:p w14:paraId="6E4948E5">
      <w:pPr>
        <w:widowControl w:val="0"/>
        <w:kinsoku/>
        <w:autoSpaceDE/>
        <w:autoSpaceDN/>
        <w:adjustRightInd/>
        <w:snapToGrid/>
        <w:spacing w:line="640" w:lineRule="exact"/>
        <w:jc w:val="both"/>
        <w:textAlignment w:val="auto"/>
        <w:rPr>
          <w:rFonts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进行情况说明,部门所属单位不包括第五条)</w:t>
      </w:r>
    </w:p>
    <w:p w14:paraId="09BE0187">
      <w:pPr>
        <w:widowControl w:val="0"/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(一)行政(事业)单位机构运转经费</w:t>
      </w:r>
    </w:p>
    <w:p w14:paraId="4437325B">
      <w:pPr>
        <w:widowControl w:val="0"/>
        <w:kinsoku/>
        <w:autoSpaceDE/>
        <w:autoSpaceDN/>
        <w:adjustRightInd/>
        <w:snapToGrid/>
        <w:spacing w:line="640" w:lineRule="exact"/>
        <w:ind w:left="638" w:leftChars="304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年学校运行经费支出预算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25.61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万元,主要保障学校正常运转及正常履职需要的办公费、水电费、物业费 、维修费、差旅费等支出,比202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减少23.89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 xml:space="preserve">万元,  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减少48.26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%,主要原因: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节约开支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5ECB8D8D">
      <w:pPr>
        <w:widowControl w:val="0"/>
        <w:numPr>
          <w:ilvl w:val="0"/>
          <w:numId w:val="2"/>
        </w:numPr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 xml:space="preserve">政府采购支出情况 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</w:t>
      </w:r>
    </w:p>
    <w:p w14:paraId="5336540F">
      <w:pPr>
        <w:widowControl w:val="0"/>
        <w:kinsoku/>
        <w:autoSpaceDE/>
        <w:autoSpaceDN/>
        <w:adjustRightInd/>
        <w:snapToGrid/>
        <w:spacing w:line="640" w:lineRule="exact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 xml:space="preserve"> 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年政府采购预算安排0万元,其中: 政府采购货物预算0万元、政府采购工程预算0万元、政府采购服务预算0万元。</w:t>
      </w:r>
    </w:p>
    <w:p w14:paraId="650395C8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6" w:type="default"/>
          <w:pgSz w:w="11900" w:h="16840"/>
          <w:pgMar w:top="1431" w:right="1455" w:bottom="1238" w:left="1730" w:header="0" w:footer="1140" w:gutter="0"/>
          <w:cols w:space="720" w:num="1"/>
        </w:sectPr>
      </w:pPr>
    </w:p>
    <w:p w14:paraId="14E6AE44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9492773">
      <w:pPr>
        <w:widowControl w:val="0"/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(三)绩效目标设置情况</w:t>
      </w:r>
    </w:p>
    <w:p w14:paraId="35BE0EF2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年预算项目均按要求编制了绩效目标,从项目产出、项目效益、满意度等方面设置了绩效指标,综合反映项目预期完成的数量、实效、质量,预期达到的社会经济效益、 可持续影响以及服务对象满意度等情况。</w:t>
      </w:r>
    </w:p>
    <w:p w14:paraId="0CF4E585">
      <w:pPr>
        <w:widowControl w:val="0"/>
        <w:kinsoku/>
        <w:autoSpaceDE/>
        <w:autoSpaceDN/>
        <w:adjustRightInd/>
        <w:snapToGrid/>
        <w:spacing w:line="640" w:lineRule="exact"/>
        <w:ind w:firstLine="643" w:firstLineChars="200"/>
        <w:jc w:val="both"/>
        <w:textAlignment w:val="auto"/>
        <w:rPr>
          <w:rFonts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b/>
          <w:bCs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(四)国有资产占用情况</w:t>
      </w:r>
    </w:p>
    <w:p w14:paraId="5F7D6033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年期末,周口市第一初级中学共有车辆0辆,其中:一般公务用车0辆、一般执法执勤用车0辆、特种专业技术用车0辆,其他用车0辆,其他用车无;单价50万元以上通用设 备0台(套),单位价值100万元以上专用设备0台(套)。</w:t>
      </w:r>
    </w:p>
    <w:p w14:paraId="03F111A9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2DEFCB06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65A1B422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5B7F3831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4AA60536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3B3DFD6B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25EA3B5F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6C52E942">
      <w:pPr>
        <w:spacing w:before="219"/>
        <w:jc w:val="center"/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</w:pPr>
    </w:p>
    <w:p w14:paraId="10F26A1C">
      <w:pPr>
        <w:spacing w:before="219"/>
        <w:jc w:val="center"/>
        <w:rPr>
          <w:rFonts w:ascii="宋体" w:hAnsi="宋体" w:eastAsia="宋体" w:cs="宋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spacing w:val="-4"/>
          <w:position w:val="1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  <w:t>第三部分</w:t>
      </w:r>
    </w:p>
    <w:p w14:paraId="4BD6D0A0">
      <w:pPr>
        <w:jc w:val="center"/>
        <w:rPr>
          <w:rFonts w:ascii="宋体" w:hAnsi="宋体" w:eastAsia="宋体" w:cs="宋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宋体"/>
          <w:color w:val="000000" w:themeColor="text1"/>
          <w:spacing w:val="-5"/>
          <w:sz w:val="44"/>
          <w:szCs w:val="44"/>
          <w14:textOutline w14:w="7988" w14:cap="flat" w14:cmpd="sng" w14:algn="ctr">
            <w14:solidFill>
              <w14:srgbClr w14:val="000000"/>
            </w14:solidFill>
            <w14:prstDash w14:val="solid"/>
            <w14:miter w14:val="0"/>
          </w14:textOutline>
          <w14:textFill>
            <w14:solidFill>
              <w14:schemeClr w14:val="tx1"/>
            </w14:solidFill>
          </w14:textFill>
        </w:rPr>
        <w:t>名词解释</w:t>
      </w:r>
    </w:p>
    <w:p w14:paraId="40EB7B9B">
      <w:pPr>
        <w:spacing w:line="247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B7C9F3D">
      <w:pPr>
        <w:spacing w:line="247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51FAAAE">
      <w:pPr>
        <w:spacing w:line="248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1C2EA62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一、财政拨款收入: 是指区级财政当年拨付的资金;包括 一般公共预算拨款、政府性基金预算拨款、国有资本经营预算 拨款。</w:t>
      </w:r>
    </w:p>
    <w:p w14:paraId="06E1219E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二、财政专户管理资金: 是指缴入财政专户、实行专项管 理的高中以上学费、住宿费、高校委托培养费、函大、电大、 夜大及短训班培训费等教育收费。</w:t>
      </w:r>
    </w:p>
    <w:p w14:paraId="1B9F5FA6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三、事业收入: 是指事业单位开展专业活动及辅助活动所 取得的收入,不包括教育收费。</w:t>
      </w:r>
    </w:p>
    <w:p w14:paraId="79131DA9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四、事业单位经营收入: 是指事业单位在专业业务活动及 其辅助活动之外开展非独立核算经营活动取得的收入</w:t>
      </w:r>
    </w:p>
    <w:p w14:paraId="3B644A41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五、其他收入: 是指部门取得的除“财政拨款"、"事业收 入"、"事业单位经营收入"等以外的收入。</w:t>
      </w:r>
    </w:p>
    <w:p w14:paraId="295D3F9B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六、用事业基金弥补收支差额: 是指事业单位在当年的“ 财政拨款收入"、"事业收入"、"经营收入"和"其他收入"不 足以安排当年支出的情况下,使用以前年度积累的事业基金( 即事业单位以前各年度收支相抵后,按国家规定提取、用于弥 补以后年度收支差额的基金)弥补当年收支缺口的资金。</w:t>
      </w:r>
    </w:p>
    <w:p w14:paraId="6666FCDB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七、基本支出: 是指为保障机构正常运转、完成日常工作</w:t>
      </w:r>
    </w:p>
    <w:p w14:paraId="2CF52A5D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7" w:type="default"/>
          <w:pgSz w:w="11900" w:h="16840"/>
          <w:pgMar w:top="1431" w:right="1428" w:bottom="1265" w:left="1785" w:header="0" w:footer="1159" w:gutter="0"/>
          <w:cols w:space="720" w:num="1"/>
        </w:sectPr>
      </w:pPr>
    </w:p>
    <w:p w14:paraId="17A65D5F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88EB3D8">
      <w:pPr>
        <w:widowControl w:val="0"/>
        <w:kinsoku/>
        <w:autoSpaceDE/>
        <w:autoSpaceDN/>
        <w:adjustRightInd/>
        <w:snapToGrid/>
        <w:spacing w:line="640" w:lineRule="exact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任务所必需的开支,其内容包括人员经费和日常公用经费两部分。</w:t>
      </w:r>
    </w:p>
    <w:p w14:paraId="412B162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八、项目支出:  是指在基本支出之外,为完成特定的行政工作任务或事业发展目标所发生的支出。</w:t>
      </w:r>
    </w:p>
    <w:p w14:paraId="19BA8D04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九、"三公"经费: 是指纳入区级财政预算管理,部门使 用财政拨款安排的因公出国(境)费、公务用车购置及运行费 和公务接待费。其中,因公出国(境)费反映单位公务出国( 境)的住宿费、旅费、伙食补助费、杂费、培训费等支出;公 务用车购置及运行费反映单位公务用车购置费及租用费、燃料 费、维修费、过路过桥费、保险费、安全奖励费用等支出;公 务接待费反映单位按规定开支的各类公务接待(含外宾接待) 支出。</w:t>
      </w:r>
    </w:p>
    <w:p w14:paraId="5ED0251E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十、行政(事业)单位机构运转经费情况: 是指为保障单 位(包括行政单位和事业单位)运行用于购买货物和服务的各 项资金,包括办公及印刷费、邮电费、差旅费、会议费、福利费、日常维修费及一般设备购置费、办公用房水电费、办公用房取暖费、办公用房物业管理费、公务用车运行维护费以及其他费用。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 w14:paraId="561DBEB6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D9121BA">
      <w:pPr>
        <w:widowControl w:val="0"/>
        <w:kinsoku/>
        <w:autoSpaceDE/>
        <w:autoSpaceDN/>
        <w:adjustRightInd/>
        <w:snapToGrid/>
        <w:spacing w:line="640" w:lineRule="exact"/>
        <w:ind w:firstLine="640" w:firstLineChars="200"/>
        <w:jc w:val="both"/>
        <w:textAlignment w:val="auto"/>
        <w:rPr>
          <w:rFonts w:eastAsiaTheme="minor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附件:  周口市第一初级中学202</w:t>
      </w:r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bookmarkStart w:id="0" w:name="_GoBack"/>
      <w:bookmarkEnd w:id="0"/>
      <w:r>
        <w:rPr>
          <w:rFonts w:hint="eastAsia" w:ascii="仿宋_GB2312" w:hAnsi="仿宋" w:eastAsia="仿宋_GB2312" w:cs="仿宋"/>
          <w:snapToGrid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年度部门预算表</w:t>
      </w:r>
    </w:p>
    <w:sectPr>
      <w:footerReference r:id="rId8" w:type="default"/>
      <w:pgSz w:w="11900" w:h="16840"/>
      <w:pgMar w:top="1474" w:right="1474" w:bottom="1304" w:left="1758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7E3BD9">
    <w:pPr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BE151B">
    <w:pPr>
      <w:spacing w:line="172" w:lineRule="exact"/>
      <w:ind w:firstLine="4185"/>
      <w:rPr>
        <w:rFonts w:ascii="仿宋" w:hAnsi="仿宋" w:eastAsia="仿宋" w:cs="仿宋"/>
        <w:sz w:val="25"/>
        <w:szCs w:val="25"/>
      </w:rPr>
    </w:pPr>
  </w:p>
  <w:p w14:paraId="5A954DEA">
    <w:pPr>
      <w:spacing w:line="172" w:lineRule="exact"/>
      <w:ind w:firstLine="4185"/>
      <w:rPr>
        <w:rFonts w:ascii="仿宋" w:hAnsi="仿宋" w:eastAsia="仿宋" w:cs="仿宋"/>
        <w:sz w:val="25"/>
        <w:szCs w:val="25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5300CD">
    <w:pPr>
      <w:spacing w:line="98" w:lineRule="exact"/>
      <w:ind w:firstLine="4080"/>
      <w:rPr>
        <w:rFonts w:ascii="宋体" w:hAnsi="宋体" w:eastAsia="宋体" w:cs="宋体"/>
        <w:sz w:val="14"/>
        <w:szCs w:val="14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C7DBD7">
    <w:pPr>
      <w:spacing w:line="105" w:lineRule="exact"/>
      <w:ind w:firstLine="4145"/>
      <w:rPr>
        <w:rFonts w:ascii="宋体" w:hAnsi="宋体" w:eastAsia="宋体" w:cs="宋体"/>
        <w:sz w:val="15"/>
        <w:szCs w:val="15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A5C43">
    <w:pPr>
      <w:spacing w:line="14" w:lineRule="auto"/>
      <w:rPr>
        <w:sz w:val="2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3FD5D6">
    <w:pPr>
      <w:pStyle w:val="5"/>
      <w:pBdr>
        <w:left w:val="none" w:color="auto" w:sz="0" w:space="0"/>
      </w:pBdr>
      <w:rPr>
        <w:rFonts w:eastAsiaTheme="minor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EF6DD6"/>
    <w:multiLevelType w:val="singleLevel"/>
    <w:tmpl w:val="B0EF6DD6"/>
    <w:lvl w:ilvl="0" w:tentative="0">
      <w:start w:val="2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>
    <w:nsid w:val="F18D78D2"/>
    <w:multiLevelType w:val="singleLevel"/>
    <w:tmpl w:val="F18D78D2"/>
    <w:lvl w:ilvl="0" w:tentative="0">
      <w:start w:val="2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1"/>
  <w:bordersDoNotSurroundFooter w:val="1"/>
  <w:documentProtection w:enforcement="0"/>
  <w:defaultTabStop w:val="420"/>
  <w:characterSpacingControl w:val="doNotCompress"/>
  <w:compat>
    <w:spaceForUL/>
    <w:ulTrailSpace/>
    <w:useFELayout/>
    <w:compatSetting w:name="compatibilityMode" w:uri="http://schemas.microsoft.com/office/word" w:val="14"/>
  </w:compat>
  <w:docVars>
    <w:docVar w:name="commondata" w:val="eyJoZGlkIjoiZGI4ZjNjNzYzYjA1MmM1MGEzMjYyNWU1YTdiODQ3MzEifQ=="/>
  </w:docVars>
  <w:rsids>
    <w:rsidRoot w:val="00FB1A14"/>
    <w:rsid w:val="00030082"/>
    <w:rsid w:val="000303C6"/>
    <w:rsid w:val="00041A87"/>
    <w:rsid w:val="00100A16"/>
    <w:rsid w:val="00111BEB"/>
    <w:rsid w:val="001842EB"/>
    <w:rsid w:val="00192C75"/>
    <w:rsid w:val="001F5E7B"/>
    <w:rsid w:val="0020779C"/>
    <w:rsid w:val="00216890"/>
    <w:rsid w:val="002864E0"/>
    <w:rsid w:val="0029050A"/>
    <w:rsid w:val="00290F1D"/>
    <w:rsid w:val="002E014B"/>
    <w:rsid w:val="00352081"/>
    <w:rsid w:val="003602F8"/>
    <w:rsid w:val="00391ED2"/>
    <w:rsid w:val="003C75D9"/>
    <w:rsid w:val="003F5B27"/>
    <w:rsid w:val="003F73E8"/>
    <w:rsid w:val="00402F05"/>
    <w:rsid w:val="0040315F"/>
    <w:rsid w:val="00405AE4"/>
    <w:rsid w:val="004075C0"/>
    <w:rsid w:val="0043553F"/>
    <w:rsid w:val="00471C34"/>
    <w:rsid w:val="004A58B1"/>
    <w:rsid w:val="004F273E"/>
    <w:rsid w:val="004F64B3"/>
    <w:rsid w:val="00527D15"/>
    <w:rsid w:val="005626FE"/>
    <w:rsid w:val="00585232"/>
    <w:rsid w:val="005B7EFD"/>
    <w:rsid w:val="006346BF"/>
    <w:rsid w:val="0069264F"/>
    <w:rsid w:val="006F4273"/>
    <w:rsid w:val="0070284C"/>
    <w:rsid w:val="00736E52"/>
    <w:rsid w:val="007560DE"/>
    <w:rsid w:val="00795D1A"/>
    <w:rsid w:val="007E1FAE"/>
    <w:rsid w:val="008550FF"/>
    <w:rsid w:val="008F0A7B"/>
    <w:rsid w:val="00901521"/>
    <w:rsid w:val="0090281E"/>
    <w:rsid w:val="00955432"/>
    <w:rsid w:val="00963BED"/>
    <w:rsid w:val="00986F06"/>
    <w:rsid w:val="009E6803"/>
    <w:rsid w:val="009E72B3"/>
    <w:rsid w:val="009F392C"/>
    <w:rsid w:val="009F4208"/>
    <w:rsid w:val="00A12784"/>
    <w:rsid w:val="00B13EEA"/>
    <w:rsid w:val="00B55B61"/>
    <w:rsid w:val="00B6573F"/>
    <w:rsid w:val="00B73C2C"/>
    <w:rsid w:val="00B772BC"/>
    <w:rsid w:val="00B813E3"/>
    <w:rsid w:val="00BB08B0"/>
    <w:rsid w:val="00BD3439"/>
    <w:rsid w:val="00BD43B5"/>
    <w:rsid w:val="00BE0105"/>
    <w:rsid w:val="00BE1F31"/>
    <w:rsid w:val="00BF2FE6"/>
    <w:rsid w:val="00BF318E"/>
    <w:rsid w:val="00C05625"/>
    <w:rsid w:val="00C130E1"/>
    <w:rsid w:val="00C655F9"/>
    <w:rsid w:val="00CE547C"/>
    <w:rsid w:val="00D20843"/>
    <w:rsid w:val="00D374B9"/>
    <w:rsid w:val="00D85DCF"/>
    <w:rsid w:val="00DC7FBA"/>
    <w:rsid w:val="00DF384B"/>
    <w:rsid w:val="00E1652C"/>
    <w:rsid w:val="00E25FD5"/>
    <w:rsid w:val="00E51AC9"/>
    <w:rsid w:val="00E9431F"/>
    <w:rsid w:val="00EB60B2"/>
    <w:rsid w:val="00EC3FEB"/>
    <w:rsid w:val="00EC412E"/>
    <w:rsid w:val="00F2455E"/>
    <w:rsid w:val="00F3053C"/>
    <w:rsid w:val="00F42803"/>
    <w:rsid w:val="00F46996"/>
    <w:rsid w:val="00F6251E"/>
    <w:rsid w:val="00F62B6D"/>
    <w:rsid w:val="00F86F32"/>
    <w:rsid w:val="00FB1A14"/>
    <w:rsid w:val="00FD4E3A"/>
    <w:rsid w:val="016F5A4D"/>
    <w:rsid w:val="025F36D3"/>
    <w:rsid w:val="02750329"/>
    <w:rsid w:val="06197031"/>
    <w:rsid w:val="064B35E9"/>
    <w:rsid w:val="0EFB01FC"/>
    <w:rsid w:val="124D26CA"/>
    <w:rsid w:val="18614539"/>
    <w:rsid w:val="18BB047E"/>
    <w:rsid w:val="19E16A10"/>
    <w:rsid w:val="1B041051"/>
    <w:rsid w:val="1B8A002B"/>
    <w:rsid w:val="1FC0007F"/>
    <w:rsid w:val="20383FC2"/>
    <w:rsid w:val="23BC14BC"/>
    <w:rsid w:val="26D36AD0"/>
    <w:rsid w:val="2AF61A56"/>
    <w:rsid w:val="2E7670D8"/>
    <w:rsid w:val="33C561C8"/>
    <w:rsid w:val="36D52B69"/>
    <w:rsid w:val="375C701E"/>
    <w:rsid w:val="3A1219DE"/>
    <w:rsid w:val="3A2E103D"/>
    <w:rsid w:val="3EDE27D7"/>
    <w:rsid w:val="41591676"/>
    <w:rsid w:val="41792718"/>
    <w:rsid w:val="43640172"/>
    <w:rsid w:val="44E934B8"/>
    <w:rsid w:val="458B01D2"/>
    <w:rsid w:val="47A07CF3"/>
    <w:rsid w:val="48D35476"/>
    <w:rsid w:val="4A636016"/>
    <w:rsid w:val="4D102A04"/>
    <w:rsid w:val="52337E0A"/>
    <w:rsid w:val="5434295C"/>
    <w:rsid w:val="570F3211"/>
    <w:rsid w:val="58EE6ECA"/>
    <w:rsid w:val="5C4943DC"/>
    <w:rsid w:val="5DA45E5B"/>
    <w:rsid w:val="5E8C5954"/>
    <w:rsid w:val="5EF92333"/>
    <w:rsid w:val="61775C4B"/>
    <w:rsid w:val="62782477"/>
    <w:rsid w:val="632707E3"/>
    <w:rsid w:val="641C6AB8"/>
    <w:rsid w:val="6894168D"/>
    <w:rsid w:val="6CCA0C06"/>
    <w:rsid w:val="714962F7"/>
    <w:rsid w:val="73014491"/>
    <w:rsid w:val="751D0C5C"/>
    <w:rsid w:val="786762CD"/>
    <w:rsid w:val="7AB931D5"/>
    <w:rsid w:val="7C8233E8"/>
    <w:rsid w:val="7E79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Theme="minorEastAsia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qFormat="1" w:unhideWhenUsed="0" w:uiPriority="0" w:semiHidden="0" w:name="endnote reference"/>
    <w:lsdException w:qFormat="1"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qFormat="1" w:unhideWhenUsed="0" w:uiPriority="99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eastAsia="黑体"/>
      <w:b/>
      <w:sz w:val="28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endnote text"/>
    <w:basedOn w:val="1"/>
    <w:link w:val="11"/>
    <w:qFormat/>
    <w:uiPriority w:val="0"/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character" w:styleId="8">
    <w:name w:val="endnote reference"/>
    <w:basedOn w:val="7"/>
    <w:qFormat/>
    <w:uiPriority w:val="0"/>
    <w:rPr>
      <w:vertAlign w:val="superscript"/>
    </w:rPr>
  </w:style>
  <w:style w:type="character" w:styleId="9">
    <w:name w:val="HTML Sample"/>
    <w:basedOn w:val="7"/>
    <w:qFormat/>
    <w:uiPriority w:val="99"/>
    <w:rPr>
      <w:rFonts w:ascii="Courier New" w:hAnsi="Courier New" w:cs="Courier New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1">
    <w:name w:val="尾注文本 Char"/>
    <w:basedOn w:val="7"/>
    <w:link w:val="3"/>
    <w:qFormat/>
    <w:uiPriority w:val="0"/>
    <w:rPr>
      <w:rFonts w:eastAsia="Arial"/>
      <w:snapToGrid w:val="0"/>
      <w:color w:val="000000"/>
      <w:sz w:val="21"/>
      <w:szCs w:val="21"/>
    </w:rPr>
  </w:style>
  <w:style w:type="character" w:customStyle="1" w:styleId="12">
    <w:name w:val="页脚 Char"/>
    <w:basedOn w:val="7"/>
    <w:link w:val="4"/>
    <w:qFormat/>
    <w:uiPriority w:val="0"/>
    <w:rPr>
      <w:rFonts w:eastAsia="Arial"/>
      <w:snapToGrid w:val="0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5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5C0C2E7-30A0-4A80-B5EE-2A57EC11DEF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2824</Words>
  <Characters>3040</Characters>
  <Lines>23</Lines>
  <Paragraphs>6</Paragraphs>
  <TotalTime>8</TotalTime>
  <ScaleCrop>false</ScaleCrop>
  <LinksUpToDate>false</LinksUpToDate>
  <CharactersWithSpaces>3141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2022-06-03T11:38:00Z</dcterms:created>
  <dc:creator>Kingsoft-PDF</dc:creator>
  <cp:keywords>6299820a33187000156dc9a2</cp:keywords>
  <cp:lastModifiedBy>马宪力</cp:lastModifiedBy>
  <cp:lastPrinted>2022-06-23T07:42:00Z</cp:lastPrinted>
  <dcterms:modified xsi:type="dcterms:W3CDTF">2026-03-11T04:55:59Z</dcterms:modified>
  <dc:subject>pdfbuilder</dc:subject>
  <cp:revision>96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wqlLaW5nc29mdCBQREYgdG8gV1BTIDcw</vt:lpwstr>
  </property>
  <property fmtid="{D5CDD505-2E9C-101B-9397-08002B2CF9AE}" pid="3" name="Created">
    <vt:filetime>2022-06-03T11:38:17Z</vt:filetime>
  </property>
  <property fmtid="{D5CDD505-2E9C-101B-9397-08002B2CF9AE}" pid="4" name="KSOProductBuildVer">
    <vt:lpwstr>2052-12.1.0.25225</vt:lpwstr>
  </property>
  <property fmtid="{D5CDD505-2E9C-101B-9397-08002B2CF9AE}" pid="5" name="ICV">
    <vt:lpwstr>E92A98D3D9F94839B48D4094791A92B3</vt:lpwstr>
  </property>
  <property fmtid="{D5CDD505-2E9C-101B-9397-08002B2CF9AE}" pid="6" name="KSOTemplateDocerSaveRecord">
    <vt:lpwstr>eyJoZGlkIjoiMWNmYzQyM2RiY2FmYjA0YmFiMWEzNmUwN2QzODlkNDUiLCJ1c2VySWQiOiIxMTUyNDQ3NTI3In0=</vt:lpwstr>
  </property>
</Properties>
</file>