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CA1D4B6">
      <w:pPr>
        <w:spacing w:before="127" w:line="405" w:lineRule="exact"/>
        <w:ind w:left="30"/>
        <w:rPr>
          <w:rFonts w:ascii="黑体" w:hAnsi="黑体" w:eastAsia="黑体" w:cs="黑体"/>
          <w:sz w:val="30"/>
          <w:szCs w:val="30"/>
        </w:rPr>
      </w:pPr>
    </w:p>
    <w:p w14:paraId="28D7247A">
      <w:pPr>
        <w:spacing w:line="251" w:lineRule="auto"/>
        <w:rPr>
          <w:rFonts w:ascii="Arial"/>
          <w:sz w:val="21"/>
        </w:rPr>
      </w:pPr>
    </w:p>
    <w:p w14:paraId="430F2831">
      <w:pPr>
        <w:spacing w:line="251" w:lineRule="auto"/>
        <w:rPr>
          <w:rFonts w:ascii="Arial"/>
          <w:sz w:val="21"/>
        </w:rPr>
      </w:pPr>
    </w:p>
    <w:p w14:paraId="168AFE42">
      <w:pPr>
        <w:spacing w:line="251" w:lineRule="auto"/>
        <w:rPr>
          <w:rFonts w:ascii="Arial"/>
          <w:sz w:val="21"/>
        </w:rPr>
      </w:pPr>
    </w:p>
    <w:p w14:paraId="5C055CF8">
      <w:pPr>
        <w:spacing w:line="251" w:lineRule="auto"/>
        <w:rPr>
          <w:rFonts w:ascii="Arial"/>
          <w:sz w:val="21"/>
        </w:rPr>
      </w:pPr>
    </w:p>
    <w:p w14:paraId="60BF58EE">
      <w:pPr>
        <w:spacing w:line="251" w:lineRule="auto"/>
        <w:rPr>
          <w:rFonts w:ascii="Arial"/>
          <w:sz w:val="21"/>
        </w:rPr>
      </w:pPr>
    </w:p>
    <w:p w14:paraId="2B9147F1">
      <w:pPr>
        <w:spacing w:line="251" w:lineRule="auto"/>
        <w:rPr>
          <w:rFonts w:ascii="Arial"/>
          <w:sz w:val="21"/>
        </w:rPr>
      </w:pPr>
    </w:p>
    <w:p w14:paraId="1F0BCE7B">
      <w:pPr>
        <w:spacing w:line="251" w:lineRule="auto"/>
        <w:rPr>
          <w:rFonts w:ascii="Arial"/>
          <w:sz w:val="21"/>
        </w:rPr>
      </w:pPr>
    </w:p>
    <w:p w14:paraId="5952B0C4">
      <w:pPr>
        <w:spacing w:line="251" w:lineRule="auto"/>
        <w:rPr>
          <w:rFonts w:ascii="Arial"/>
          <w:sz w:val="21"/>
        </w:rPr>
      </w:pPr>
    </w:p>
    <w:p w14:paraId="4E0F5E6F">
      <w:pPr>
        <w:spacing w:before="172" w:line="711" w:lineRule="exact"/>
        <w:ind w:firstLine="1632" w:firstLineChars="300"/>
        <w:jc w:val="both"/>
        <w:rPr>
          <w:rFonts w:ascii="黑体" w:hAnsi="黑体" w:eastAsia="黑体" w:cs="黑体"/>
          <w:spacing w:val="4"/>
          <w:position w:val="8"/>
          <w:sz w:val="53"/>
          <w:szCs w:val="53"/>
        </w:rPr>
      </w:pPr>
      <w:r>
        <w:rPr>
          <w:rFonts w:ascii="黑体" w:hAnsi="黑体" w:eastAsia="黑体" w:cs="黑体"/>
          <w:spacing w:val="7"/>
          <w:position w:val="8"/>
          <w:sz w:val="53"/>
          <w:szCs w:val="53"/>
        </w:rPr>
        <w:t>周</w:t>
      </w:r>
      <w:r>
        <w:rPr>
          <w:rFonts w:ascii="黑体" w:hAnsi="黑体" w:eastAsia="黑体" w:cs="黑体"/>
          <w:spacing w:val="4"/>
          <w:position w:val="8"/>
          <w:sz w:val="53"/>
          <w:szCs w:val="53"/>
        </w:rPr>
        <w:t>口市</w:t>
      </w:r>
      <w:r>
        <w:rPr>
          <w:rFonts w:hint="eastAsia" w:ascii="黑体" w:hAnsi="黑体" w:eastAsia="黑体" w:cs="黑体"/>
          <w:spacing w:val="4"/>
          <w:position w:val="8"/>
          <w:sz w:val="53"/>
          <w:szCs w:val="53"/>
          <w:lang w:val="en-US" w:eastAsia="zh-CN"/>
        </w:rPr>
        <w:t>七一</w:t>
      </w:r>
      <w:r>
        <w:rPr>
          <w:rFonts w:ascii="黑体" w:hAnsi="黑体" w:eastAsia="黑体" w:cs="黑体"/>
          <w:spacing w:val="4"/>
          <w:position w:val="8"/>
          <w:sz w:val="53"/>
          <w:szCs w:val="53"/>
        </w:rPr>
        <w:t>路</w:t>
      </w:r>
      <w:r>
        <w:rPr>
          <w:rFonts w:hint="eastAsia" w:ascii="黑体" w:hAnsi="黑体" w:eastAsia="黑体" w:cs="黑体"/>
          <w:spacing w:val="4"/>
          <w:position w:val="8"/>
          <w:sz w:val="53"/>
          <w:szCs w:val="53"/>
          <w:lang w:val="en-US" w:eastAsia="zh-CN"/>
        </w:rPr>
        <w:t>第二</w:t>
      </w:r>
      <w:r>
        <w:rPr>
          <w:rFonts w:ascii="黑体" w:hAnsi="黑体" w:eastAsia="黑体" w:cs="黑体"/>
          <w:spacing w:val="4"/>
          <w:position w:val="8"/>
          <w:sz w:val="53"/>
          <w:szCs w:val="53"/>
        </w:rPr>
        <w:t>小学</w:t>
      </w:r>
    </w:p>
    <w:p w14:paraId="05779A7D">
      <w:pPr>
        <w:spacing w:before="172" w:line="711" w:lineRule="exact"/>
        <w:jc w:val="center"/>
        <w:rPr>
          <w:rFonts w:ascii="黑体" w:hAnsi="黑体" w:eastAsia="黑体" w:cs="黑体"/>
          <w:sz w:val="53"/>
          <w:szCs w:val="53"/>
        </w:rPr>
      </w:pPr>
      <w:r>
        <w:rPr>
          <w:rFonts w:hint="eastAsia" w:ascii="黑体" w:hAnsi="黑体" w:eastAsia="黑体" w:cs="黑体"/>
          <w:spacing w:val="18"/>
          <w:position w:val="2"/>
          <w:sz w:val="53"/>
          <w:szCs w:val="53"/>
          <w:lang w:val="en-US" w:eastAsia="zh-CN"/>
        </w:rPr>
        <w:t>2026</w:t>
      </w:r>
      <w:r>
        <w:rPr>
          <w:rFonts w:ascii="黑体" w:hAnsi="黑体" w:eastAsia="黑体" w:cs="黑体"/>
          <w:spacing w:val="13"/>
          <w:position w:val="2"/>
          <w:sz w:val="53"/>
          <w:szCs w:val="53"/>
        </w:rPr>
        <w:t>年度单位预算</w:t>
      </w:r>
    </w:p>
    <w:p w14:paraId="705202EA">
      <w:pPr>
        <w:spacing w:line="245" w:lineRule="auto"/>
        <w:jc w:val="center"/>
        <w:rPr>
          <w:rFonts w:ascii="Arial"/>
          <w:sz w:val="21"/>
        </w:rPr>
      </w:pPr>
    </w:p>
    <w:p w14:paraId="5F3185CE">
      <w:pPr>
        <w:spacing w:line="245" w:lineRule="auto"/>
        <w:jc w:val="center"/>
        <w:rPr>
          <w:rFonts w:ascii="Arial"/>
          <w:sz w:val="21"/>
        </w:rPr>
      </w:pPr>
    </w:p>
    <w:p w14:paraId="24D02FD4">
      <w:pPr>
        <w:spacing w:line="245" w:lineRule="auto"/>
        <w:rPr>
          <w:rFonts w:ascii="Arial"/>
          <w:sz w:val="21"/>
        </w:rPr>
      </w:pPr>
    </w:p>
    <w:p w14:paraId="17123BC1">
      <w:pPr>
        <w:spacing w:line="245" w:lineRule="auto"/>
        <w:rPr>
          <w:rFonts w:ascii="Arial"/>
          <w:sz w:val="21"/>
        </w:rPr>
      </w:pPr>
    </w:p>
    <w:p w14:paraId="5D9A4C42">
      <w:pPr>
        <w:spacing w:line="245" w:lineRule="auto"/>
        <w:rPr>
          <w:rFonts w:ascii="Arial"/>
          <w:sz w:val="21"/>
        </w:rPr>
      </w:pPr>
    </w:p>
    <w:p w14:paraId="170C4D4F">
      <w:pPr>
        <w:spacing w:line="245" w:lineRule="auto"/>
        <w:rPr>
          <w:rFonts w:ascii="Arial"/>
          <w:sz w:val="21"/>
        </w:rPr>
      </w:pPr>
    </w:p>
    <w:p w14:paraId="7E39A4F9">
      <w:pPr>
        <w:spacing w:line="245" w:lineRule="auto"/>
        <w:rPr>
          <w:rFonts w:ascii="Arial"/>
          <w:sz w:val="21"/>
        </w:rPr>
      </w:pPr>
    </w:p>
    <w:p w14:paraId="36BF7E85">
      <w:pPr>
        <w:spacing w:line="245" w:lineRule="auto"/>
        <w:rPr>
          <w:rFonts w:ascii="Arial"/>
          <w:sz w:val="21"/>
        </w:rPr>
      </w:pPr>
    </w:p>
    <w:p w14:paraId="795C93C8">
      <w:pPr>
        <w:spacing w:line="245" w:lineRule="auto"/>
        <w:rPr>
          <w:rFonts w:ascii="Arial"/>
          <w:sz w:val="21"/>
        </w:rPr>
      </w:pPr>
    </w:p>
    <w:p w14:paraId="62198BC0">
      <w:pPr>
        <w:spacing w:line="245" w:lineRule="auto"/>
        <w:rPr>
          <w:rFonts w:ascii="Arial"/>
          <w:sz w:val="21"/>
        </w:rPr>
      </w:pPr>
      <w:bookmarkStart w:id="0" w:name="_GoBack"/>
      <w:bookmarkEnd w:id="0"/>
    </w:p>
    <w:p w14:paraId="66C37EBD">
      <w:pPr>
        <w:spacing w:line="245" w:lineRule="auto"/>
        <w:rPr>
          <w:rFonts w:ascii="Arial"/>
          <w:sz w:val="21"/>
        </w:rPr>
      </w:pPr>
    </w:p>
    <w:p w14:paraId="5BF9802D">
      <w:pPr>
        <w:spacing w:line="245" w:lineRule="auto"/>
        <w:rPr>
          <w:rFonts w:ascii="Arial"/>
          <w:sz w:val="21"/>
        </w:rPr>
      </w:pPr>
    </w:p>
    <w:p w14:paraId="1996C17B">
      <w:pPr>
        <w:spacing w:line="245" w:lineRule="auto"/>
        <w:rPr>
          <w:rFonts w:ascii="Arial"/>
          <w:sz w:val="21"/>
        </w:rPr>
      </w:pPr>
    </w:p>
    <w:p w14:paraId="3CD4E4E3">
      <w:pPr>
        <w:spacing w:line="245" w:lineRule="auto"/>
        <w:rPr>
          <w:rFonts w:ascii="Arial"/>
          <w:sz w:val="21"/>
        </w:rPr>
      </w:pPr>
    </w:p>
    <w:p w14:paraId="2590497B">
      <w:pPr>
        <w:spacing w:line="245" w:lineRule="auto"/>
        <w:rPr>
          <w:rFonts w:ascii="Arial"/>
          <w:sz w:val="21"/>
        </w:rPr>
      </w:pPr>
    </w:p>
    <w:p w14:paraId="15CB38AB">
      <w:pPr>
        <w:spacing w:line="245" w:lineRule="auto"/>
        <w:rPr>
          <w:rFonts w:ascii="Arial"/>
          <w:sz w:val="21"/>
        </w:rPr>
      </w:pPr>
    </w:p>
    <w:p w14:paraId="2009B8CB">
      <w:pPr>
        <w:spacing w:line="245" w:lineRule="auto"/>
        <w:rPr>
          <w:rFonts w:ascii="Arial"/>
          <w:sz w:val="21"/>
        </w:rPr>
      </w:pPr>
    </w:p>
    <w:p w14:paraId="49C58663">
      <w:pPr>
        <w:spacing w:line="245" w:lineRule="auto"/>
        <w:rPr>
          <w:rFonts w:ascii="Arial"/>
          <w:sz w:val="21"/>
        </w:rPr>
      </w:pPr>
    </w:p>
    <w:p w14:paraId="3759C4E8">
      <w:pPr>
        <w:spacing w:line="245" w:lineRule="auto"/>
        <w:rPr>
          <w:rFonts w:ascii="Arial"/>
          <w:sz w:val="21"/>
        </w:rPr>
      </w:pPr>
    </w:p>
    <w:p w14:paraId="0D48EED1">
      <w:pPr>
        <w:spacing w:line="245" w:lineRule="auto"/>
        <w:rPr>
          <w:rFonts w:ascii="Arial"/>
          <w:sz w:val="21"/>
        </w:rPr>
      </w:pPr>
    </w:p>
    <w:p w14:paraId="20E13BFD">
      <w:pPr>
        <w:spacing w:line="245" w:lineRule="auto"/>
        <w:rPr>
          <w:rFonts w:ascii="Arial"/>
          <w:sz w:val="21"/>
        </w:rPr>
      </w:pPr>
    </w:p>
    <w:p w14:paraId="13FA0250">
      <w:pPr>
        <w:spacing w:line="245" w:lineRule="auto"/>
        <w:rPr>
          <w:rFonts w:ascii="Arial"/>
          <w:sz w:val="21"/>
        </w:rPr>
      </w:pPr>
    </w:p>
    <w:p w14:paraId="311B2F84">
      <w:pPr>
        <w:spacing w:line="246" w:lineRule="auto"/>
        <w:rPr>
          <w:rFonts w:ascii="Arial"/>
          <w:sz w:val="21"/>
        </w:rPr>
      </w:pPr>
    </w:p>
    <w:p w14:paraId="342EE1FF">
      <w:pPr>
        <w:spacing w:line="246" w:lineRule="auto"/>
        <w:rPr>
          <w:rFonts w:ascii="Arial"/>
          <w:sz w:val="21"/>
        </w:rPr>
      </w:pPr>
    </w:p>
    <w:p w14:paraId="090DA3D8">
      <w:pPr>
        <w:spacing w:line="246" w:lineRule="auto"/>
        <w:rPr>
          <w:rFonts w:ascii="Arial"/>
          <w:sz w:val="21"/>
        </w:rPr>
      </w:pPr>
    </w:p>
    <w:p w14:paraId="5FBB1F57">
      <w:pPr>
        <w:spacing w:line="246" w:lineRule="auto"/>
        <w:rPr>
          <w:rFonts w:ascii="Arial"/>
          <w:sz w:val="21"/>
        </w:rPr>
      </w:pPr>
    </w:p>
    <w:p w14:paraId="1A0E9B81">
      <w:pPr>
        <w:spacing w:line="246" w:lineRule="auto"/>
        <w:rPr>
          <w:rFonts w:ascii="Arial"/>
          <w:sz w:val="21"/>
        </w:rPr>
      </w:pPr>
    </w:p>
    <w:p w14:paraId="2F90662C">
      <w:pPr>
        <w:spacing w:before="111" w:line="242" w:lineRule="auto"/>
        <w:ind w:left="3186"/>
        <w:sectPr>
          <w:pgSz w:w="12280" w:h="17110"/>
          <w:pgMar w:top="1454" w:right="1842" w:bottom="0" w:left="1842" w:header="0" w:footer="0" w:gutter="0"/>
          <w:cols w:space="720" w:num="1"/>
        </w:sectPr>
      </w:pPr>
      <w:r>
        <w:rPr>
          <w:rFonts w:ascii="黑体" w:hAnsi="黑体" w:eastAsia="黑体" w:cs="黑体"/>
          <w:spacing w:val="16"/>
          <w:sz w:val="34"/>
          <w:szCs w:val="34"/>
        </w:rPr>
        <w:t>二</w:t>
      </w:r>
      <w:r>
        <w:rPr>
          <w:rFonts w:ascii="黑体" w:hAnsi="黑体" w:eastAsia="黑体" w:cs="黑体"/>
          <w:sz w:val="34"/>
          <w:szCs w:val="34"/>
        </w:rPr>
        <w:t>O</w:t>
      </w:r>
      <w:r>
        <w:rPr>
          <w:rFonts w:ascii="黑体" w:hAnsi="黑体" w:eastAsia="黑体" w:cs="黑体"/>
          <w:spacing w:val="13"/>
          <w:sz w:val="34"/>
          <w:szCs w:val="34"/>
        </w:rPr>
        <w:t>二</w:t>
      </w:r>
      <w:r>
        <w:rPr>
          <w:rFonts w:hint="eastAsia" w:ascii="黑体" w:hAnsi="黑体" w:eastAsia="黑体" w:cs="黑体"/>
          <w:spacing w:val="13"/>
          <w:sz w:val="34"/>
          <w:szCs w:val="34"/>
          <w:lang w:val="en-US" w:eastAsia="zh-CN"/>
        </w:rPr>
        <w:t>六</w:t>
      </w:r>
      <w:r>
        <w:rPr>
          <w:rFonts w:ascii="黑体" w:hAnsi="黑体" w:eastAsia="黑体" w:cs="黑体"/>
          <w:spacing w:val="13"/>
          <w:sz w:val="34"/>
          <w:szCs w:val="34"/>
        </w:rPr>
        <w:t>年</w:t>
      </w:r>
      <w:r>
        <w:rPr>
          <w:rFonts w:hint="eastAsia" w:ascii="黑体" w:hAnsi="黑体" w:eastAsia="黑体" w:cs="黑体"/>
          <w:spacing w:val="13"/>
          <w:sz w:val="34"/>
          <w:szCs w:val="34"/>
          <w:lang w:val="en-US" w:eastAsia="zh-CN"/>
        </w:rPr>
        <w:t>二</w:t>
      </w:r>
      <w:r>
        <w:rPr>
          <w:rFonts w:ascii="黑体" w:hAnsi="黑体" w:eastAsia="黑体" w:cs="黑体"/>
          <w:spacing w:val="13"/>
          <w:sz w:val="34"/>
          <w:szCs w:val="34"/>
        </w:rPr>
        <w:t>月</w:t>
      </w:r>
    </w:p>
    <w:p w14:paraId="6486CB3F">
      <w:pPr>
        <w:spacing w:before="301" w:line="206" w:lineRule="auto"/>
        <w:jc w:val="center"/>
        <w:rPr>
          <w:rFonts w:ascii="微软雅黑" w:hAnsi="微软雅黑" w:eastAsia="微软雅黑" w:cs="微软雅黑"/>
          <w:sz w:val="48"/>
          <w:szCs w:val="48"/>
        </w:rPr>
      </w:pPr>
      <w:r>
        <w:rPr>
          <w:rFonts w:ascii="微软雅黑" w:hAnsi="微软雅黑" w:eastAsia="微软雅黑" w:cs="微软雅黑"/>
          <w:spacing w:val="-16"/>
          <w:sz w:val="48"/>
          <w:szCs w:val="48"/>
        </w:rPr>
        <w:t>目</w:t>
      </w:r>
      <w:r>
        <w:rPr>
          <w:rFonts w:ascii="微软雅黑" w:hAnsi="微软雅黑" w:eastAsia="微软雅黑" w:cs="微软雅黑"/>
          <w:spacing w:val="-14"/>
          <w:sz w:val="48"/>
          <w:szCs w:val="48"/>
        </w:rPr>
        <w:t xml:space="preserve">  录</w:t>
      </w:r>
    </w:p>
    <w:p w14:paraId="514E7A53">
      <w:pPr>
        <w:spacing w:before="101" w:line="650" w:lineRule="exact"/>
        <w:ind w:firstLine="644" w:firstLineChars="20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6"/>
          <w:position w:val="23"/>
          <w:sz w:val="31"/>
          <w:szCs w:val="31"/>
        </w:rPr>
        <w:t>第一部</w:t>
      </w:r>
      <w:r>
        <w:rPr>
          <w:rFonts w:ascii="黑体" w:hAnsi="黑体" w:eastAsia="黑体" w:cs="黑体"/>
          <w:spacing w:val="4"/>
          <w:position w:val="23"/>
          <w:sz w:val="31"/>
          <w:szCs w:val="31"/>
        </w:rPr>
        <w:t>分</w:t>
      </w:r>
      <w:r>
        <w:rPr>
          <w:rFonts w:ascii="黑体" w:hAnsi="黑体" w:eastAsia="黑体" w:cs="黑体"/>
          <w:spacing w:val="3"/>
          <w:position w:val="23"/>
          <w:sz w:val="31"/>
          <w:szCs w:val="31"/>
        </w:rPr>
        <w:t xml:space="preserve"> 周口市</w:t>
      </w:r>
      <w:r>
        <w:rPr>
          <w:rFonts w:hint="eastAsia" w:ascii="黑体" w:hAnsi="黑体" w:eastAsia="黑体" w:cs="黑体"/>
          <w:spacing w:val="3"/>
          <w:position w:val="23"/>
          <w:sz w:val="31"/>
          <w:szCs w:val="31"/>
          <w:lang w:val="en-US" w:eastAsia="zh-CN"/>
        </w:rPr>
        <w:t>七一路第二</w:t>
      </w:r>
      <w:r>
        <w:rPr>
          <w:rFonts w:ascii="黑体" w:hAnsi="黑体" w:eastAsia="黑体" w:cs="黑体"/>
          <w:spacing w:val="3"/>
          <w:position w:val="23"/>
          <w:sz w:val="31"/>
          <w:szCs w:val="31"/>
        </w:rPr>
        <w:t>小学概况</w:t>
      </w:r>
    </w:p>
    <w:p w14:paraId="52ACD68C">
      <w:pPr>
        <w:spacing w:line="598" w:lineRule="exact"/>
        <w:ind w:left="67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position w:val="6"/>
          <w:sz w:val="31"/>
          <w:szCs w:val="31"/>
        </w:rPr>
        <w:t>一、主要职</w:t>
      </w:r>
      <w:r>
        <w:rPr>
          <w:rFonts w:ascii="微软雅黑" w:hAnsi="微软雅黑" w:eastAsia="微软雅黑" w:cs="微软雅黑"/>
          <w:spacing w:val="3"/>
          <w:position w:val="6"/>
          <w:sz w:val="31"/>
          <w:szCs w:val="31"/>
        </w:rPr>
        <w:t>责</w:t>
      </w:r>
    </w:p>
    <w:p w14:paraId="4BC73610">
      <w:pPr>
        <w:spacing w:before="39" w:line="221" w:lineRule="auto"/>
        <w:ind w:left="67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4"/>
          <w:sz w:val="31"/>
          <w:szCs w:val="31"/>
        </w:rPr>
        <w:t>二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单位所属预算单位构成情况</w:t>
      </w:r>
    </w:p>
    <w:p w14:paraId="633565E5">
      <w:pPr>
        <w:spacing w:before="141" w:line="384" w:lineRule="auto"/>
        <w:ind w:left="656" w:right="24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5"/>
          <w:sz w:val="31"/>
          <w:szCs w:val="31"/>
        </w:rPr>
        <w:t>第二部分周口市</w:t>
      </w:r>
      <w:r>
        <w:rPr>
          <w:rFonts w:hint="eastAsia" w:ascii="黑体" w:hAnsi="黑体" w:eastAsia="黑体" w:cs="黑体"/>
          <w:spacing w:val="5"/>
          <w:sz w:val="31"/>
          <w:szCs w:val="31"/>
          <w:lang w:val="en-US" w:eastAsia="zh-CN"/>
        </w:rPr>
        <w:t>七一路第二</w:t>
      </w:r>
      <w:r>
        <w:rPr>
          <w:rFonts w:ascii="黑体" w:hAnsi="黑体" w:eastAsia="黑体" w:cs="黑体"/>
          <w:spacing w:val="5"/>
          <w:sz w:val="31"/>
          <w:szCs w:val="31"/>
        </w:rPr>
        <w:t>小学 202</w:t>
      </w:r>
      <w:r>
        <w:rPr>
          <w:rFonts w:hint="eastAsia" w:ascii="黑体" w:hAnsi="黑体" w:eastAsia="黑体" w:cs="黑体"/>
          <w:spacing w:val="5"/>
          <w:sz w:val="31"/>
          <w:szCs w:val="31"/>
          <w:lang w:val="en-US" w:eastAsia="zh-CN"/>
        </w:rPr>
        <w:t>6</w:t>
      </w:r>
      <w:r>
        <w:rPr>
          <w:rFonts w:ascii="黑体" w:hAnsi="黑体" w:eastAsia="黑体" w:cs="黑体"/>
          <w:spacing w:val="5"/>
          <w:sz w:val="31"/>
          <w:szCs w:val="31"/>
        </w:rPr>
        <w:t xml:space="preserve"> 年单位预算情况说</w:t>
      </w:r>
      <w:r>
        <w:rPr>
          <w:rFonts w:ascii="黑体" w:hAnsi="黑体" w:eastAsia="黑体" w:cs="黑体"/>
          <w:spacing w:val="2"/>
          <w:sz w:val="31"/>
          <w:szCs w:val="31"/>
        </w:rPr>
        <w:t>明</w:t>
      </w:r>
      <w:r>
        <w:rPr>
          <w:rFonts w:ascii="黑体" w:hAnsi="黑体" w:eastAsia="黑体" w:cs="黑体"/>
          <w:sz w:val="31"/>
          <w:szCs w:val="31"/>
        </w:rPr>
        <w:t xml:space="preserve"> </w:t>
      </w:r>
    </w:p>
    <w:p w14:paraId="31A7F082">
      <w:pPr>
        <w:spacing w:before="141" w:line="384" w:lineRule="auto"/>
        <w:ind w:left="656" w:right="24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-1"/>
          <w:sz w:val="31"/>
          <w:szCs w:val="31"/>
        </w:rPr>
        <w:t xml:space="preserve">第三部分 </w:t>
      </w:r>
      <w:r>
        <w:rPr>
          <w:rFonts w:ascii="黑体" w:hAnsi="黑体" w:eastAsia="黑体" w:cs="黑体"/>
          <w:sz w:val="31"/>
          <w:szCs w:val="31"/>
        </w:rPr>
        <w:t>名词解释</w:t>
      </w:r>
    </w:p>
    <w:p w14:paraId="3A71F287">
      <w:pPr>
        <w:spacing w:line="203" w:lineRule="auto"/>
        <w:ind w:left="68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附件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: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 xml:space="preserve">    周 口市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小学202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 xml:space="preserve"> 年度单位预算表</w:t>
      </w:r>
    </w:p>
    <w:p w14:paraId="7863EB9C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一、2026年部门收支预算表</w:t>
      </w:r>
    </w:p>
    <w:p w14:paraId="280CEF97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二、2026 年部门收入预算表</w:t>
      </w:r>
    </w:p>
    <w:p w14:paraId="3BE6CE13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三、2026 年部门支出预算表</w:t>
      </w:r>
    </w:p>
    <w:p w14:paraId="730D5579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四、2026 年财政拨款收支预算表</w:t>
      </w:r>
    </w:p>
    <w:p w14:paraId="59B3F284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五、2026 年一般公共预算支出预算表</w:t>
      </w:r>
    </w:p>
    <w:p w14:paraId="1E08274D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六、一般公共预算基本支出表</w:t>
      </w:r>
    </w:p>
    <w:p w14:paraId="13001236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七、2026 年支出经济分类汇总表</w:t>
      </w:r>
    </w:p>
    <w:p w14:paraId="2F0A1C5E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八、2026 年一般公共预算“三公”经费预算表</w:t>
      </w:r>
    </w:p>
    <w:p w14:paraId="3C9A79A3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九、2026 年政府性基金支出预算表</w:t>
      </w:r>
    </w:p>
    <w:p w14:paraId="1A87390F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十、项目支出预算表</w:t>
      </w:r>
    </w:p>
    <w:p w14:paraId="689D448A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十一、本级部门（单位）整体绩效目标表</w:t>
      </w:r>
    </w:p>
    <w:p w14:paraId="5902671F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十二、2026 年部门预算项目绩效目标表</w:t>
      </w:r>
    </w:p>
    <w:p w14:paraId="29222F81">
      <w:pPr>
        <w:spacing w:line="598" w:lineRule="exact"/>
        <w:ind w:left="676"/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</w:rPr>
      </w:pPr>
      <w:r>
        <w:rPr>
          <w:rFonts w:hint="eastAsia" w:ascii="微软雅黑" w:hAnsi="微软雅黑" w:eastAsia="微软雅黑" w:cs="微软雅黑"/>
          <w:spacing w:val="4"/>
          <w:position w:val="6"/>
          <w:sz w:val="31"/>
          <w:szCs w:val="31"/>
          <w:lang w:val="en-US" w:eastAsia="zh-CN"/>
        </w:rPr>
        <w:t>十三、行政（事业）运行经费预算表</w:t>
      </w:r>
    </w:p>
    <w:p w14:paraId="07E14DF7">
      <w:pPr>
        <w:spacing w:line="598" w:lineRule="exact"/>
        <w:ind w:left="676"/>
        <w:rPr>
          <w:rFonts w:ascii="微软雅黑" w:hAnsi="微软雅黑" w:eastAsia="微软雅黑" w:cs="微软雅黑"/>
          <w:spacing w:val="4"/>
          <w:position w:val="6"/>
          <w:sz w:val="31"/>
          <w:szCs w:val="31"/>
        </w:rPr>
        <w:sectPr>
          <w:pgSz w:w="12100" w:h="16980"/>
          <w:pgMar w:top="1440" w:right="1800" w:bottom="1440" w:left="1800" w:header="0" w:footer="0" w:gutter="0"/>
          <w:cols w:space="720" w:num="1"/>
          <w:docGrid w:linePitch="286" w:charSpace="0"/>
        </w:sectPr>
      </w:pPr>
    </w:p>
    <w:p w14:paraId="0B88B9D0">
      <w:pPr>
        <w:spacing w:before="189" w:line="205" w:lineRule="auto"/>
        <w:ind w:left="668"/>
        <w:rPr>
          <w:rFonts w:ascii="微软雅黑" w:hAnsi="微软雅黑" w:eastAsia="微软雅黑" w:cs="微软雅黑"/>
          <w:spacing w:val="2"/>
          <w:sz w:val="31"/>
          <w:szCs w:val="31"/>
        </w:rPr>
      </w:pPr>
    </w:p>
    <w:p w14:paraId="2B547FE9">
      <w:pPr>
        <w:spacing w:before="361" w:line="634" w:lineRule="exact"/>
        <w:ind w:left="3454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-31"/>
          <w:position w:val="2"/>
          <w:sz w:val="48"/>
          <w:szCs w:val="48"/>
        </w:rPr>
        <w:t>第</w:t>
      </w:r>
      <w:r>
        <w:rPr>
          <w:rFonts w:ascii="黑体" w:hAnsi="黑体" w:eastAsia="黑体" w:cs="黑体"/>
          <w:spacing w:val="-29"/>
          <w:position w:val="2"/>
          <w:sz w:val="48"/>
          <w:szCs w:val="48"/>
        </w:rPr>
        <w:t>一部分</w:t>
      </w:r>
    </w:p>
    <w:p w14:paraId="4F3C57F6">
      <w:pPr>
        <w:spacing w:before="76" w:line="632" w:lineRule="exact"/>
        <w:ind w:left="1849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10"/>
          <w:position w:val="2"/>
          <w:sz w:val="48"/>
          <w:szCs w:val="48"/>
        </w:rPr>
        <w:t>周口市</w:t>
      </w:r>
      <w:r>
        <w:rPr>
          <w:rFonts w:hint="eastAsia" w:ascii="黑体" w:hAnsi="黑体" w:eastAsia="黑体" w:cs="黑体"/>
          <w:spacing w:val="10"/>
          <w:position w:val="2"/>
          <w:sz w:val="48"/>
          <w:szCs w:val="48"/>
          <w:lang w:val="en-US" w:eastAsia="zh-CN"/>
        </w:rPr>
        <w:t>七一路第二</w:t>
      </w:r>
      <w:r>
        <w:rPr>
          <w:rFonts w:ascii="黑体" w:hAnsi="黑体" w:eastAsia="黑体" w:cs="黑体"/>
          <w:spacing w:val="10"/>
          <w:position w:val="2"/>
          <w:sz w:val="48"/>
          <w:szCs w:val="48"/>
        </w:rPr>
        <w:t>小学概况</w:t>
      </w:r>
    </w:p>
    <w:p w14:paraId="7CD27AB3">
      <w:pPr>
        <w:spacing w:line="271" w:lineRule="auto"/>
        <w:rPr>
          <w:rFonts w:ascii="Arial"/>
          <w:sz w:val="21"/>
        </w:rPr>
      </w:pPr>
    </w:p>
    <w:p w14:paraId="0E335D07">
      <w:pPr>
        <w:spacing w:line="271" w:lineRule="auto"/>
        <w:rPr>
          <w:rFonts w:ascii="Arial"/>
          <w:sz w:val="21"/>
        </w:rPr>
      </w:pPr>
    </w:p>
    <w:p w14:paraId="74909216">
      <w:pPr>
        <w:spacing w:line="272" w:lineRule="auto"/>
        <w:rPr>
          <w:rFonts w:ascii="Arial"/>
          <w:sz w:val="21"/>
        </w:rPr>
      </w:pPr>
    </w:p>
    <w:p w14:paraId="36D93D9D">
      <w:pPr>
        <w:spacing w:before="104" w:line="424" w:lineRule="exact"/>
        <w:ind w:left="664"/>
        <w:rPr>
          <w:rFonts w:ascii="黑体" w:hAnsi="黑体" w:eastAsia="黑体" w:cs="黑体"/>
          <w:sz w:val="32"/>
          <w:szCs w:val="32"/>
        </w:rPr>
      </w:pPr>
      <w:r>
        <w:rPr>
          <w:rFonts w:ascii="黑体" w:hAnsi="黑体" w:eastAsia="黑体" w:cs="黑体"/>
          <w:spacing w:val="11"/>
          <w:position w:val="1"/>
          <w:sz w:val="32"/>
          <w:szCs w:val="32"/>
        </w:rPr>
        <w:t>一</w:t>
      </w:r>
      <w:r>
        <w:rPr>
          <w:rFonts w:ascii="黑体" w:hAnsi="黑体" w:eastAsia="黑体" w:cs="黑体"/>
          <w:spacing w:val="10"/>
          <w:position w:val="1"/>
          <w:sz w:val="32"/>
          <w:szCs w:val="32"/>
        </w:rPr>
        <w:t>、</w:t>
      </w:r>
      <w:r>
        <w:rPr>
          <w:rFonts w:ascii="黑体" w:hAnsi="黑体" w:eastAsia="黑体" w:cs="黑体"/>
          <w:spacing w:val="10"/>
          <w:position w:val="1"/>
          <w:sz w:val="32"/>
          <w:szCs w:val="32"/>
          <w14:textOutline w14:w="5974" w14:cap="flat" w14:cmpd="sng">
            <w14:solidFill>
              <w14:srgbClr w14:val="000000"/>
            </w14:solidFill>
            <w14:prstDash w14:val="solid"/>
            <w14:miter w14:val="0"/>
          </w14:textOutline>
        </w:rPr>
        <w:t>主要职责</w:t>
      </w:r>
    </w:p>
    <w:p w14:paraId="0DB597F5">
      <w:pPr>
        <w:spacing w:before="228" w:line="199" w:lineRule="auto"/>
        <w:ind w:left="64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一)机构设置情况</w:t>
      </w:r>
    </w:p>
    <w:p w14:paraId="6481793B">
      <w:pPr>
        <w:spacing w:before="197" w:line="289" w:lineRule="auto"/>
        <w:ind w:left="1" w:firstLine="64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小学基本情况是周 口 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川汇区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教体局直属的</w:t>
      </w:r>
      <w:r>
        <w:rPr>
          <w:rFonts w:ascii="微软雅黑" w:hAnsi="微软雅黑" w:eastAsia="微软雅黑" w:cs="微软雅黑"/>
          <w:sz w:val="31"/>
          <w:szCs w:val="31"/>
        </w:rPr>
        <w:t xml:space="preserve"> 一 所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公办小学</w:t>
      </w:r>
      <w:r>
        <w:rPr>
          <w:rFonts w:hint="eastAsia" w:ascii="微软雅黑" w:hAnsi="微软雅黑" w:eastAsia="微软雅黑" w:cs="微软雅黑"/>
          <w:spacing w:val="-3"/>
          <w:sz w:val="31"/>
          <w:szCs w:val="31"/>
          <w:lang w:val="en-US" w:eastAsia="zh-CN"/>
        </w:rPr>
        <w:t>河南省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文明校园，属财政二 级预算管理单位， 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我</w:t>
      </w:r>
      <w:r>
        <w:rPr>
          <w:rFonts w:ascii="微软雅黑" w:hAnsi="微软雅黑" w:eastAsia="微软雅黑" w:cs="微软雅黑"/>
          <w:sz w:val="31"/>
          <w:szCs w:val="31"/>
        </w:rPr>
        <w:t xml:space="preserve">校 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编制数 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138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 人， 实有在职人数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133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人， 遗属生活补助 1人 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其中：专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业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技术人员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133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人 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高级职称教师 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24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人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中级职称教师</w:t>
      </w:r>
      <w:r>
        <w:rPr>
          <w:rFonts w:hint="eastAsia" w:ascii="微软雅黑" w:hAnsi="微软雅黑" w:eastAsia="微软雅黑" w:cs="微软雅黑"/>
          <w:spacing w:val="-7"/>
          <w:sz w:val="31"/>
          <w:szCs w:val="31"/>
          <w:lang w:val="en-US" w:eastAsia="zh-CN"/>
        </w:rPr>
        <w:t>56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 xml:space="preserve">人，  初级职称教师 </w:t>
      </w:r>
      <w:r>
        <w:rPr>
          <w:rFonts w:hint="eastAsia" w:ascii="微软雅黑" w:hAnsi="微软雅黑" w:eastAsia="微软雅黑" w:cs="微软雅黑"/>
          <w:spacing w:val="-7"/>
          <w:sz w:val="31"/>
          <w:szCs w:val="31"/>
          <w:lang w:val="en-US" w:eastAsia="zh-CN"/>
        </w:rPr>
        <w:t>53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 xml:space="preserve">人 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 xml:space="preserve">。退休教师 </w:t>
      </w:r>
      <w:r>
        <w:rPr>
          <w:rFonts w:hint="eastAsia" w:ascii="微软雅黑" w:hAnsi="微软雅黑" w:eastAsia="微软雅黑" w:cs="微软雅黑"/>
          <w:spacing w:val="-9"/>
          <w:sz w:val="31"/>
          <w:szCs w:val="31"/>
          <w:lang w:val="en-US" w:eastAsia="zh-CN"/>
        </w:rPr>
        <w:t>64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人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我校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内设教务处、总务处 、</w:t>
      </w:r>
      <w:r>
        <w:rPr>
          <w:rFonts w:hint="eastAsia" w:ascii="微软雅黑" w:hAnsi="微软雅黑" w:eastAsia="微软雅黑" w:cs="微软雅黑"/>
          <w:spacing w:val="4"/>
          <w:sz w:val="31"/>
          <w:szCs w:val="31"/>
          <w:lang w:val="en-US" w:eastAsia="zh-CN"/>
        </w:rPr>
        <w:t>工会、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德育处等机构。</w:t>
      </w:r>
    </w:p>
    <w:p w14:paraId="557B0C1E">
      <w:pPr>
        <w:spacing w:before="1" w:line="198" w:lineRule="auto"/>
        <w:ind w:left="64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5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4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二)单位职责</w:t>
      </w:r>
    </w:p>
    <w:p w14:paraId="64EF4CC8">
      <w:pPr>
        <w:spacing w:before="196" w:line="289" w:lineRule="auto"/>
        <w:ind w:right="4" w:firstLine="924" w:firstLineChars="30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1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小学是 一 所财政全额拨款的事业</w:t>
      </w:r>
      <w:r>
        <w:rPr>
          <w:rFonts w:ascii="微软雅黑" w:hAnsi="微软雅黑" w:eastAsia="微软雅黑" w:cs="微软雅黑"/>
          <w:sz w:val="31"/>
          <w:szCs w:val="31"/>
        </w:rPr>
        <w:t xml:space="preserve">单位， 主 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要从事小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学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义务教育，促进基础教育发展，负责小学学历教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4"/>
          <w:sz w:val="31"/>
          <w:szCs w:val="31"/>
        </w:rPr>
        <w:t>育 (相关社会服务</w:t>
      </w:r>
      <w:r>
        <w:rPr>
          <w:rFonts w:ascii="微软雅黑" w:hAnsi="微软雅黑" w:eastAsia="微软雅黑" w:cs="微软雅黑"/>
          <w:spacing w:val="22"/>
          <w:sz w:val="31"/>
          <w:szCs w:val="31"/>
        </w:rPr>
        <w:t>)</w:t>
      </w:r>
    </w:p>
    <w:p w14:paraId="02515805">
      <w:pPr>
        <w:spacing w:before="1" w:line="205" w:lineRule="auto"/>
        <w:ind w:left="655"/>
        <w:outlineLvl w:val="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二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、周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口市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七一路第二</w:t>
      </w:r>
      <w:r>
        <w:rPr>
          <w:rFonts w:ascii="微软雅黑" w:hAnsi="微软雅黑" w:eastAsia="微软雅黑" w:cs="微软雅黑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小学所属预算单位构成情况</w:t>
      </w:r>
    </w:p>
    <w:p w14:paraId="1B4297A6">
      <w:pPr>
        <w:spacing w:before="186" w:line="305" w:lineRule="auto"/>
        <w:ind w:left="9" w:right="4" w:firstLine="63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0"/>
          <w:sz w:val="31"/>
          <w:szCs w:val="31"/>
        </w:rPr>
        <w:t>周 口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小学预算仅包含周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小学本级预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算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。</w:t>
      </w:r>
    </w:p>
    <w:p w14:paraId="74949236">
      <w:pPr>
        <w:sectPr>
          <w:pgSz w:w="12300" w:h="17120"/>
          <w:pgMar w:top="1455" w:right="1840" w:bottom="0" w:left="1845" w:header="0" w:footer="0" w:gutter="0"/>
          <w:cols w:space="720" w:num="1"/>
        </w:sectPr>
      </w:pPr>
    </w:p>
    <w:p w14:paraId="506D4B77">
      <w:pPr>
        <w:spacing w:before="108" w:line="634" w:lineRule="exact"/>
        <w:ind w:left="3376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6"/>
          <w:position w:val="2"/>
          <w:sz w:val="48"/>
          <w:szCs w:val="48"/>
        </w:rPr>
        <w:t>第</w:t>
      </w:r>
      <w:r>
        <w:rPr>
          <w:rFonts w:ascii="黑体" w:hAnsi="黑体" w:eastAsia="黑体" w:cs="黑体"/>
          <w:spacing w:val="4"/>
          <w:position w:val="2"/>
          <w:sz w:val="48"/>
          <w:szCs w:val="48"/>
        </w:rPr>
        <w:t>二部分</w:t>
      </w:r>
    </w:p>
    <w:p w14:paraId="25ACFAB1">
      <w:pPr>
        <w:spacing w:before="76" w:line="632" w:lineRule="exact"/>
        <w:ind w:left="362"/>
        <w:jc w:val="center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20"/>
          <w:position w:val="2"/>
          <w:sz w:val="48"/>
          <w:szCs w:val="48"/>
        </w:rPr>
        <w:t>周</w:t>
      </w:r>
      <w:r>
        <w:rPr>
          <w:rFonts w:ascii="黑体" w:hAnsi="黑体" w:eastAsia="黑体" w:cs="黑体"/>
          <w:spacing w:val="15"/>
          <w:position w:val="2"/>
          <w:sz w:val="48"/>
          <w:szCs w:val="48"/>
        </w:rPr>
        <w:t>口市</w:t>
      </w:r>
      <w:r>
        <w:rPr>
          <w:rFonts w:hint="eastAsia" w:ascii="黑体" w:hAnsi="黑体" w:eastAsia="黑体" w:cs="黑体"/>
          <w:spacing w:val="15"/>
          <w:position w:val="2"/>
          <w:sz w:val="48"/>
          <w:szCs w:val="48"/>
          <w:lang w:val="en-US" w:eastAsia="zh-CN"/>
        </w:rPr>
        <w:t>七一路第二</w:t>
      </w:r>
      <w:r>
        <w:rPr>
          <w:rFonts w:ascii="黑体" w:hAnsi="黑体" w:eastAsia="黑体" w:cs="黑体"/>
          <w:spacing w:val="15"/>
          <w:position w:val="2"/>
          <w:sz w:val="48"/>
          <w:szCs w:val="48"/>
        </w:rPr>
        <w:t>小学202</w:t>
      </w:r>
      <w:r>
        <w:rPr>
          <w:rFonts w:hint="eastAsia" w:ascii="黑体" w:hAnsi="黑体" w:eastAsia="黑体" w:cs="黑体"/>
          <w:spacing w:val="15"/>
          <w:position w:val="2"/>
          <w:sz w:val="48"/>
          <w:szCs w:val="48"/>
          <w:lang w:val="en-US" w:eastAsia="zh-CN"/>
        </w:rPr>
        <w:t>5</w:t>
      </w:r>
      <w:r>
        <w:rPr>
          <w:rFonts w:ascii="黑体" w:hAnsi="黑体" w:eastAsia="黑体" w:cs="黑体"/>
          <w:spacing w:val="15"/>
          <w:position w:val="2"/>
          <w:sz w:val="48"/>
          <w:szCs w:val="48"/>
        </w:rPr>
        <w:t>年度单位预算</w:t>
      </w:r>
      <w:r>
        <w:rPr>
          <w:rFonts w:ascii="黑体" w:hAnsi="黑体" w:eastAsia="黑体" w:cs="黑体"/>
          <w:spacing w:val="7"/>
          <w:position w:val="2"/>
          <w:sz w:val="48"/>
          <w:szCs w:val="48"/>
        </w:rPr>
        <w:t>情况说明</w:t>
      </w:r>
    </w:p>
    <w:p w14:paraId="775BD154">
      <w:pPr>
        <w:spacing w:line="295" w:lineRule="auto"/>
        <w:rPr>
          <w:rFonts w:ascii="Arial"/>
          <w:sz w:val="21"/>
        </w:rPr>
      </w:pPr>
    </w:p>
    <w:p w14:paraId="7F83ADFE">
      <w:pPr>
        <w:spacing w:line="295" w:lineRule="auto"/>
        <w:rPr>
          <w:rFonts w:ascii="Arial"/>
          <w:sz w:val="21"/>
        </w:rPr>
      </w:pPr>
    </w:p>
    <w:p w14:paraId="494B1A76">
      <w:pPr>
        <w:spacing w:line="295" w:lineRule="auto"/>
        <w:rPr>
          <w:rFonts w:ascii="Arial"/>
          <w:sz w:val="21"/>
        </w:rPr>
      </w:pPr>
    </w:p>
    <w:p w14:paraId="1CB3BA37">
      <w:pPr>
        <w:spacing w:before="101" w:line="544" w:lineRule="exact"/>
        <w:ind w:left="63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3"/>
          <w:position w:val="5"/>
          <w:sz w:val="31"/>
          <w:szCs w:val="31"/>
        </w:rPr>
        <w:t>一</w:t>
      </w:r>
      <w:r>
        <w:rPr>
          <w:rFonts w:ascii="黑体" w:hAnsi="黑体" w:eastAsia="黑体" w:cs="黑体"/>
          <w:spacing w:val="8"/>
          <w:position w:val="5"/>
          <w:sz w:val="31"/>
          <w:szCs w:val="31"/>
        </w:rPr>
        <w:t>、收入支出预算总体情况说明</w:t>
      </w:r>
    </w:p>
    <w:p w14:paraId="3EA8B66F">
      <w:pPr>
        <w:spacing w:before="105" w:line="288" w:lineRule="auto"/>
        <w:ind w:right="15" w:firstLine="63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周 口 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年收入总计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万元,支出总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计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万元,  与 202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4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年预算相比, 收入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增加199.18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万元,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增加15.3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% 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主要原因: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 xml:space="preserve"> 办公经费增加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。</w:t>
      </w:r>
    </w:p>
    <w:p w14:paraId="31B6BD25">
      <w:pPr>
        <w:spacing w:line="447" w:lineRule="exact"/>
        <w:ind w:left="63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2"/>
          <w:position w:val="3"/>
          <w:sz w:val="31"/>
          <w:szCs w:val="31"/>
        </w:rPr>
        <w:t>二</w:t>
      </w:r>
      <w:r>
        <w:rPr>
          <w:rFonts w:ascii="黑体" w:hAnsi="黑体" w:eastAsia="黑体" w:cs="黑体"/>
          <w:spacing w:val="8"/>
          <w:position w:val="3"/>
          <w:sz w:val="31"/>
          <w:szCs w:val="31"/>
        </w:rPr>
        <w:t>、收入预算总体情况说明</w:t>
      </w:r>
    </w:p>
    <w:p w14:paraId="556E8DD5">
      <w:pPr>
        <w:spacing w:before="203" w:line="580" w:lineRule="exact"/>
        <w:ind w:left="15" w:right="19" w:firstLine="624" w:firstLineChars="200"/>
        <w:jc w:val="both"/>
        <w:rPr>
          <w:rFonts w:hint="eastAsia"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 xml:space="preserve">小学 </w:t>
      </w:r>
      <w:r>
        <w:rPr>
          <w:rFonts w:ascii="微软雅黑" w:hAnsi="微软雅黑" w:eastAsia="微软雅黑" w:cs="微软雅黑"/>
          <w:sz w:val="31"/>
          <w:szCs w:val="31"/>
        </w:rPr>
        <w:t>202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z w:val="31"/>
          <w:szCs w:val="31"/>
        </w:rPr>
        <w:t xml:space="preserve">年收入合计 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z w:val="31"/>
          <w:szCs w:val="31"/>
        </w:rPr>
        <w:t xml:space="preserve">万元 , 其中: 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一般</w:t>
      </w:r>
      <w:r>
        <w:rPr>
          <w:rFonts w:ascii="微软雅黑" w:hAnsi="微软雅黑" w:eastAsia="微软雅黑" w:cs="微软雅黑"/>
          <w:spacing w:val="14"/>
          <w:sz w:val="31"/>
          <w:szCs w:val="31"/>
        </w:rPr>
        <w:t>公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共预算收入</w:t>
      </w:r>
      <w:r>
        <w:rPr>
          <w:rFonts w:hint="eastAsia" w:ascii="微软雅黑" w:hAnsi="微软雅黑" w:eastAsia="微软雅黑" w:cs="微软雅黑"/>
          <w:spacing w:val="8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万元;政府性基金预算收入 0 万元;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国有资本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经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营预算收入 0 万元;其他收入 0 万元。</w:t>
      </w:r>
    </w:p>
    <w:p w14:paraId="11C19B49">
      <w:pPr>
        <w:spacing w:line="435" w:lineRule="exact"/>
        <w:ind w:left="641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position w:val="2"/>
          <w:sz w:val="31"/>
          <w:szCs w:val="31"/>
        </w:rPr>
        <w:t>三、支出预算总体情况说明</w:t>
      </w:r>
    </w:p>
    <w:p w14:paraId="270C3C21">
      <w:pPr>
        <w:spacing w:before="217" w:line="286" w:lineRule="auto"/>
        <w:ind w:right="19" w:firstLine="63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4"/>
          <w:sz w:val="31"/>
          <w:szCs w:val="31"/>
        </w:rPr>
        <w:t>周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小学202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年支出合计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万元 , 其中: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32"/>
          <w:sz w:val="31"/>
          <w:szCs w:val="31"/>
        </w:rPr>
        <w:t>基本</w:t>
      </w:r>
      <w:r>
        <w:rPr>
          <w:rFonts w:ascii="微软雅黑" w:hAnsi="微软雅黑" w:eastAsia="微软雅黑" w:cs="微软雅黑"/>
          <w:spacing w:val="-17"/>
          <w:sz w:val="31"/>
          <w:szCs w:val="31"/>
        </w:rPr>
        <w:t>支</w:t>
      </w:r>
      <w:r>
        <w:rPr>
          <w:rFonts w:ascii="微软雅黑" w:hAnsi="微软雅黑" w:eastAsia="微软雅黑" w:cs="微软雅黑"/>
          <w:spacing w:val="-16"/>
          <w:sz w:val="31"/>
          <w:szCs w:val="31"/>
        </w:rPr>
        <w:t>出</w:t>
      </w:r>
      <w:r>
        <w:rPr>
          <w:rFonts w:hint="eastAsia" w:ascii="微软雅黑" w:hAnsi="微软雅黑" w:eastAsia="微软雅黑" w:cs="微软雅黑"/>
          <w:spacing w:val="-16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16"/>
          <w:sz w:val="31"/>
          <w:szCs w:val="31"/>
        </w:rPr>
        <w:t xml:space="preserve">万元, 占 </w:t>
      </w:r>
      <w:r>
        <w:rPr>
          <w:rFonts w:hint="eastAsia" w:ascii="微软雅黑" w:hAnsi="微软雅黑" w:eastAsia="微软雅黑" w:cs="微软雅黑"/>
          <w:spacing w:val="-16"/>
          <w:sz w:val="31"/>
          <w:szCs w:val="31"/>
          <w:lang w:val="en-US" w:eastAsia="zh-CN"/>
        </w:rPr>
        <w:t>100</w:t>
      </w:r>
      <w:r>
        <w:rPr>
          <w:rFonts w:ascii="微软雅黑" w:hAnsi="微软雅黑" w:eastAsia="微软雅黑" w:cs="微软雅黑"/>
          <w:spacing w:val="-16"/>
          <w:sz w:val="31"/>
          <w:szCs w:val="31"/>
        </w:rPr>
        <w:t>%</w:t>
      </w:r>
      <w:r>
        <w:rPr>
          <w:rFonts w:hint="eastAsia" w:ascii="微软雅黑" w:hAnsi="微软雅黑" w:eastAsia="微软雅黑" w:cs="微软雅黑"/>
          <w:spacing w:val="-16"/>
          <w:sz w:val="31"/>
          <w:szCs w:val="31"/>
          <w:lang w:eastAsia="zh-CN"/>
        </w:rPr>
        <w:t>。</w:t>
      </w:r>
    </w:p>
    <w:p w14:paraId="4ADF3BF2">
      <w:pPr>
        <w:spacing w:line="421" w:lineRule="exact"/>
        <w:ind w:left="655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8"/>
          <w:position w:val="2"/>
          <w:sz w:val="31"/>
          <w:szCs w:val="31"/>
        </w:rPr>
        <w:t>四、财政拨款收入支出预算总体情况说</w:t>
      </w:r>
      <w:r>
        <w:rPr>
          <w:rFonts w:ascii="黑体" w:hAnsi="黑体" w:eastAsia="黑体" w:cs="黑体"/>
          <w:spacing w:val="6"/>
          <w:position w:val="2"/>
          <w:sz w:val="31"/>
          <w:szCs w:val="31"/>
        </w:rPr>
        <w:t>明</w:t>
      </w:r>
    </w:p>
    <w:p w14:paraId="5AE4978F">
      <w:pPr>
        <w:spacing w:before="105" w:line="288" w:lineRule="auto"/>
        <w:ind w:right="15" w:firstLine="634"/>
        <w:rPr>
          <w:rFonts w:hint="default" w:eastAsia="微软雅黑"/>
          <w:lang w:val="en-US" w:eastAsia="zh-CN"/>
        </w:rPr>
        <w:sectPr>
          <w:pgSz w:w="12310" w:h="17130"/>
          <w:pgMar w:top="1426" w:right="1763" w:bottom="0" w:left="1834" w:header="0" w:footer="0" w:gutter="0"/>
          <w:cols w:space="720" w:num="1"/>
        </w:sectPr>
      </w:pP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周 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口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年一般公共预算收支预算 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万元 。政府性基金收支预算 0 万元, 与 202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年相比, 一般公共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算收支预算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增加199.48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万元,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增加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15.3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% 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主要原因: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生源增加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 。支出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增加</w:t>
      </w:r>
      <w:r>
        <w:rPr>
          <w:rFonts w:hint="eastAsia" w:ascii="微软雅黑" w:hAnsi="微软雅黑" w:eastAsia="微软雅黑" w:cs="微软雅黑"/>
          <w:spacing w:val="-18"/>
          <w:sz w:val="31"/>
          <w:szCs w:val="31"/>
          <w:lang w:val="en-US" w:eastAsia="zh-CN"/>
        </w:rPr>
        <w:t>199.18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>万元,</w:t>
      </w:r>
      <w:r>
        <w:rPr>
          <w:rFonts w:hint="eastAsia" w:ascii="微软雅黑" w:hAnsi="微软雅黑" w:eastAsia="微软雅黑" w:cs="微软雅黑"/>
          <w:spacing w:val="-9"/>
          <w:sz w:val="31"/>
          <w:szCs w:val="31"/>
          <w:lang w:val="en-US" w:eastAsia="zh-CN"/>
        </w:rPr>
        <w:t>增加33.6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 xml:space="preserve">% </w:t>
      </w:r>
      <w:r>
        <w:rPr>
          <w:rFonts w:hint="eastAsia" w:ascii="微软雅黑" w:hAnsi="微软雅黑" w:eastAsia="微软雅黑" w:cs="微软雅黑"/>
          <w:spacing w:val="-9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 xml:space="preserve">主要原因 :  </w:t>
      </w:r>
      <w:r>
        <w:rPr>
          <w:rFonts w:hint="eastAsia" w:ascii="微软雅黑" w:hAnsi="微软雅黑" w:eastAsia="微软雅黑" w:cs="微软雅黑"/>
          <w:spacing w:val="-9"/>
          <w:sz w:val="31"/>
          <w:szCs w:val="31"/>
          <w:lang w:val="en-US" w:eastAsia="zh-CN"/>
        </w:rPr>
        <w:t>生源增加，办公经费增加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。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政府性基金收支增加0万元，增长0%。</w:t>
      </w:r>
    </w:p>
    <w:p w14:paraId="3C1685EE">
      <w:pPr>
        <w:spacing w:before="178" w:line="434" w:lineRule="exact"/>
        <w:ind w:left="64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2"/>
          <w:sz w:val="31"/>
          <w:szCs w:val="31"/>
        </w:rPr>
        <w:t>五、一般公共预算支出预算情况说</w:t>
      </w:r>
      <w:r>
        <w:rPr>
          <w:rFonts w:ascii="黑体" w:hAnsi="黑体" w:eastAsia="黑体" w:cs="黑体"/>
          <w:spacing w:val="7"/>
          <w:position w:val="2"/>
          <w:sz w:val="31"/>
          <w:szCs w:val="31"/>
        </w:rPr>
        <w:t>明</w:t>
      </w:r>
    </w:p>
    <w:p w14:paraId="2A5C0F4C">
      <w:pPr>
        <w:spacing w:before="218" w:line="287" w:lineRule="auto"/>
        <w:ind w:left="2" w:firstLine="64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 年 一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般公共预算支出年初预算为</w:t>
      </w:r>
      <w:r>
        <w:rPr>
          <w:rFonts w:hint="eastAsia" w:ascii="微软雅黑" w:hAnsi="微软雅黑" w:eastAsia="微软雅黑" w:cs="微软雅黑"/>
          <w:spacing w:val="1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万元 。其中: 基本支出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元, 占 </w:t>
      </w:r>
      <w:r>
        <w:rPr>
          <w:rFonts w:hint="eastAsia" w:ascii="微软雅黑" w:hAnsi="微软雅黑" w:eastAsia="微软雅黑" w:cs="微软雅黑"/>
          <w:spacing w:val="-18"/>
          <w:sz w:val="31"/>
          <w:szCs w:val="31"/>
          <w:lang w:val="en-US" w:eastAsia="zh-CN"/>
        </w:rPr>
        <w:t>10</w:t>
      </w:r>
      <w:r>
        <w:rPr>
          <w:rFonts w:ascii="微软雅黑" w:hAnsi="微软雅黑" w:eastAsia="微软雅黑" w:cs="微软雅黑"/>
          <w:spacing w:val="-18"/>
          <w:sz w:val="31"/>
          <w:szCs w:val="31"/>
        </w:rPr>
        <w:t xml:space="preserve"> 0%</w:t>
      </w:r>
      <w:r>
        <w:rPr>
          <w:rFonts w:ascii="微软雅黑" w:hAnsi="微软雅黑" w:eastAsia="微软雅黑" w:cs="微软雅黑"/>
          <w:spacing w:val="-17"/>
          <w:sz w:val="31"/>
          <w:szCs w:val="31"/>
        </w:rPr>
        <w:t>。</w:t>
      </w:r>
    </w:p>
    <w:p w14:paraId="603AB165">
      <w:pPr>
        <w:spacing w:line="421" w:lineRule="exact"/>
        <w:ind w:left="64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9"/>
          <w:position w:val="2"/>
          <w:sz w:val="31"/>
          <w:szCs w:val="31"/>
        </w:rPr>
        <w:t>六、一般公共预算基本支出预算情况说</w:t>
      </w:r>
      <w:r>
        <w:rPr>
          <w:rFonts w:ascii="黑体" w:hAnsi="黑体" w:eastAsia="黑体" w:cs="黑体"/>
          <w:spacing w:val="7"/>
          <w:position w:val="2"/>
          <w:sz w:val="31"/>
          <w:szCs w:val="31"/>
        </w:rPr>
        <w:t>明</w:t>
      </w:r>
    </w:p>
    <w:p w14:paraId="48A6263D">
      <w:pPr>
        <w:spacing w:before="231" w:line="287" w:lineRule="auto"/>
        <w:ind w:right="2" w:firstLine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年 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一般公共预算基本支出年初预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算为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1299.48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万  元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eastAsia="zh-CN"/>
        </w:rPr>
        <w:t>。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其中: </w:t>
      </w:r>
      <w:r>
        <w:rPr>
          <w:rFonts w:ascii="微软雅黑" w:hAnsi="微软雅黑" w:eastAsia="微软雅黑" w:cs="微软雅黑"/>
          <w:sz w:val="31"/>
          <w:szCs w:val="31"/>
        </w:rPr>
        <w:t xml:space="preserve"> 人员经费支 出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1072.2</w:t>
      </w:r>
      <w:r>
        <w:rPr>
          <w:rFonts w:ascii="微软雅黑" w:hAnsi="微软雅黑" w:eastAsia="微软雅黑" w:cs="微软雅黑"/>
          <w:sz w:val="31"/>
          <w:szCs w:val="31"/>
        </w:rPr>
        <w:t>万元 , 占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98.8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%;公用经费支出</w:t>
      </w:r>
      <w:r>
        <w:rPr>
          <w:rFonts w:hint="eastAsia" w:ascii="微软雅黑" w:hAnsi="微软雅黑" w:eastAsia="微软雅黑" w:cs="微软雅黑"/>
          <w:spacing w:val="-10"/>
          <w:sz w:val="31"/>
          <w:szCs w:val="31"/>
          <w:lang w:val="en-US" w:eastAsia="zh-CN"/>
        </w:rPr>
        <w:t>15.67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万元, 占</w:t>
      </w:r>
      <w:r>
        <w:rPr>
          <w:rFonts w:hint="eastAsia" w:ascii="微软雅黑" w:hAnsi="微软雅黑" w:eastAsia="微软雅黑" w:cs="微软雅黑"/>
          <w:spacing w:val="-10"/>
          <w:sz w:val="31"/>
          <w:szCs w:val="31"/>
          <w:lang w:val="en-US" w:eastAsia="zh-CN"/>
        </w:rPr>
        <w:t>1.2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%。</w:t>
      </w:r>
    </w:p>
    <w:p w14:paraId="6DD27696">
      <w:pPr>
        <w:spacing w:line="427" w:lineRule="exact"/>
        <w:ind w:left="639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4"/>
          <w:position w:val="2"/>
          <w:sz w:val="31"/>
          <w:szCs w:val="31"/>
        </w:rPr>
        <w:t>七、"三公</w:t>
      </w:r>
      <w:r>
        <w:rPr>
          <w:rFonts w:ascii="黑体" w:hAnsi="黑体" w:eastAsia="黑体" w:cs="黑体"/>
          <w:spacing w:val="2"/>
          <w:position w:val="2"/>
          <w:sz w:val="31"/>
          <w:szCs w:val="31"/>
        </w:rPr>
        <w:t>"经费支出预算情况说明</w:t>
      </w:r>
    </w:p>
    <w:p w14:paraId="4BD8BC6E">
      <w:pPr>
        <w:spacing w:before="222" w:line="289" w:lineRule="auto"/>
        <w:ind w:left="5" w:firstLine="638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8"/>
          <w:sz w:val="31"/>
          <w:szCs w:val="31"/>
        </w:rPr>
        <w:t>周 口市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年"三公"经费预算为 0 万元 。202</w:t>
      </w:r>
      <w:r>
        <w:rPr>
          <w:rFonts w:hint="eastAsia" w:ascii="微软雅黑" w:hAnsi="微软雅黑" w:eastAsia="微软雅黑" w:cs="微软雅黑"/>
          <w:spacing w:val="-8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年“三公”经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费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支出预算数与 202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年预算数持平，  增长 0% 。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具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体支出情况如下：</w:t>
      </w:r>
    </w:p>
    <w:p w14:paraId="012A3754">
      <w:pPr>
        <w:tabs>
          <w:tab w:val="left" w:pos="770"/>
        </w:tabs>
        <w:spacing w:before="6" w:line="288" w:lineRule="auto"/>
        <w:ind w:left="6" w:right="7" w:firstLine="61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 xml:space="preserve"> 一 )  因公出国 (境) 费 0 万元</w:t>
      </w:r>
      <w:r>
        <w:rPr>
          <w:rFonts w:hint="eastAsia" w:ascii="微软雅黑" w:hAnsi="微软雅黑" w:eastAsia="微软雅黑" w:cs="微软雅黑"/>
          <w:spacing w:val="6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主要用于单位工作人员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公务出国 (境)  的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住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宿费 、旅费 、伙食补助费 、杂费 、培训费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10"/>
          <w:sz w:val="31"/>
          <w:szCs w:val="31"/>
        </w:rPr>
        <w:t>等支出</w:t>
      </w:r>
      <w:r>
        <w:rPr>
          <w:rFonts w:ascii="微软雅黑" w:hAnsi="微软雅黑" w:eastAsia="微软雅黑" w:cs="微软雅黑"/>
          <w:spacing w:val="-9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。预算数比 202</w:t>
      </w:r>
      <w:r>
        <w:rPr>
          <w:rFonts w:hint="eastAsia" w:ascii="微软雅黑" w:hAnsi="微软雅黑" w:eastAsia="微软雅黑" w:cs="微软雅黑"/>
          <w:spacing w:val="-5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 xml:space="preserve"> 年增加 0 万元。</w:t>
      </w:r>
    </w:p>
    <w:p w14:paraId="75007608">
      <w:pPr>
        <w:tabs>
          <w:tab w:val="left" w:pos="770"/>
        </w:tabs>
        <w:spacing w:before="2" w:line="288" w:lineRule="auto"/>
        <w:ind w:left="11" w:right="7" w:firstLine="60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( 二 )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 公务接待费 0 万元，主要用于按规定开支的各类公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务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接待 (含外宾接待) 支出 。预算数比 202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年增加 0 万元。</w:t>
      </w:r>
    </w:p>
    <w:p w14:paraId="5E70E547">
      <w:pPr>
        <w:tabs>
          <w:tab w:val="left" w:pos="770"/>
        </w:tabs>
        <w:spacing w:before="6" w:line="296" w:lineRule="auto"/>
        <w:ind w:left="9" w:right="4" w:firstLine="606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z w:val="31"/>
          <w:szCs w:val="31"/>
        </w:rPr>
        <w:tab/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 xml:space="preserve">( 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三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 ) 公务用车购置及运行费 0 万元</w:t>
      </w:r>
      <w:r>
        <w:rPr>
          <w:rFonts w:hint="eastAsia" w:ascii="微软雅黑" w:hAnsi="微软雅黑" w:eastAsia="微软雅黑" w:cs="微软雅黑"/>
          <w:spacing w:val="-3"/>
          <w:sz w:val="31"/>
          <w:szCs w:val="31"/>
          <w:lang w:eastAsia="zh-CN"/>
        </w:rPr>
        <w:t>，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-3"/>
          <w:sz w:val="31"/>
          <w:szCs w:val="31"/>
          <w:lang w:val="en-US" w:eastAsia="zh-CN"/>
        </w:rPr>
        <w:t xml:space="preserve"> 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其中，公务用车购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 xml:space="preserve">置费 0 </w:t>
      </w:r>
      <w:r>
        <w:rPr>
          <w:rFonts w:ascii="微软雅黑" w:hAnsi="微软雅黑" w:eastAsia="微软雅黑" w:cs="微软雅黑"/>
          <w:spacing w:val="-7"/>
          <w:sz w:val="31"/>
          <w:szCs w:val="31"/>
        </w:rPr>
        <w:t>万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元；公务用车运行维护费 0 万元，主要用于开展工作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所需公务用车的燃料费 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维修费 、过路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过桥费 、保险费 、安全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奖励费用等支出 。公务用车购置费预算数比 202</w:t>
      </w:r>
      <w:r>
        <w:rPr>
          <w:rFonts w:hint="eastAsia" w:ascii="微软雅黑" w:hAnsi="微软雅黑" w:eastAsia="微软雅黑" w:cs="微软雅黑"/>
          <w:spacing w:val="6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年增加 0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</w:rPr>
        <w:t>万</w:t>
      </w:r>
    </w:p>
    <w:p w14:paraId="1EBC3634">
      <w:pPr>
        <w:sectPr>
          <w:pgSz w:w="12310" w:h="17130"/>
          <w:pgMar w:top="1456" w:right="1778" w:bottom="0" w:left="1826" w:header="0" w:footer="0" w:gutter="0"/>
          <w:cols w:space="720" w:num="1"/>
        </w:sectPr>
      </w:pPr>
    </w:p>
    <w:p w14:paraId="2A7D44FB">
      <w:pPr>
        <w:spacing w:before="237" w:line="204" w:lineRule="auto"/>
        <w:ind w:left="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4"/>
          <w:sz w:val="31"/>
          <w:szCs w:val="31"/>
        </w:rPr>
        <w:t>元 。公务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用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车运行维护费预算数比 202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年增加 0 万元。</w:t>
      </w:r>
    </w:p>
    <w:p w14:paraId="155FF656">
      <w:pPr>
        <w:spacing w:before="177" w:line="423" w:lineRule="exact"/>
        <w:ind w:left="633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4"/>
          <w:position w:val="2"/>
          <w:sz w:val="31"/>
          <w:szCs w:val="31"/>
        </w:rPr>
        <w:t>八</w:t>
      </w:r>
      <w:r>
        <w:rPr>
          <w:rFonts w:ascii="黑体" w:hAnsi="黑体" w:eastAsia="黑体" w:cs="黑体"/>
          <w:spacing w:val="9"/>
          <w:position w:val="2"/>
          <w:sz w:val="31"/>
          <w:szCs w:val="31"/>
        </w:rPr>
        <w:t>、政府性基金预算支出预算情况说明</w:t>
      </w:r>
    </w:p>
    <w:p w14:paraId="0C86B15E">
      <w:pPr>
        <w:spacing w:before="227" w:line="203" w:lineRule="auto"/>
        <w:ind w:left="65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sz w:val="31"/>
          <w:szCs w:val="31"/>
        </w:rPr>
        <w:t>我单位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202</w:t>
      </w:r>
      <w:r>
        <w:rPr>
          <w:rFonts w:hint="eastAsia" w:ascii="微软雅黑" w:hAnsi="微软雅黑" w:eastAsia="微软雅黑" w:cs="微软雅黑"/>
          <w:spacing w:val="2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年无使用政府性基金预算拨款安排的支出。</w:t>
      </w:r>
    </w:p>
    <w:p w14:paraId="7F9559CA">
      <w:pPr>
        <w:spacing w:before="180" w:line="415" w:lineRule="exact"/>
        <w:ind w:left="63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spacing w:val="16"/>
          <w:position w:val="1"/>
          <w:sz w:val="31"/>
          <w:szCs w:val="31"/>
        </w:rPr>
        <w:t>九</w:t>
      </w:r>
      <w:r>
        <w:rPr>
          <w:rFonts w:ascii="黑体" w:hAnsi="黑体" w:eastAsia="黑体" w:cs="黑体"/>
          <w:spacing w:val="8"/>
          <w:position w:val="1"/>
          <w:sz w:val="31"/>
          <w:szCs w:val="31"/>
        </w:rPr>
        <w:t>、其他重要事项情况说明</w:t>
      </w:r>
    </w:p>
    <w:p w14:paraId="2BECFF5D">
      <w:pPr>
        <w:spacing w:before="235" w:line="199" w:lineRule="auto"/>
        <w:ind w:left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一)</w:t>
      </w:r>
      <w:r>
        <w:rPr>
          <w:rFonts w:ascii="微软雅黑" w:hAnsi="微软雅黑" w:eastAsia="微软雅黑" w:cs="微软雅黑"/>
          <w:spacing w:val="1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行政(事业)单位机构运转经费</w:t>
      </w:r>
    </w:p>
    <w:p w14:paraId="28C45532">
      <w:pPr>
        <w:spacing w:before="196" w:line="289" w:lineRule="auto"/>
        <w:ind w:left="9" w:right="49" w:firstLine="63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-2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年机关运行经费支出预算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15.67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>万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3"/>
          <w:sz w:val="31"/>
          <w:szCs w:val="31"/>
        </w:rPr>
        <w:t>元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, 主要保障 机关机构正常运转及正常履职需要的办公费 、水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电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费 、物业费  、维修费 、差旅费等支出, 比 202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5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年</w:t>
      </w:r>
      <w:r>
        <w:rPr>
          <w:rFonts w:hint="eastAsia" w:ascii="微软雅黑" w:hAnsi="微软雅黑" w:eastAsia="微软雅黑" w:cs="微软雅黑"/>
          <w:spacing w:val="-4"/>
          <w:sz w:val="31"/>
          <w:szCs w:val="31"/>
          <w:lang w:val="en-US" w:eastAsia="zh-CN"/>
        </w:rPr>
        <w:t>增加0.6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万元,  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下降升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 </w:t>
      </w:r>
      <w:r>
        <w:rPr>
          <w:rFonts w:hint="eastAsia" w:ascii="微软雅黑" w:hAnsi="微软雅黑" w:eastAsia="微软雅黑" w:cs="微软雅黑"/>
          <w:spacing w:val="-1"/>
          <w:sz w:val="31"/>
          <w:szCs w:val="31"/>
          <w:lang w:val="en-US" w:eastAsia="zh-CN"/>
        </w:rPr>
        <w:t>44.2</w:t>
      </w:r>
      <w:r>
        <w:rPr>
          <w:rFonts w:ascii="微软雅黑" w:hAnsi="微软雅黑" w:eastAsia="微软雅黑" w:cs="微软雅黑"/>
          <w:sz w:val="31"/>
          <w:szCs w:val="31"/>
        </w:rPr>
        <w:t xml:space="preserve">%,主要原因: </w:t>
      </w:r>
      <w:r>
        <w:rPr>
          <w:rFonts w:hint="eastAsia" w:ascii="微软雅黑" w:hAnsi="微软雅黑" w:eastAsia="微软雅黑" w:cs="微软雅黑"/>
          <w:sz w:val="31"/>
          <w:szCs w:val="31"/>
          <w:lang w:val="en-US" w:eastAsia="zh-CN"/>
        </w:rPr>
        <w:t>学生减少</w:t>
      </w:r>
      <w:r>
        <w:rPr>
          <w:rFonts w:ascii="微软雅黑" w:hAnsi="微软雅黑" w:eastAsia="微软雅黑" w:cs="微软雅黑"/>
          <w:sz w:val="31"/>
          <w:szCs w:val="31"/>
        </w:rPr>
        <w:t>。</w:t>
      </w:r>
    </w:p>
    <w:p w14:paraId="75E5FBCE">
      <w:pPr>
        <w:spacing w:before="72" w:line="540" w:lineRule="exact"/>
        <w:ind w:left="65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Arial" w:hAnsi="Arial" w:eastAsia="Arial" w:cs="Arial"/>
          <w:spacing w:val="12"/>
          <w:position w:val="6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7"/>
          <w:position w:val="6"/>
          <w:sz w:val="31"/>
          <w:szCs w:val="31"/>
        </w:rPr>
        <w:t>二</w:t>
      </w:r>
      <w:r>
        <w:rPr>
          <w:rFonts w:ascii="Arial" w:hAnsi="Arial" w:eastAsia="Arial" w:cs="Arial"/>
          <w:spacing w:val="6"/>
          <w:position w:val="6"/>
          <w:sz w:val="31"/>
          <w:szCs w:val="31"/>
        </w:rPr>
        <w:t xml:space="preserve">) </w:t>
      </w:r>
      <w:r>
        <w:rPr>
          <w:rFonts w:ascii="微软雅黑" w:hAnsi="微软雅黑" w:eastAsia="微软雅黑" w:cs="微软雅黑"/>
          <w:spacing w:val="6"/>
          <w:position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政府采购支出情况</w:t>
      </w:r>
    </w:p>
    <w:p w14:paraId="047570DB">
      <w:pPr>
        <w:spacing w:before="219" w:line="203" w:lineRule="auto"/>
        <w:ind w:left="63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4"/>
          <w:sz w:val="31"/>
          <w:szCs w:val="31"/>
        </w:rPr>
        <w:t>202</w:t>
      </w:r>
      <w:r>
        <w:rPr>
          <w:rFonts w:hint="eastAsia" w:ascii="微软雅黑" w:hAnsi="微软雅黑" w:eastAsia="微软雅黑" w:cs="微软雅黑"/>
          <w:spacing w:val="4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年政府采购预算安排 0 万元,其中: 政府采购货物预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算</w:t>
      </w:r>
    </w:p>
    <w:p w14:paraId="1C429D91">
      <w:pPr>
        <w:spacing w:before="190" w:line="235" w:lineRule="auto"/>
        <w:ind w:left="8" w:right="53" w:hanging="9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2"/>
          <w:sz w:val="31"/>
          <w:szCs w:val="31"/>
        </w:rPr>
        <w:t>0</w:t>
      </w:r>
      <w:r>
        <w:rPr>
          <w:rFonts w:ascii="微软雅黑" w:hAnsi="微软雅黑" w:eastAsia="微软雅黑" w:cs="微软雅黑"/>
          <w:spacing w:val="13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万元 、政府采购工程预算 0 万元 、政府采购服务预算 0 万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8"/>
          <w:sz w:val="31"/>
          <w:szCs w:val="31"/>
        </w:rPr>
        <w:t>元。</w:t>
      </w:r>
    </w:p>
    <w:p w14:paraId="3967B2AB">
      <w:pPr>
        <w:spacing w:before="238" w:line="199" w:lineRule="auto"/>
        <w:ind w:left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三</w:t>
      </w:r>
      <w:r>
        <w:rPr>
          <w:rFonts w:ascii="微软雅黑" w:hAnsi="微软雅黑" w:eastAsia="微软雅黑" w:cs="微软雅黑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)绩效目标设置情况</w:t>
      </w:r>
    </w:p>
    <w:p w14:paraId="6730F804">
      <w:pPr>
        <w:spacing w:before="196" w:line="289" w:lineRule="auto"/>
        <w:ind w:left="9" w:right="50" w:firstLine="63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8"/>
          <w:sz w:val="31"/>
          <w:szCs w:val="31"/>
        </w:rPr>
        <w:t>周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小学 202</w:t>
      </w:r>
      <w:r>
        <w:rPr>
          <w:rFonts w:hint="eastAsia" w:ascii="微软雅黑" w:hAnsi="微软雅黑" w:eastAsia="微软雅黑" w:cs="微软雅黑"/>
          <w:spacing w:val="4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年预算项目均按要求编制了绩效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目标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,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从项目产出 、项 目效益 、满意度等方面设置了绩效指标,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 xml:space="preserve">综合反映项目预期完成的数量 </w:t>
      </w:r>
      <w:r>
        <w:rPr>
          <w:rFonts w:hint="eastAsia" w:ascii="微软雅黑" w:hAnsi="微软雅黑" w:eastAsia="微软雅黑" w:cs="微软雅黑"/>
          <w:spacing w:val="6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实效 、质量,预期达到的社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会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经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济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效益、可持续影响以及服务对象满意度等情况。</w:t>
      </w:r>
    </w:p>
    <w:p w14:paraId="17A58AA0">
      <w:pPr>
        <w:spacing w:before="2" w:line="198" w:lineRule="auto"/>
        <w:ind w:left="64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2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(</w:t>
      </w:r>
      <w:r>
        <w:rPr>
          <w:rFonts w:ascii="微软雅黑" w:hAnsi="微软雅黑" w:eastAsia="微软雅黑" w:cs="微软雅黑"/>
          <w:spacing w:val="7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四</w:t>
      </w:r>
      <w:r>
        <w:rPr>
          <w:rFonts w:ascii="微软雅黑" w:hAnsi="微软雅黑" w:eastAsia="微软雅黑" w:cs="微软雅黑"/>
          <w:spacing w:val="6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)国有资产占用情况</w:t>
      </w:r>
    </w:p>
    <w:p w14:paraId="1D40170B">
      <w:pPr>
        <w:spacing w:before="198" w:line="298" w:lineRule="auto"/>
        <w:ind w:left="6" w:firstLine="629"/>
        <w:sectPr>
          <w:pgSz w:w="12310" w:h="17130"/>
          <w:pgMar w:top="1456" w:right="1732" w:bottom="0" w:left="1829" w:header="0" w:footer="0" w:gutter="0"/>
          <w:cols w:space="720" w:num="1"/>
        </w:sectPr>
      </w:pPr>
      <w:r>
        <w:rPr>
          <w:rFonts w:ascii="微软雅黑" w:hAnsi="微软雅黑" w:eastAsia="微软雅黑" w:cs="微软雅黑"/>
          <w:spacing w:val="-6"/>
          <w:sz w:val="31"/>
          <w:szCs w:val="31"/>
        </w:rPr>
        <w:t>202</w:t>
      </w:r>
      <w:r>
        <w:rPr>
          <w:rFonts w:hint="eastAsia" w:ascii="微软雅黑" w:hAnsi="微软雅黑" w:eastAsia="微软雅黑" w:cs="微软雅黑"/>
          <w:spacing w:val="-6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年期末,</w:t>
      </w:r>
      <w:r>
        <w:rPr>
          <w:rFonts w:ascii="微软雅黑" w:hAnsi="微软雅黑" w:eastAsia="微软雅黑" w:cs="微软雅黑"/>
          <w:spacing w:val="-4"/>
          <w:sz w:val="31"/>
          <w:szCs w:val="31"/>
        </w:rPr>
        <w:t>周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 口 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小学共有车辆 0 辆,其中: 一般公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务用车 0 辆、一般执法执勤用车0 辆、特种专业技术用车0 辆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,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其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 xml:space="preserve">  他用车 0 辆;单价 50 万元以上通用设备 0 台(套), 单位价值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100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 万元以上专用设备 0 台(套)</w:t>
      </w:r>
    </w:p>
    <w:p w14:paraId="63E1A56C">
      <w:pPr>
        <w:spacing w:before="108" w:line="711" w:lineRule="exact"/>
        <w:ind w:left="3385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6"/>
          <w:position w:val="12"/>
          <w:sz w:val="48"/>
          <w:szCs w:val="48"/>
        </w:rPr>
        <w:t>第</w:t>
      </w:r>
      <w:r>
        <w:rPr>
          <w:rFonts w:ascii="黑体" w:hAnsi="黑体" w:eastAsia="黑体" w:cs="黑体"/>
          <w:spacing w:val="4"/>
          <w:position w:val="12"/>
          <w:sz w:val="48"/>
          <w:szCs w:val="48"/>
        </w:rPr>
        <w:t>三部分</w:t>
      </w:r>
    </w:p>
    <w:p w14:paraId="62235A7C">
      <w:pPr>
        <w:spacing w:line="635" w:lineRule="exact"/>
        <w:ind w:left="3381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7"/>
          <w:position w:val="2"/>
          <w:sz w:val="48"/>
          <w:szCs w:val="48"/>
        </w:rPr>
        <w:t>名</w:t>
      </w:r>
      <w:r>
        <w:rPr>
          <w:rFonts w:ascii="黑体" w:hAnsi="黑体" w:eastAsia="黑体" w:cs="黑体"/>
          <w:spacing w:val="5"/>
          <w:position w:val="2"/>
          <w:sz w:val="48"/>
          <w:szCs w:val="48"/>
        </w:rPr>
        <w:t>词解释</w:t>
      </w:r>
    </w:p>
    <w:p w14:paraId="08E79D54">
      <w:pPr>
        <w:spacing w:line="355" w:lineRule="auto"/>
        <w:rPr>
          <w:rFonts w:ascii="Arial"/>
          <w:sz w:val="21"/>
        </w:rPr>
      </w:pPr>
    </w:p>
    <w:p w14:paraId="09D04A1D">
      <w:pPr>
        <w:spacing w:before="133" w:line="289" w:lineRule="auto"/>
        <w:ind w:left="11" w:right="4" w:firstLine="663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8"/>
          <w:sz w:val="31"/>
          <w:szCs w:val="31"/>
        </w:rPr>
        <w:t>一</w:t>
      </w:r>
      <w:r>
        <w:rPr>
          <w:rFonts w:ascii="微软雅黑" w:hAnsi="微软雅黑" w:eastAsia="微软雅黑" w:cs="微软雅黑"/>
          <w:spacing w:val="20"/>
          <w:sz w:val="31"/>
          <w:szCs w:val="31"/>
        </w:rPr>
        <w:t xml:space="preserve"> 、财政拨款收入: 是指</w:t>
      </w:r>
      <w:r>
        <w:rPr>
          <w:rFonts w:hint="eastAsia" w:ascii="微软雅黑" w:hAnsi="微软雅黑" w:eastAsia="微软雅黑" w:cs="微软雅黑"/>
          <w:spacing w:val="20"/>
          <w:sz w:val="31"/>
          <w:szCs w:val="31"/>
          <w:lang w:val="en-US" w:eastAsia="zh-CN"/>
        </w:rPr>
        <w:t>区</w:t>
      </w:r>
      <w:r>
        <w:rPr>
          <w:rFonts w:ascii="微软雅黑" w:hAnsi="微软雅黑" w:eastAsia="微软雅黑" w:cs="微软雅黑"/>
          <w:spacing w:val="20"/>
          <w:sz w:val="31"/>
          <w:szCs w:val="31"/>
        </w:rPr>
        <w:t>级财政当年拨付的资金;包括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一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 xml:space="preserve">般公共预算拨款 、政府性基金预算拨款 </w:t>
      </w:r>
      <w:r>
        <w:rPr>
          <w:rFonts w:hint="eastAsia" w:ascii="微软雅黑" w:hAnsi="微软雅黑" w:eastAsia="微软雅黑" w:cs="微软雅黑"/>
          <w:spacing w:val="-2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国有资本经营预算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拨款。</w:t>
      </w:r>
    </w:p>
    <w:p w14:paraId="515049E1">
      <w:pPr>
        <w:spacing w:before="5" w:line="288" w:lineRule="auto"/>
        <w:ind w:left="18" w:right="7" w:firstLine="65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8"/>
          <w:sz w:val="31"/>
          <w:szCs w:val="31"/>
        </w:rPr>
        <w:t>二 、财政专户管理资金: 是指缴入财政专户 、实行专项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管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8"/>
          <w:sz w:val="31"/>
          <w:szCs w:val="31"/>
        </w:rPr>
        <w:t>理</w:t>
      </w:r>
      <w:r>
        <w:rPr>
          <w:rFonts w:ascii="微软雅黑" w:hAnsi="微软雅黑" w:eastAsia="微软雅黑" w:cs="微软雅黑"/>
          <w:spacing w:val="-27"/>
          <w:sz w:val="31"/>
          <w:szCs w:val="31"/>
        </w:rPr>
        <w:t>的</w:t>
      </w:r>
      <w:r>
        <w:rPr>
          <w:rFonts w:ascii="微软雅黑" w:hAnsi="微软雅黑" w:eastAsia="微软雅黑" w:cs="微软雅黑"/>
          <w:spacing w:val="-14"/>
          <w:sz w:val="31"/>
          <w:szCs w:val="31"/>
        </w:rPr>
        <w:t xml:space="preserve">高中以上学费 、住宿费 、高校委托培养费 、函大 、电大 </w:t>
      </w:r>
      <w:r>
        <w:rPr>
          <w:rFonts w:hint="eastAsia" w:ascii="微软雅黑" w:hAnsi="微软雅黑" w:eastAsia="微软雅黑" w:cs="微软雅黑"/>
          <w:spacing w:val="-14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14"/>
          <w:sz w:val="31"/>
          <w:szCs w:val="31"/>
        </w:rPr>
        <w:t>夜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大及短训班培训费等教育收费。</w:t>
      </w:r>
    </w:p>
    <w:p w14:paraId="5CEFC569">
      <w:pPr>
        <w:spacing w:before="2" w:line="288" w:lineRule="auto"/>
        <w:ind w:left="16" w:right="4" w:firstLine="658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2"/>
          <w:sz w:val="31"/>
          <w:szCs w:val="31"/>
        </w:rPr>
        <w:t>三</w:t>
      </w:r>
      <w:r>
        <w:rPr>
          <w:rFonts w:ascii="微软雅黑" w:hAnsi="微软雅黑" w:eastAsia="微软雅黑" w:cs="微软雅黑"/>
          <w:spacing w:val="15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、事业收入: 是指事业单位开展专业活动及辅助活动所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取</w:t>
      </w:r>
      <w:r>
        <w:rPr>
          <w:rFonts w:ascii="微软雅黑" w:hAnsi="微软雅黑" w:eastAsia="微软雅黑" w:cs="微软雅黑"/>
          <w:spacing w:val="7"/>
          <w:sz w:val="31"/>
          <w:szCs w:val="31"/>
        </w:rPr>
        <w:t>得的收入,不包括教育收费。</w:t>
      </w:r>
    </w:p>
    <w:p w14:paraId="6AE5F4CB">
      <w:pPr>
        <w:spacing w:line="289" w:lineRule="auto"/>
        <w:ind w:left="21" w:right="7" w:firstLine="67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0"/>
          <w:sz w:val="31"/>
          <w:szCs w:val="31"/>
        </w:rPr>
        <w:t>四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、事业单位经营收入: 是指事业单位在专业业务活动及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其辅助活动之外开展非独立核算经营活动取得的收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入</w:t>
      </w:r>
    </w:p>
    <w:p w14:paraId="73434CD6">
      <w:pPr>
        <w:spacing w:before="3" w:line="288" w:lineRule="auto"/>
        <w:ind w:left="20" w:right="4" w:firstLine="645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7"/>
          <w:sz w:val="31"/>
          <w:szCs w:val="31"/>
        </w:rPr>
        <w:t>五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 xml:space="preserve"> 、其他收入: 是指单位取得的除“财政拨款" 、"事业收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入"、"事业单位经营收入"等</w:t>
      </w:r>
      <w:r>
        <w:rPr>
          <w:rFonts w:ascii="微软雅黑" w:hAnsi="微软雅黑" w:eastAsia="微软雅黑" w:cs="微软雅黑"/>
          <w:sz w:val="31"/>
          <w:szCs w:val="31"/>
        </w:rPr>
        <w:t>以外的收入。</w:t>
      </w:r>
    </w:p>
    <w:p w14:paraId="08364010">
      <w:pPr>
        <w:spacing w:before="8" w:line="288" w:lineRule="auto"/>
        <w:ind w:left="5" w:firstLine="668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38"/>
          <w:sz w:val="31"/>
          <w:szCs w:val="31"/>
        </w:rPr>
        <w:t>六</w:t>
      </w:r>
      <w:r>
        <w:rPr>
          <w:rFonts w:ascii="微软雅黑" w:hAnsi="微软雅黑" w:eastAsia="微软雅黑" w:cs="微软雅黑"/>
          <w:spacing w:val="19"/>
          <w:sz w:val="31"/>
          <w:szCs w:val="31"/>
        </w:rPr>
        <w:t xml:space="preserve"> 、用事业基金弥补收支差额:  是指事业单位在当年的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2"/>
          <w:sz w:val="31"/>
          <w:szCs w:val="31"/>
        </w:rPr>
        <w:t>“ 财政拨款收入" 、"事业收入" 、"经营收入"和"其他收入"不</w:t>
      </w:r>
      <w:r>
        <w:rPr>
          <w:rFonts w:ascii="微软雅黑" w:hAnsi="微软雅黑" w:eastAsia="微软雅黑" w:cs="微软雅黑"/>
          <w:spacing w:val="-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z w:val="31"/>
          <w:szCs w:val="31"/>
        </w:rPr>
        <w:t xml:space="preserve">足 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以安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排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当年支出的情况下,使用以前年度积累的事业基金(  即事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业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单位以前各年度收支相抵后,按国家规定提取 、用于弥  补以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后年度收支差额的基金)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弥补当年收支缺 口 的资金。</w:t>
      </w:r>
    </w:p>
    <w:p w14:paraId="68CBD2A7">
      <w:pPr>
        <w:spacing w:line="203" w:lineRule="auto"/>
        <w:ind w:left="667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"/>
          <w:sz w:val="31"/>
          <w:szCs w:val="31"/>
        </w:rPr>
        <w:t>七、基本支出: 是</w:t>
      </w:r>
      <w:r>
        <w:rPr>
          <w:rFonts w:ascii="微软雅黑" w:hAnsi="微软雅黑" w:eastAsia="微软雅黑" w:cs="微软雅黑"/>
          <w:sz w:val="31"/>
          <w:szCs w:val="31"/>
        </w:rPr>
        <w:t>指为保障机构正常运转 、完成 日 常工作</w:t>
      </w:r>
    </w:p>
    <w:p w14:paraId="2BDB406C">
      <w:pPr>
        <w:sectPr>
          <w:pgSz w:w="11900" w:h="16840"/>
          <w:pgMar w:top="1402" w:right="1424" w:bottom="0" w:left="1785" w:header="0" w:footer="0" w:gutter="0"/>
          <w:cols w:space="720" w:num="1"/>
        </w:sectPr>
      </w:pPr>
    </w:p>
    <w:p w14:paraId="78892B7F">
      <w:pPr>
        <w:spacing w:line="245" w:lineRule="auto"/>
        <w:rPr>
          <w:rFonts w:ascii="Arial"/>
          <w:sz w:val="21"/>
        </w:rPr>
      </w:pPr>
    </w:p>
    <w:p w14:paraId="277E1AEA">
      <w:pPr>
        <w:spacing w:line="246" w:lineRule="auto"/>
        <w:rPr>
          <w:rFonts w:ascii="Arial"/>
          <w:sz w:val="21"/>
        </w:rPr>
      </w:pPr>
    </w:p>
    <w:p w14:paraId="03702FA1">
      <w:pPr>
        <w:spacing w:line="246" w:lineRule="auto"/>
        <w:rPr>
          <w:rFonts w:ascii="Arial"/>
          <w:sz w:val="21"/>
        </w:rPr>
      </w:pPr>
    </w:p>
    <w:p w14:paraId="19C284DC">
      <w:pPr>
        <w:spacing w:before="133" w:line="289" w:lineRule="auto"/>
        <w:ind w:left="3" w:right="4" w:firstLine="1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8"/>
          <w:sz w:val="31"/>
          <w:szCs w:val="31"/>
        </w:rPr>
        <w:t>任务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所必需的开支,其内容包括人员经费和 日 常公用经费两部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分。</w:t>
      </w:r>
    </w:p>
    <w:p w14:paraId="53852BDC">
      <w:pPr>
        <w:spacing w:line="289" w:lineRule="auto"/>
        <w:ind w:left="11" w:firstLine="632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8"/>
          <w:sz w:val="31"/>
          <w:szCs w:val="31"/>
        </w:rPr>
        <w:t xml:space="preserve">八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项 目支出:   是指在基本支出之外, 为完成特定的行政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工作任务或事业发展目标所发生的支出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。</w:t>
      </w:r>
    </w:p>
    <w:p w14:paraId="7C0C1840">
      <w:pPr>
        <w:spacing w:before="10" w:line="288" w:lineRule="auto"/>
        <w:ind w:firstLine="650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22"/>
          <w:sz w:val="31"/>
          <w:szCs w:val="31"/>
        </w:rPr>
        <w:t>九</w:t>
      </w:r>
      <w:r>
        <w:rPr>
          <w:rFonts w:ascii="微软雅黑" w:hAnsi="微软雅黑" w:eastAsia="微软雅黑" w:cs="微软雅黑"/>
          <w:spacing w:val="21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、"三公"经费: 是指纳入</w:t>
      </w:r>
      <w:r>
        <w:rPr>
          <w:rFonts w:hint="eastAsia" w:ascii="微软雅黑" w:hAnsi="微软雅黑" w:eastAsia="微软雅黑" w:cs="微软雅黑"/>
          <w:spacing w:val="11"/>
          <w:sz w:val="31"/>
          <w:szCs w:val="31"/>
          <w:lang w:val="en-US" w:eastAsia="zh-CN"/>
        </w:rPr>
        <w:t>区</w:t>
      </w:r>
      <w:r>
        <w:rPr>
          <w:rFonts w:ascii="微软雅黑" w:hAnsi="微软雅黑" w:eastAsia="微软雅黑" w:cs="微软雅黑"/>
          <w:spacing w:val="11"/>
          <w:sz w:val="31"/>
          <w:szCs w:val="31"/>
        </w:rPr>
        <w:t>级财政预算管理,单位使  用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24"/>
          <w:sz w:val="31"/>
          <w:szCs w:val="31"/>
        </w:rPr>
        <w:t>财</w:t>
      </w:r>
      <w:r>
        <w:rPr>
          <w:rFonts w:ascii="微软雅黑" w:hAnsi="微软雅黑" w:eastAsia="微软雅黑" w:cs="微软雅黑"/>
          <w:spacing w:val="13"/>
          <w:sz w:val="31"/>
          <w:szCs w:val="31"/>
        </w:rPr>
        <w:t>政</w:t>
      </w:r>
      <w:r>
        <w:rPr>
          <w:rFonts w:ascii="微软雅黑" w:hAnsi="微软雅黑" w:eastAsia="微软雅黑" w:cs="微软雅黑"/>
          <w:spacing w:val="12"/>
          <w:sz w:val="31"/>
          <w:szCs w:val="31"/>
        </w:rPr>
        <w:t>拨款安排的因公出国(境)费 、公务用车购置及运行费  和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 xml:space="preserve">公务接待费 。其中, 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因</w:t>
      </w:r>
      <w:r>
        <w:rPr>
          <w:rFonts w:ascii="微软雅黑" w:hAnsi="微软雅黑" w:eastAsia="微软雅黑" w:cs="微软雅黑"/>
          <w:spacing w:val="2"/>
          <w:sz w:val="31"/>
          <w:szCs w:val="31"/>
        </w:rPr>
        <w:t>公出国(境)费反映单位公务出国( 境)的住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"/>
          <w:sz w:val="31"/>
          <w:szCs w:val="31"/>
        </w:rPr>
        <w:t>宿费 、旅费 、伙食补助</w:t>
      </w:r>
      <w:r>
        <w:rPr>
          <w:rFonts w:ascii="微软雅黑" w:hAnsi="微软雅黑" w:eastAsia="微软雅黑" w:cs="微软雅黑"/>
          <w:sz w:val="31"/>
          <w:szCs w:val="31"/>
        </w:rPr>
        <w:t xml:space="preserve">费 、杂费 、培训费等支出;公 务用车购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置及运行费反映单位公务用车购置费及租用费 、燃料  费 、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维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 xml:space="preserve">修费 </w:t>
      </w:r>
      <w:r>
        <w:rPr>
          <w:rFonts w:ascii="微软雅黑" w:hAnsi="微软雅黑" w:eastAsia="微软雅黑" w:cs="微软雅黑"/>
          <w:spacing w:val="5"/>
          <w:sz w:val="31"/>
          <w:szCs w:val="31"/>
        </w:rPr>
        <w:t>、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过路过桥费 、保险费 、安全奖励费用等支出;公 务接待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费</w:t>
      </w:r>
      <w:r>
        <w:rPr>
          <w:rFonts w:ascii="微软雅黑" w:hAnsi="微软雅黑" w:eastAsia="微软雅黑" w:cs="微软雅黑"/>
          <w:spacing w:val="10"/>
          <w:sz w:val="31"/>
          <w:szCs w:val="31"/>
        </w:rPr>
        <w:t>反映单位按规定开支的各类公务接待(含外宾接待) 支出。</w:t>
      </w:r>
    </w:p>
    <w:p w14:paraId="1AD2FB1F">
      <w:pPr>
        <w:spacing w:before="2" w:line="294" w:lineRule="auto"/>
        <w:ind w:right="2" w:firstLine="654"/>
        <w:rPr>
          <w:rFonts w:ascii="微软雅黑" w:hAnsi="微软雅黑" w:eastAsia="微软雅黑" w:cs="微软雅黑"/>
          <w:sz w:val="31"/>
          <w:szCs w:val="31"/>
        </w:rPr>
      </w:pPr>
      <w:r>
        <w:rPr>
          <w:rFonts w:ascii="微软雅黑" w:hAnsi="微软雅黑" w:eastAsia="微软雅黑" w:cs="微软雅黑"/>
          <w:spacing w:val="12"/>
          <w:sz w:val="31"/>
          <w:szCs w:val="31"/>
        </w:rPr>
        <w:t>十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 xml:space="preserve"> 、行政(事业)单位机构运转经费情况: 是指为保障单 位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17"/>
          <w:sz w:val="31"/>
          <w:szCs w:val="31"/>
        </w:rPr>
        <w:t>(</w:t>
      </w:r>
      <w:r>
        <w:rPr>
          <w:rFonts w:ascii="微软雅黑" w:hAnsi="微软雅黑" w:eastAsia="微软雅黑" w:cs="微软雅黑"/>
          <w:spacing w:val="16"/>
          <w:sz w:val="31"/>
          <w:szCs w:val="31"/>
        </w:rPr>
        <w:t>包括行政单位和事业单位)运行用于购买货物和服务的各  项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-6"/>
          <w:sz w:val="31"/>
          <w:szCs w:val="31"/>
        </w:rPr>
        <w:t>资金 ,包括办公及</w:t>
      </w:r>
      <w:r>
        <w:rPr>
          <w:rFonts w:ascii="微软雅黑" w:hAnsi="微软雅黑" w:eastAsia="微软雅黑" w:cs="微软雅黑"/>
          <w:spacing w:val="-5"/>
          <w:sz w:val="31"/>
          <w:szCs w:val="31"/>
        </w:rPr>
        <w:t>印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 xml:space="preserve">刷费 </w:t>
      </w:r>
      <w:r>
        <w:rPr>
          <w:rFonts w:hint="eastAsia" w:ascii="微软雅黑" w:hAnsi="微软雅黑" w:eastAsia="微软雅黑" w:cs="微软雅黑"/>
          <w:spacing w:val="-3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-3"/>
          <w:sz w:val="31"/>
          <w:szCs w:val="31"/>
        </w:rPr>
        <w:t>邮 电费 、差旅费 、会议费 、福利</w:t>
      </w:r>
      <w:r>
        <w:rPr>
          <w:rFonts w:ascii="微软雅黑" w:hAnsi="微软雅黑" w:eastAsia="微软雅黑" w:cs="微软雅黑"/>
          <w:spacing w:val="-28"/>
          <w:sz w:val="31"/>
          <w:szCs w:val="31"/>
        </w:rPr>
        <w:t>费</w:t>
      </w:r>
      <w:r>
        <w:rPr>
          <w:rFonts w:hint="eastAsia" w:ascii="微软雅黑" w:hAnsi="微软雅黑" w:eastAsia="微软雅黑" w:cs="微软雅黑"/>
          <w:spacing w:val="-28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-14"/>
          <w:sz w:val="31"/>
          <w:szCs w:val="31"/>
        </w:rPr>
        <w:t>日 常维修费及 一般设备购置费 、  办公用房水电费 、办公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 xml:space="preserve">用房取暖费 </w:t>
      </w:r>
      <w:r>
        <w:rPr>
          <w:rFonts w:hint="eastAsia" w:ascii="微软雅黑" w:hAnsi="微软雅黑" w:eastAsia="微软雅黑" w:cs="微软雅黑"/>
          <w:spacing w:val="6"/>
          <w:sz w:val="31"/>
          <w:szCs w:val="31"/>
          <w:lang w:eastAsia="zh-CN"/>
        </w:rPr>
        <w:t>、</w:t>
      </w:r>
      <w:r>
        <w:rPr>
          <w:rFonts w:ascii="微软雅黑" w:hAnsi="微软雅黑" w:eastAsia="微软雅黑" w:cs="微软雅黑"/>
          <w:spacing w:val="6"/>
          <w:sz w:val="31"/>
          <w:szCs w:val="31"/>
        </w:rPr>
        <w:t>办公用房物业管理费 、公务用车运行维护费</w:t>
      </w:r>
      <w:r>
        <w:rPr>
          <w:rFonts w:ascii="微软雅黑" w:hAnsi="微软雅黑" w:eastAsia="微软雅黑" w:cs="微软雅黑"/>
          <w:spacing w:val="4"/>
          <w:sz w:val="31"/>
          <w:szCs w:val="31"/>
        </w:rPr>
        <w:t>以</w:t>
      </w:r>
      <w:r>
        <w:rPr>
          <w:rFonts w:ascii="微软雅黑" w:hAnsi="微软雅黑" w:eastAsia="微软雅黑" w:cs="微软雅黑"/>
          <w:sz w:val="31"/>
          <w:szCs w:val="31"/>
        </w:rPr>
        <w:t xml:space="preserve"> </w:t>
      </w:r>
      <w:r>
        <w:rPr>
          <w:rFonts w:ascii="微软雅黑" w:hAnsi="微软雅黑" w:eastAsia="微软雅黑" w:cs="微软雅黑"/>
          <w:spacing w:val="9"/>
          <w:sz w:val="31"/>
          <w:szCs w:val="31"/>
        </w:rPr>
        <w:t>及其他费用</w:t>
      </w:r>
      <w:r>
        <w:rPr>
          <w:rFonts w:ascii="微软雅黑" w:hAnsi="微软雅黑" w:eastAsia="微软雅黑" w:cs="微软雅黑"/>
          <w:spacing w:val="8"/>
          <w:sz w:val="31"/>
          <w:szCs w:val="31"/>
        </w:rPr>
        <w:t>。</w:t>
      </w:r>
    </w:p>
    <w:p w14:paraId="4EA0AF75">
      <w:pPr>
        <w:spacing w:line="433" w:lineRule="auto"/>
        <w:rPr>
          <w:rFonts w:ascii="Arial"/>
          <w:sz w:val="21"/>
        </w:rPr>
      </w:pPr>
    </w:p>
    <w:p w14:paraId="2C2A3CBB">
      <w:pPr>
        <w:spacing w:before="134" w:line="203" w:lineRule="auto"/>
        <w:ind w:left="668"/>
        <w:sectPr>
          <w:pgSz w:w="12260" w:h="17090"/>
          <w:pgMar w:top="1452" w:right="1836" w:bottom="0" w:left="1814" w:header="0" w:footer="0" w:gutter="0"/>
          <w:cols w:space="720" w:num="1"/>
        </w:sectPr>
      </w:pPr>
      <w:r>
        <w:rPr>
          <w:rFonts w:ascii="微软雅黑" w:hAnsi="微软雅黑" w:eastAsia="微软雅黑" w:cs="微软雅黑"/>
          <w:spacing w:val="6"/>
          <w:sz w:val="31"/>
          <w:szCs w:val="31"/>
        </w:rPr>
        <w:t>附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件: 周 口市</w:t>
      </w:r>
      <w:r>
        <w:rPr>
          <w:rFonts w:hint="eastAsia" w:ascii="微软雅黑" w:hAnsi="微软雅黑" w:eastAsia="微软雅黑" w:cs="微软雅黑"/>
          <w:spacing w:val="5"/>
          <w:sz w:val="31"/>
          <w:szCs w:val="31"/>
          <w:lang w:val="en-US" w:eastAsia="zh-CN"/>
        </w:rPr>
        <w:t>七一路第二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小学202</w:t>
      </w:r>
      <w:r>
        <w:rPr>
          <w:rFonts w:hint="eastAsia" w:ascii="微软雅黑" w:hAnsi="微软雅黑" w:eastAsia="微软雅黑" w:cs="微软雅黑"/>
          <w:spacing w:val="3"/>
          <w:sz w:val="31"/>
          <w:szCs w:val="31"/>
          <w:lang w:val="en-US" w:eastAsia="zh-CN"/>
        </w:rPr>
        <w:t>6</w:t>
      </w:r>
      <w:r>
        <w:rPr>
          <w:rFonts w:ascii="微软雅黑" w:hAnsi="微软雅黑" w:eastAsia="微软雅黑" w:cs="微软雅黑"/>
          <w:spacing w:val="3"/>
          <w:sz w:val="31"/>
          <w:szCs w:val="31"/>
        </w:rPr>
        <w:t>年度单位预算表</w:t>
      </w:r>
    </w:p>
    <w:p w14:paraId="00774596">
      <w:pPr>
        <w:spacing w:before="40" w:line="209" w:lineRule="auto"/>
        <w:jc w:val="both"/>
        <w:rPr>
          <w:rFonts w:ascii="Arial"/>
          <w:sz w:val="21"/>
        </w:rPr>
      </w:pPr>
    </w:p>
    <w:sectPr>
      <w:pgSz w:w="17240" w:h="12480"/>
      <w:pgMar w:top="1060" w:right="1356" w:bottom="0" w:left="126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WMyNzNhMDM3NmVkNmRlMzdmNjM3NDRmODkwNWI3OWMifQ=="/>
  </w:docVars>
  <w:rsids>
    <w:rsidRoot w:val="00000000"/>
    <w:rsid w:val="01A2469E"/>
    <w:rsid w:val="01F80D2A"/>
    <w:rsid w:val="03E11896"/>
    <w:rsid w:val="05EC51A7"/>
    <w:rsid w:val="10EA3D95"/>
    <w:rsid w:val="162D777B"/>
    <w:rsid w:val="19FF1569"/>
    <w:rsid w:val="1C1442B7"/>
    <w:rsid w:val="1DD661D4"/>
    <w:rsid w:val="1E075337"/>
    <w:rsid w:val="21E40546"/>
    <w:rsid w:val="22C63AC5"/>
    <w:rsid w:val="25D6316E"/>
    <w:rsid w:val="260268C5"/>
    <w:rsid w:val="2B91482A"/>
    <w:rsid w:val="2C7E2F0B"/>
    <w:rsid w:val="2D250505"/>
    <w:rsid w:val="35B23C66"/>
    <w:rsid w:val="3D906C57"/>
    <w:rsid w:val="42AB03B0"/>
    <w:rsid w:val="434341D5"/>
    <w:rsid w:val="4684165C"/>
    <w:rsid w:val="48ED555A"/>
    <w:rsid w:val="49BF3390"/>
    <w:rsid w:val="4D6A1D7E"/>
    <w:rsid w:val="4E491F7D"/>
    <w:rsid w:val="4F4C6374"/>
    <w:rsid w:val="5153086D"/>
    <w:rsid w:val="55C013CC"/>
    <w:rsid w:val="56226F2E"/>
    <w:rsid w:val="59A72A25"/>
    <w:rsid w:val="5A122251"/>
    <w:rsid w:val="5A26742C"/>
    <w:rsid w:val="62217EE2"/>
    <w:rsid w:val="63153520"/>
    <w:rsid w:val="669E130F"/>
    <w:rsid w:val="68C0768A"/>
    <w:rsid w:val="696A5910"/>
    <w:rsid w:val="6B3D76BB"/>
    <w:rsid w:val="6E9143CE"/>
    <w:rsid w:val="6EC90747"/>
    <w:rsid w:val="78532B81"/>
    <w:rsid w:val="7B3E5E3A"/>
    <w:rsid w:val="7F66401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autoRedefine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Words>2700</Words>
  <Characters>2922</Characters>
  <TotalTime>129</TotalTime>
  <ScaleCrop>false</ScaleCrop>
  <LinksUpToDate>false</LinksUpToDate>
  <CharactersWithSpaces>3311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2022-06-17T11:33:00Z</dcterms:created>
  <dc:creator>Kingsoft-PDF</dc:creator>
  <cp:keywords>6299820a33187000156dc9a2</cp:keywords>
  <cp:lastModifiedBy>hhhhh</cp:lastModifiedBy>
  <cp:lastPrinted>2022-06-21T08:29:00Z</cp:lastPrinted>
  <dcterms:modified xsi:type="dcterms:W3CDTF">2026-03-12T01:37:55Z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2022-06-21T11:19:48Z</vt:filetime>
  </property>
  <property fmtid="{D5CDD505-2E9C-101B-9397-08002B2CF9AE}" pid="4" name="KSOProductBuildVer">
    <vt:lpwstr>2052-12.1.0.25225</vt:lpwstr>
  </property>
  <property fmtid="{D5CDD505-2E9C-101B-9397-08002B2CF9AE}" pid="5" name="ICV">
    <vt:lpwstr>976714BD963542B4A4E4338C225B8770</vt:lpwstr>
  </property>
  <property fmtid="{D5CDD505-2E9C-101B-9397-08002B2CF9AE}" pid="6" name="KSOTemplateDocerSaveRecord">
    <vt:lpwstr>eyJoZGlkIjoiMWUzNGQxOGIwMzNkZDkyODY2NDVjZDkxZGY3ZTlmZWYiLCJ1c2VySWQiOiI4OTQwOTE2MzkifQ==</vt:lpwstr>
  </property>
</Properties>
</file>