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黑体" w:eastAsia="黑体" w:cs="黑体"/>
          <w:sz w:val="32"/>
          <w:szCs w:val="32"/>
        </w:rPr>
      </w:pPr>
    </w:p>
    <w:p>
      <w:pPr>
        <w:widowControl/>
        <w:jc w:val="left"/>
        <w:rPr>
          <w:rFonts w:ascii="方正小标宋简体" w:hAnsi="黑体" w:eastAsia="方正小标宋简体" w:cs="黑体"/>
          <w:sz w:val="44"/>
          <w:szCs w:val="44"/>
        </w:rPr>
      </w:pPr>
    </w:p>
    <w:p>
      <w:pPr>
        <w:widowControl/>
        <w:jc w:val="center"/>
        <w:rPr>
          <w:rFonts w:ascii="华文行楷" w:hAnsi="华文行楷" w:eastAsia="华文行楷" w:cs="华文行楷"/>
          <w:sz w:val="56"/>
          <w:szCs w:val="56"/>
        </w:rPr>
      </w:pPr>
      <w:r>
        <w:rPr>
          <w:rFonts w:hint="eastAsia" w:ascii="华文行楷" w:hAnsi="华文行楷" w:eastAsia="华文行楷" w:cs="华文行楷"/>
          <w:sz w:val="56"/>
          <w:szCs w:val="56"/>
        </w:rPr>
        <w:t>川汇区突发事件总体应急预案</w:t>
      </w:r>
    </w:p>
    <w:p>
      <w:pPr>
        <w:pStyle w:val="2"/>
        <w:ind w:firstLine="640"/>
      </w:pPr>
    </w:p>
    <w:p>
      <w:pPr>
        <w:pStyle w:val="8"/>
        <w:ind w:left="0" w:leftChars="0" w:right="1470"/>
        <w:rPr>
          <w:rFonts w:ascii="华文行楷" w:hAnsi="华文行楷" w:eastAsia="华文行楷" w:cs="华文行楷"/>
          <w:sz w:val="52"/>
          <w:szCs w:val="52"/>
        </w:rPr>
      </w:pPr>
    </w:p>
    <w:p>
      <w:pPr>
        <w:pStyle w:val="8"/>
        <w:ind w:left="0" w:leftChars="0" w:right="1470"/>
        <w:rPr>
          <w:rFonts w:ascii="华文行楷" w:hAnsi="华文行楷" w:eastAsia="华文行楷" w:cs="华文行楷"/>
          <w:sz w:val="52"/>
          <w:szCs w:val="52"/>
        </w:rPr>
      </w:pPr>
    </w:p>
    <w:p>
      <w:pPr>
        <w:pStyle w:val="8"/>
        <w:ind w:left="0" w:leftChars="0" w:right="1470"/>
        <w:rPr>
          <w:rFonts w:ascii="华文行楷" w:hAnsi="华文行楷" w:eastAsia="华文行楷" w:cs="华文行楷"/>
          <w:sz w:val="52"/>
          <w:szCs w:val="52"/>
        </w:rPr>
      </w:pPr>
    </w:p>
    <w:p>
      <w:pPr>
        <w:pStyle w:val="8"/>
        <w:ind w:left="0" w:leftChars="0" w:right="1470"/>
        <w:rPr>
          <w:rFonts w:ascii="华文行楷" w:hAnsi="华文行楷" w:eastAsia="华文行楷" w:cs="华文行楷"/>
          <w:sz w:val="52"/>
          <w:szCs w:val="52"/>
        </w:rPr>
      </w:pPr>
    </w:p>
    <w:p>
      <w:pPr>
        <w:pStyle w:val="8"/>
        <w:ind w:left="0" w:leftChars="0" w:right="1470"/>
        <w:rPr>
          <w:rFonts w:ascii="华文行楷" w:hAnsi="华文行楷" w:eastAsia="华文行楷" w:cs="华文行楷"/>
          <w:sz w:val="52"/>
          <w:szCs w:val="52"/>
        </w:rPr>
      </w:pPr>
    </w:p>
    <w:p>
      <w:pPr>
        <w:pStyle w:val="8"/>
        <w:ind w:left="0" w:leftChars="0" w:right="1470"/>
        <w:rPr>
          <w:rFonts w:ascii="华文行楷" w:hAnsi="华文行楷" w:eastAsia="华文行楷" w:cs="华文行楷"/>
          <w:sz w:val="52"/>
          <w:szCs w:val="52"/>
        </w:rPr>
      </w:pPr>
    </w:p>
    <w:p>
      <w:pPr>
        <w:pStyle w:val="8"/>
        <w:ind w:left="0" w:leftChars="0" w:right="1470"/>
        <w:jc w:val="center"/>
        <w:rPr>
          <w:rFonts w:ascii="华文行楷" w:hAnsi="华文行楷" w:eastAsia="华文行楷" w:cs="华文行楷"/>
          <w:sz w:val="52"/>
          <w:szCs w:val="52"/>
        </w:rPr>
      </w:pPr>
      <w:r>
        <w:rPr>
          <w:rFonts w:hint="eastAsia" w:ascii="华文行楷" w:hAnsi="华文行楷" w:eastAsia="华文行楷" w:cs="华文行楷"/>
          <w:sz w:val="52"/>
          <w:szCs w:val="52"/>
        </w:rPr>
        <w:t xml:space="preserve"> </w:t>
      </w:r>
      <w:r>
        <w:rPr>
          <w:rFonts w:ascii="华文行楷" w:hAnsi="华文行楷" w:eastAsia="华文行楷" w:cs="华文行楷"/>
          <w:sz w:val="52"/>
          <w:szCs w:val="52"/>
        </w:rPr>
        <w:t xml:space="preserve">   </w:t>
      </w:r>
    </w:p>
    <w:p>
      <w:pPr>
        <w:pStyle w:val="8"/>
        <w:ind w:left="0" w:leftChars="0" w:right="0" w:rightChars="0"/>
        <w:jc w:val="center"/>
        <w:rPr>
          <w:rFonts w:ascii="华文行楷" w:hAnsi="华文行楷" w:eastAsia="华文行楷" w:cs="华文行楷"/>
          <w:sz w:val="52"/>
          <w:szCs w:val="52"/>
        </w:rPr>
      </w:pPr>
      <w:r>
        <w:rPr>
          <w:rFonts w:hint="eastAsia" w:ascii="华文行楷" w:hAnsi="华文行楷" w:eastAsia="华文行楷" w:cs="华文行楷"/>
          <w:sz w:val="52"/>
          <w:szCs w:val="52"/>
        </w:rPr>
        <w:t>川汇区人民政府</w:t>
      </w:r>
    </w:p>
    <w:p>
      <w:pPr>
        <w:pStyle w:val="8"/>
        <w:ind w:left="0" w:leftChars="0" w:right="0" w:rightChars="0"/>
        <w:jc w:val="center"/>
        <w:rPr>
          <w:rFonts w:ascii="方正小标宋简体" w:hAnsi="黑体" w:eastAsia="方正小标宋简体" w:cs="黑体"/>
          <w:sz w:val="56"/>
          <w:szCs w:val="44"/>
        </w:rPr>
      </w:pPr>
      <w:r>
        <w:rPr>
          <w:rFonts w:ascii="华文行楷" w:hAnsi="华文行楷" w:eastAsia="华文行楷" w:cs="华文行楷"/>
          <w:sz w:val="52"/>
          <w:szCs w:val="52"/>
        </w:rPr>
        <w:t xml:space="preserve">   </w:t>
      </w:r>
      <w:r>
        <w:rPr>
          <w:rFonts w:hint="eastAsia" w:ascii="华文行楷" w:hAnsi="华文行楷" w:eastAsia="华文行楷" w:cs="华文行楷"/>
          <w:sz w:val="52"/>
          <w:szCs w:val="52"/>
        </w:rPr>
        <w:t>2023年</w:t>
      </w:r>
    </w:p>
    <w:p>
      <w:pPr>
        <w:widowControl/>
        <w:jc w:val="center"/>
        <w:rPr>
          <w:rFonts w:ascii="方正小标宋简体" w:hAnsi="黑体" w:eastAsia="方正小标宋简体" w:cs="黑体"/>
          <w:sz w:val="56"/>
          <w:szCs w:val="44"/>
        </w:rPr>
      </w:pPr>
    </w:p>
    <w:p/>
    <w:sdt>
      <w:sdtPr>
        <w:rPr>
          <w:rFonts w:ascii="Calibri" w:hAnsi="Calibri" w:eastAsia="宋体" w:cs="Times New Roman"/>
          <w:color w:val="auto"/>
          <w:kern w:val="2"/>
          <w:sz w:val="21"/>
          <w:szCs w:val="24"/>
          <w:lang w:val="zh-CN"/>
        </w:rPr>
        <w:id w:val="-2122367514"/>
        <w:docPartObj>
          <w:docPartGallery w:val="Table of Contents"/>
          <w:docPartUnique/>
        </w:docPartObj>
      </w:sdtPr>
      <w:sdtEndPr>
        <w:rPr>
          <w:rFonts w:ascii="宋体" w:hAnsi="宋体" w:eastAsia="宋体" w:cs="Times New Roman"/>
          <w:color w:val="auto"/>
          <w:kern w:val="2"/>
          <w:sz w:val="24"/>
          <w:szCs w:val="24"/>
          <w:lang w:val="zh-CN"/>
        </w:rPr>
      </w:sdtEndPr>
      <w:sdtContent>
        <w:p>
          <w:pPr>
            <w:pStyle w:val="28"/>
            <w:spacing w:line="300" w:lineRule="auto"/>
            <w:jc w:val="center"/>
            <w:rPr>
              <w:rFonts w:ascii="方正小标宋简体" w:hAnsi="黑体" w:eastAsia="方正小标宋简体" w:cs="黑体"/>
              <w:color w:val="auto"/>
              <w:sz w:val="56"/>
              <w:szCs w:val="44"/>
            </w:rPr>
          </w:pPr>
          <w:r>
            <w:rPr>
              <w:rFonts w:ascii="黑体" w:hAnsi="黑体" w:eastAsia="黑体"/>
              <w:color w:val="auto"/>
              <w:sz w:val="44"/>
              <w:szCs w:val="44"/>
              <w:lang w:val="zh-CN"/>
            </w:rPr>
            <w:t>目</w:t>
          </w:r>
          <w:r>
            <w:rPr>
              <w:rFonts w:hint="eastAsia" w:ascii="黑体" w:hAnsi="黑体" w:eastAsia="黑体"/>
              <w:color w:val="auto"/>
              <w:sz w:val="44"/>
              <w:szCs w:val="44"/>
              <w:lang w:val="zh-CN"/>
            </w:rPr>
            <w:t xml:space="preserve"> </w:t>
          </w:r>
          <w:r>
            <w:rPr>
              <w:rFonts w:ascii="黑体" w:hAnsi="黑体" w:eastAsia="黑体"/>
              <w:color w:val="auto"/>
              <w:sz w:val="44"/>
              <w:szCs w:val="44"/>
              <w:lang w:val="zh-CN"/>
            </w:rPr>
            <w:t>录</w:t>
          </w:r>
        </w:p>
        <w:p>
          <w:pPr>
            <w:pStyle w:val="14"/>
            <w:tabs>
              <w:tab w:val="right" w:leader="dot" w:pos="8494"/>
            </w:tabs>
            <w:spacing w:line="360" w:lineRule="auto"/>
            <w:jc w:val="right"/>
            <w:rPr>
              <w:rFonts w:ascii="Times New Roman" w:hAnsi="Times New Roman" w:cstheme="minorBidi"/>
              <w:b/>
              <w:bCs/>
              <w:sz w:val="28"/>
              <w:szCs w:val="28"/>
            </w:rPr>
          </w:pPr>
          <w:r>
            <w:rPr>
              <w:rFonts w:ascii="Times New Roman" w:hAnsi="Times New Roman"/>
              <w:sz w:val="28"/>
            </w:rPr>
            <w:fldChar w:fldCharType="begin"/>
          </w:r>
          <w:r>
            <w:rPr>
              <w:rFonts w:ascii="Times New Roman" w:hAnsi="Times New Roman"/>
              <w:sz w:val="28"/>
            </w:rPr>
            <w:instrText xml:space="preserve"> TOC \o "1-3" \h \z \u </w:instrText>
          </w:r>
          <w:r>
            <w:rPr>
              <w:rFonts w:ascii="Times New Roman" w:hAnsi="Times New Roman"/>
              <w:sz w:val="28"/>
            </w:rPr>
            <w:fldChar w:fldCharType="separate"/>
          </w:r>
          <w:r>
            <w:fldChar w:fldCharType="begin"/>
          </w:r>
          <w:r>
            <w:instrText xml:space="preserve"> HYPERLINK \l "_Toc111991231" </w:instrText>
          </w:r>
          <w:r>
            <w:fldChar w:fldCharType="separate"/>
          </w:r>
          <w:r>
            <w:rPr>
              <w:rStyle w:val="21"/>
              <w:rFonts w:ascii="Times New Roman" w:hAnsi="Times New Roman"/>
              <w:b/>
              <w:bCs/>
              <w:sz w:val="28"/>
              <w:szCs w:val="28"/>
            </w:rPr>
            <w:t>1总则</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_Toc111991231 \h </w:instrText>
          </w:r>
          <w:r>
            <w:rPr>
              <w:rFonts w:ascii="Times New Roman" w:hAnsi="Times New Roman"/>
              <w:b/>
              <w:bCs/>
              <w:sz w:val="28"/>
              <w:szCs w:val="28"/>
            </w:rPr>
            <w:fldChar w:fldCharType="separate"/>
          </w:r>
          <w:r>
            <w:rPr>
              <w:rFonts w:ascii="Times New Roman" w:hAnsi="Times New Roman"/>
              <w:b/>
              <w:bCs/>
              <w:sz w:val="28"/>
              <w:szCs w:val="28"/>
            </w:rPr>
            <w:t>1</w:t>
          </w:r>
          <w:r>
            <w:rPr>
              <w:rFonts w:ascii="Times New Roman" w:hAnsi="Times New Roman"/>
              <w:b/>
              <w:bCs/>
              <w:sz w:val="28"/>
              <w:szCs w:val="28"/>
            </w:rPr>
            <w:fldChar w:fldCharType="end"/>
          </w:r>
          <w:r>
            <w:rPr>
              <w:rFonts w:ascii="Times New Roman" w:hAnsi="Times New Roman"/>
              <w:b/>
              <w:bCs/>
              <w:sz w:val="28"/>
              <w:szCs w:val="28"/>
            </w:rPr>
            <w:fldChar w:fldCharType="end"/>
          </w:r>
        </w:p>
        <w:p>
          <w:pPr>
            <w:pStyle w:val="17"/>
            <w:spacing w:line="360" w:lineRule="auto"/>
            <w:rPr>
              <w:rFonts w:ascii="Times New Roman" w:hAnsi="Times New Roman" w:cstheme="minorBidi"/>
              <w:sz w:val="24"/>
            </w:rPr>
          </w:pPr>
          <w:r>
            <w:fldChar w:fldCharType="begin"/>
          </w:r>
          <w:r>
            <w:instrText xml:space="preserve"> HYPERLINK \l "_Toc111991232" </w:instrText>
          </w:r>
          <w:r>
            <w:fldChar w:fldCharType="separate"/>
          </w:r>
          <w:r>
            <w:rPr>
              <w:rStyle w:val="21"/>
              <w:rFonts w:ascii="Times New Roman" w:hAnsi="Times New Roman"/>
              <w:sz w:val="24"/>
            </w:rPr>
            <w:t>1.1编制目的</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_Toc111991232 \h </w:instrText>
          </w:r>
          <w:r>
            <w:rPr>
              <w:rFonts w:ascii="Times New Roman" w:hAnsi="Times New Roman"/>
              <w:sz w:val="24"/>
            </w:rPr>
            <w:fldChar w:fldCharType="separate"/>
          </w:r>
          <w:r>
            <w:rPr>
              <w:rFonts w:ascii="Times New Roman" w:hAnsi="Times New Roman"/>
              <w:sz w:val="24"/>
            </w:rPr>
            <w:t>1</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"_Toc111991233" </w:instrText>
          </w:r>
          <w:r>
            <w:fldChar w:fldCharType="separate"/>
          </w:r>
          <w:r>
            <w:rPr>
              <w:rStyle w:val="21"/>
              <w:rFonts w:ascii="Times New Roman" w:hAnsi="Times New Roman"/>
              <w:sz w:val="24"/>
            </w:rPr>
            <w:t>1.2编制依据</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_Toc111991233 \h </w:instrText>
          </w:r>
          <w:r>
            <w:rPr>
              <w:rFonts w:ascii="Times New Roman" w:hAnsi="Times New Roman"/>
              <w:sz w:val="24"/>
            </w:rPr>
            <w:fldChar w:fldCharType="separate"/>
          </w:r>
          <w:r>
            <w:rPr>
              <w:rFonts w:ascii="Times New Roman" w:hAnsi="Times New Roman"/>
              <w:sz w:val="24"/>
            </w:rPr>
            <w:t>1</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"_Toc111991234" </w:instrText>
          </w:r>
          <w:r>
            <w:fldChar w:fldCharType="separate"/>
          </w:r>
          <w:r>
            <w:rPr>
              <w:rStyle w:val="21"/>
              <w:rFonts w:ascii="Times New Roman" w:hAnsi="Times New Roman"/>
              <w:sz w:val="24"/>
            </w:rPr>
            <w:t>1.3适用范围</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_Toc111991234 \h </w:instrText>
          </w:r>
          <w:r>
            <w:rPr>
              <w:rFonts w:ascii="Times New Roman" w:hAnsi="Times New Roman"/>
              <w:sz w:val="24"/>
            </w:rPr>
            <w:fldChar w:fldCharType="separate"/>
          </w:r>
          <w:r>
            <w:rPr>
              <w:rFonts w:ascii="Times New Roman" w:hAnsi="Times New Roman"/>
              <w:sz w:val="24"/>
            </w:rPr>
            <w:t>2</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"_Toc111991235" </w:instrText>
          </w:r>
          <w:r>
            <w:fldChar w:fldCharType="separate"/>
          </w:r>
          <w:r>
            <w:rPr>
              <w:rStyle w:val="21"/>
              <w:rFonts w:ascii="Times New Roman" w:hAnsi="Times New Roman"/>
              <w:sz w:val="24"/>
            </w:rPr>
            <w:t>1.4工作原则</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_Toc111991235 \h </w:instrText>
          </w:r>
          <w:r>
            <w:rPr>
              <w:rFonts w:ascii="Times New Roman" w:hAnsi="Times New Roman"/>
              <w:sz w:val="24"/>
            </w:rPr>
            <w:fldChar w:fldCharType="separate"/>
          </w:r>
          <w:r>
            <w:rPr>
              <w:rFonts w:ascii="Times New Roman" w:hAnsi="Times New Roman"/>
              <w:sz w:val="24"/>
            </w:rPr>
            <w:t>2</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"_Toc111991236" </w:instrText>
          </w:r>
          <w:r>
            <w:fldChar w:fldCharType="separate"/>
          </w:r>
          <w:r>
            <w:rPr>
              <w:rStyle w:val="21"/>
              <w:rFonts w:ascii="Times New Roman" w:hAnsi="Times New Roman"/>
              <w:sz w:val="24"/>
            </w:rPr>
            <w:t>1.5突发事件分类分级</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_Toc111991236 \h </w:instrText>
          </w:r>
          <w:r>
            <w:rPr>
              <w:rFonts w:ascii="Times New Roman" w:hAnsi="Times New Roman"/>
              <w:sz w:val="24"/>
            </w:rPr>
            <w:fldChar w:fldCharType="separate"/>
          </w:r>
          <w:r>
            <w:rPr>
              <w:rFonts w:ascii="Times New Roman" w:hAnsi="Times New Roman"/>
              <w:sz w:val="24"/>
            </w:rPr>
            <w:t>3</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"_Toc111991237" </w:instrText>
          </w:r>
          <w:r>
            <w:fldChar w:fldCharType="separate"/>
          </w:r>
          <w:r>
            <w:rPr>
              <w:rStyle w:val="21"/>
              <w:rFonts w:ascii="Times New Roman" w:hAnsi="Times New Roman"/>
              <w:sz w:val="24"/>
            </w:rPr>
            <w:t>1.5.1突发事件分类</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_Toc111991237 \h </w:instrText>
          </w:r>
          <w:r>
            <w:rPr>
              <w:rFonts w:ascii="Times New Roman" w:hAnsi="Times New Roman"/>
              <w:sz w:val="24"/>
            </w:rPr>
            <w:fldChar w:fldCharType="separate"/>
          </w:r>
          <w:r>
            <w:rPr>
              <w:rFonts w:ascii="Times New Roman" w:hAnsi="Times New Roman"/>
              <w:sz w:val="24"/>
            </w:rPr>
            <w:t>3</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"_Toc111991238" </w:instrText>
          </w:r>
          <w:r>
            <w:fldChar w:fldCharType="separate"/>
          </w:r>
          <w:r>
            <w:rPr>
              <w:rStyle w:val="21"/>
              <w:rFonts w:ascii="Times New Roman" w:hAnsi="Times New Roman"/>
              <w:sz w:val="24"/>
            </w:rPr>
            <w:t>1.5.2突发事件分级</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_Toc111991238 \h </w:instrText>
          </w:r>
          <w:r>
            <w:rPr>
              <w:rFonts w:ascii="Times New Roman" w:hAnsi="Times New Roman"/>
              <w:sz w:val="24"/>
            </w:rPr>
            <w:fldChar w:fldCharType="separate"/>
          </w:r>
          <w:r>
            <w:rPr>
              <w:rFonts w:ascii="Times New Roman" w:hAnsi="Times New Roman"/>
              <w:sz w:val="24"/>
            </w:rPr>
            <w:t>4</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"_Toc111991239" </w:instrText>
          </w:r>
          <w:r>
            <w:fldChar w:fldCharType="separate"/>
          </w:r>
          <w:r>
            <w:rPr>
              <w:rStyle w:val="21"/>
              <w:rFonts w:ascii="Times New Roman" w:hAnsi="Times New Roman"/>
              <w:sz w:val="24"/>
            </w:rPr>
            <w:t>1.5.3突发事件应对原则</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_Toc111991239 \h </w:instrText>
          </w:r>
          <w:r>
            <w:rPr>
              <w:rFonts w:ascii="Times New Roman" w:hAnsi="Times New Roman"/>
              <w:sz w:val="24"/>
            </w:rPr>
            <w:fldChar w:fldCharType="separate"/>
          </w:r>
          <w:r>
            <w:rPr>
              <w:rFonts w:ascii="Times New Roman" w:hAnsi="Times New Roman"/>
              <w:sz w:val="24"/>
            </w:rPr>
            <w:t>4</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"_Toc111991240" </w:instrText>
          </w:r>
          <w:r>
            <w:fldChar w:fldCharType="separate"/>
          </w:r>
          <w:r>
            <w:rPr>
              <w:rStyle w:val="21"/>
              <w:rFonts w:ascii="Times New Roman" w:hAnsi="Times New Roman"/>
              <w:sz w:val="24"/>
            </w:rPr>
            <w:t>1.5.4区级应急响应分级</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_Toc111991240 \h </w:instrText>
          </w:r>
          <w:r>
            <w:rPr>
              <w:rFonts w:ascii="Times New Roman" w:hAnsi="Times New Roman"/>
              <w:sz w:val="24"/>
            </w:rPr>
            <w:fldChar w:fldCharType="separate"/>
          </w:r>
          <w:r>
            <w:rPr>
              <w:rFonts w:ascii="Times New Roman" w:hAnsi="Times New Roman"/>
              <w:sz w:val="24"/>
            </w:rPr>
            <w:t>5</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"_Toc111991241" </w:instrText>
          </w:r>
          <w:r>
            <w:fldChar w:fldCharType="separate"/>
          </w:r>
          <w:r>
            <w:rPr>
              <w:rStyle w:val="21"/>
              <w:rFonts w:ascii="Times New Roman" w:hAnsi="Times New Roman"/>
              <w:sz w:val="24"/>
            </w:rPr>
            <w:t>1.6应急预案体系</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_Toc111991241 \h </w:instrText>
          </w:r>
          <w:r>
            <w:rPr>
              <w:rFonts w:ascii="Times New Roman" w:hAnsi="Times New Roman"/>
              <w:sz w:val="24"/>
            </w:rPr>
            <w:fldChar w:fldCharType="separate"/>
          </w:r>
          <w:r>
            <w:rPr>
              <w:rFonts w:ascii="Times New Roman" w:hAnsi="Times New Roman"/>
              <w:sz w:val="24"/>
            </w:rPr>
            <w:t>5</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"_Toc111991242" </w:instrText>
          </w:r>
          <w:r>
            <w:fldChar w:fldCharType="separate"/>
          </w:r>
          <w:r>
            <w:rPr>
              <w:rStyle w:val="21"/>
              <w:rFonts w:ascii="Times New Roman" w:hAnsi="Times New Roman"/>
              <w:sz w:val="24"/>
            </w:rPr>
            <w:t>1.6.1应急预案</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_Toc111991242 \h </w:instrText>
          </w:r>
          <w:r>
            <w:rPr>
              <w:rFonts w:ascii="Times New Roman" w:hAnsi="Times New Roman"/>
              <w:sz w:val="24"/>
            </w:rPr>
            <w:fldChar w:fldCharType="separate"/>
          </w:r>
          <w:r>
            <w:rPr>
              <w:rFonts w:ascii="Times New Roman" w:hAnsi="Times New Roman"/>
              <w:sz w:val="24"/>
            </w:rPr>
            <w:t>6</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"_Toc111991243" </w:instrText>
          </w:r>
          <w:r>
            <w:fldChar w:fldCharType="separate"/>
          </w:r>
          <w:r>
            <w:rPr>
              <w:rStyle w:val="21"/>
              <w:rFonts w:ascii="Times New Roman" w:hAnsi="Times New Roman"/>
              <w:sz w:val="24"/>
            </w:rPr>
            <w:t>1.6.2应急预案支撑性文件</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_Toc111991243 \h </w:instrText>
          </w:r>
          <w:r>
            <w:rPr>
              <w:rFonts w:ascii="Times New Roman" w:hAnsi="Times New Roman"/>
              <w:sz w:val="24"/>
            </w:rPr>
            <w:fldChar w:fldCharType="separate"/>
          </w:r>
          <w:r>
            <w:rPr>
              <w:rFonts w:ascii="Times New Roman" w:hAnsi="Times New Roman"/>
              <w:sz w:val="24"/>
            </w:rPr>
            <w:t>7</w:t>
          </w:r>
          <w:r>
            <w:rPr>
              <w:rFonts w:ascii="Times New Roman" w:hAnsi="Times New Roman"/>
              <w:sz w:val="24"/>
            </w:rPr>
            <w:fldChar w:fldCharType="end"/>
          </w:r>
          <w:r>
            <w:rPr>
              <w:rFonts w:ascii="Times New Roman" w:hAnsi="Times New Roman"/>
              <w:sz w:val="24"/>
            </w:rPr>
            <w:fldChar w:fldCharType="end"/>
          </w:r>
        </w:p>
        <w:p>
          <w:pPr>
            <w:pStyle w:val="14"/>
            <w:tabs>
              <w:tab w:val="right" w:leader="dot" w:pos="8494"/>
            </w:tabs>
            <w:spacing w:line="360" w:lineRule="auto"/>
            <w:jc w:val="right"/>
            <w:rPr>
              <w:rFonts w:ascii="Times New Roman" w:hAnsi="Times New Roman" w:cstheme="minorBidi"/>
              <w:b/>
              <w:bCs/>
              <w:sz w:val="28"/>
              <w:szCs w:val="28"/>
            </w:rPr>
          </w:pPr>
          <w:r>
            <w:fldChar w:fldCharType="begin"/>
          </w:r>
          <w:r>
            <w:instrText xml:space="preserve"> HYPERLINK \l "_Toc111991244" </w:instrText>
          </w:r>
          <w:r>
            <w:fldChar w:fldCharType="separate"/>
          </w:r>
          <w:r>
            <w:rPr>
              <w:rStyle w:val="21"/>
              <w:rFonts w:ascii="Times New Roman" w:hAnsi="Times New Roman"/>
              <w:b/>
              <w:bCs/>
              <w:sz w:val="28"/>
              <w:szCs w:val="28"/>
            </w:rPr>
            <w:t>2组织指挥体系</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_Toc111991244 \h </w:instrText>
          </w:r>
          <w:r>
            <w:rPr>
              <w:rFonts w:ascii="Times New Roman" w:hAnsi="Times New Roman"/>
              <w:b/>
              <w:bCs/>
              <w:sz w:val="28"/>
              <w:szCs w:val="28"/>
            </w:rPr>
            <w:fldChar w:fldCharType="separate"/>
          </w:r>
          <w:r>
            <w:rPr>
              <w:rFonts w:ascii="Times New Roman" w:hAnsi="Times New Roman"/>
              <w:b/>
              <w:bCs/>
              <w:sz w:val="28"/>
              <w:szCs w:val="28"/>
            </w:rPr>
            <w:t>8</w:t>
          </w:r>
          <w:r>
            <w:rPr>
              <w:rFonts w:ascii="Times New Roman" w:hAnsi="Times New Roman"/>
              <w:b/>
              <w:bCs/>
              <w:sz w:val="28"/>
              <w:szCs w:val="28"/>
            </w:rPr>
            <w:fldChar w:fldCharType="end"/>
          </w:r>
          <w:r>
            <w:rPr>
              <w:rFonts w:ascii="Times New Roman" w:hAnsi="Times New Roman"/>
              <w:b/>
              <w:bCs/>
              <w:sz w:val="28"/>
              <w:szCs w:val="28"/>
            </w:rPr>
            <w:fldChar w:fldCharType="end"/>
          </w:r>
        </w:p>
        <w:p>
          <w:pPr>
            <w:pStyle w:val="17"/>
            <w:spacing w:line="360" w:lineRule="auto"/>
            <w:rPr>
              <w:rFonts w:ascii="Times New Roman" w:hAnsi="Times New Roman" w:cstheme="minorBidi"/>
              <w:sz w:val="24"/>
            </w:rPr>
          </w:pPr>
          <w:r>
            <w:fldChar w:fldCharType="begin"/>
          </w:r>
          <w:r>
            <w:instrText xml:space="preserve"> HYPERLINK \l "_Toc111991245" </w:instrText>
          </w:r>
          <w:r>
            <w:fldChar w:fldCharType="separate"/>
          </w:r>
          <w:r>
            <w:rPr>
              <w:rStyle w:val="21"/>
              <w:rFonts w:ascii="Times New Roman" w:hAnsi="Times New Roman"/>
              <w:sz w:val="24"/>
            </w:rPr>
            <w:t>2.1区级组织指挥机制</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_Toc111991245 \h </w:instrText>
          </w:r>
          <w:r>
            <w:rPr>
              <w:rFonts w:ascii="Times New Roman" w:hAnsi="Times New Roman"/>
              <w:sz w:val="24"/>
            </w:rPr>
            <w:fldChar w:fldCharType="separate"/>
          </w:r>
          <w:r>
            <w:rPr>
              <w:rFonts w:ascii="Times New Roman" w:hAnsi="Times New Roman"/>
              <w:sz w:val="24"/>
            </w:rPr>
            <w:t>8</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"_Toc111991246" </w:instrText>
          </w:r>
          <w:r>
            <w:fldChar w:fldCharType="separate"/>
          </w:r>
          <w:r>
            <w:rPr>
              <w:rStyle w:val="21"/>
              <w:rFonts w:ascii="Times New Roman" w:hAnsi="Times New Roman"/>
              <w:sz w:val="24"/>
            </w:rPr>
            <w:t>2.1.1领导机制</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_Toc111991246 \h </w:instrText>
          </w:r>
          <w:r>
            <w:rPr>
              <w:rFonts w:ascii="Times New Roman" w:hAnsi="Times New Roman"/>
              <w:sz w:val="24"/>
            </w:rPr>
            <w:fldChar w:fldCharType="separate"/>
          </w:r>
          <w:r>
            <w:rPr>
              <w:rFonts w:ascii="Times New Roman" w:hAnsi="Times New Roman"/>
              <w:sz w:val="24"/>
            </w:rPr>
            <w:t>8</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"_Toc111991247" </w:instrText>
          </w:r>
          <w:r>
            <w:fldChar w:fldCharType="separate"/>
          </w:r>
          <w:r>
            <w:rPr>
              <w:rStyle w:val="21"/>
              <w:rFonts w:ascii="Times New Roman" w:hAnsi="Times New Roman"/>
              <w:sz w:val="24"/>
            </w:rPr>
            <w:t>2.1.2总指挥部</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_Toc111991247 \h </w:instrText>
          </w:r>
          <w:r>
            <w:rPr>
              <w:rFonts w:ascii="Times New Roman" w:hAnsi="Times New Roman"/>
              <w:sz w:val="24"/>
            </w:rPr>
            <w:fldChar w:fldCharType="separate"/>
          </w:r>
          <w:r>
            <w:rPr>
              <w:rFonts w:ascii="Times New Roman" w:hAnsi="Times New Roman"/>
              <w:sz w:val="24"/>
            </w:rPr>
            <w:t>9</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"_Toc111991248" </w:instrText>
          </w:r>
          <w:r>
            <w:fldChar w:fldCharType="separate"/>
          </w:r>
          <w:r>
            <w:rPr>
              <w:rStyle w:val="21"/>
              <w:rFonts w:ascii="Times New Roman" w:hAnsi="Times New Roman"/>
              <w:sz w:val="24"/>
            </w:rPr>
            <w:t>2.1.3专项指挥部</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_Toc111991248 \h </w:instrText>
          </w:r>
          <w:r>
            <w:rPr>
              <w:rFonts w:ascii="Times New Roman" w:hAnsi="Times New Roman"/>
              <w:sz w:val="24"/>
            </w:rPr>
            <w:fldChar w:fldCharType="separate"/>
          </w:r>
          <w:r>
            <w:rPr>
              <w:rFonts w:ascii="Times New Roman" w:hAnsi="Times New Roman"/>
              <w:sz w:val="24"/>
            </w:rPr>
            <w:t>13</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"_Toc111991249" </w:instrText>
          </w:r>
          <w:r>
            <w:fldChar w:fldCharType="separate"/>
          </w:r>
          <w:r>
            <w:rPr>
              <w:rStyle w:val="21"/>
              <w:rFonts w:ascii="Times New Roman" w:hAnsi="Times New Roman"/>
              <w:sz w:val="24"/>
            </w:rPr>
            <w:t>2.1.4现场指挥部</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_Toc111991249 \h </w:instrText>
          </w:r>
          <w:r>
            <w:rPr>
              <w:rFonts w:ascii="Times New Roman" w:hAnsi="Times New Roman"/>
              <w:sz w:val="24"/>
            </w:rPr>
            <w:fldChar w:fldCharType="separate"/>
          </w:r>
          <w:r>
            <w:rPr>
              <w:rFonts w:ascii="Times New Roman" w:hAnsi="Times New Roman"/>
              <w:sz w:val="24"/>
            </w:rPr>
            <w:t>15</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"_Toc111991250" </w:instrText>
          </w:r>
          <w:r>
            <w:fldChar w:fldCharType="separate"/>
          </w:r>
          <w:r>
            <w:rPr>
              <w:rStyle w:val="21"/>
              <w:rFonts w:ascii="Times New Roman" w:hAnsi="Times New Roman"/>
              <w:sz w:val="24"/>
            </w:rPr>
            <w:t>2.2基层应急组织及其职责</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_Toc111991250 \h </w:instrText>
          </w:r>
          <w:r>
            <w:rPr>
              <w:rFonts w:ascii="Times New Roman" w:hAnsi="Times New Roman"/>
              <w:sz w:val="24"/>
            </w:rPr>
            <w:fldChar w:fldCharType="separate"/>
          </w:r>
          <w:r>
            <w:rPr>
              <w:rFonts w:ascii="Times New Roman" w:hAnsi="Times New Roman"/>
              <w:sz w:val="24"/>
            </w:rPr>
            <w:t>16</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"_Toc111991251" </w:instrText>
          </w:r>
          <w:r>
            <w:fldChar w:fldCharType="separate"/>
          </w:r>
          <w:r>
            <w:rPr>
              <w:rStyle w:val="21"/>
              <w:rFonts w:ascii="Times New Roman" w:hAnsi="Times New Roman"/>
              <w:sz w:val="24"/>
            </w:rPr>
            <w:t>2.3专家组及其职责</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_Toc111991251 \h </w:instrText>
          </w:r>
          <w:r>
            <w:rPr>
              <w:rFonts w:ascii="Times New Roman" w:hAnsi="Times New Roman"/>
              <w:sz w:val="24"/>
            </w:rPr>
            <w:fldChar w:fldCharType="separate"/>
          </w:r>
          <w:r>
            <w:rPr>
              <w:rFonts w:ascii="Times New Roman" w:hAnsi="Times New Roman"/>
              <w:sz w:val="24"/>
            </w:rPr>
            <w:t>16</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"_Toc111991252" </w:instrText>
          </w:r>
          <w:r>
            <w:fldChar w:fldCharType="separate"/>
          </w:r>
          <w:r>
            <w:rPr>
              <w:rStyle w:val="21"/>
              <w:rFonts w:ascii="Times New Roman" w:hAnsi="Times New Roman"/>
              <w:sz w:val="24"/>
            </w:rPr>
            <w:t>2.3.1专家组设置</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_Toc111991252 \h </w:instrText>
          </w:r>
          <w:r>
            <w:rPr>
              <w:rFonts w:ascii="Times New Roman" w:hAnsi="Times New Roman"/>
              <w:sz w:val="24"/>
            </w:rPr>
            <w:fldChar w:fldCharType="separate"/>
          </w:r>
          <w:r>
            <w:rPr>
              <w:rFonts w:ascii="Times New Roman" w:hAnsi="Times New Roman"/>
              <w:sz w:val="24"/>
            </w:rPr>
            <w:t>16</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"_Toc111991253" </w:instrText>
          </w:r>
          <w:r>
            <w:fldChar w:fldCharType="separate"/>
          </w:r>
          <w:r>
            <w:rPr>
              <w:rStyle w:val="21"/>
              <w:rFonts w:ascii="Times New Roman" w:hAnsi="Times New Roman"/>
              <w:sz w:val="24"/>
            </w:rPr>
            <w:t>2.3.2专家组主要职责</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_Toc111991253 \h </w:instrText>
          </w:r>
          <w:r>
            <w:rPr>
              <w:rFonts w:ascii="Times New Roman" w:hAnsi="Times New Roman"/>
              <w:sz w:val="24"/>
            </w:rPr>
            <w:fldChar w:fldCharType="separate"/>
          </w:r>
          <w:r>
            <w:rPr>
              <w:rFonts w:ascii="Times New Roman" w:hAnsi="Times New Roman"/>
              <w:sz w:val="24"/>
            </w:rPr>
            <w:t>17</w:t>
          </w:r>
          <w:r>
            <w:rPr>
              <w:rFonts w:ascii="Times New Roman" w:hAnsi="Times New Roman"/>
              <w:sz w:val="24"/>
            </w:rPr>
            <w:fldChar w:fldCharType="end"/>
          </w:r>
          <w:r>
            <w:rPr>
              <w:rFonts w:ascii="Times New Roman" w:hAnsi="Times New Roman"/>
              <w:sz w:val="24"/>
            </w:rPr>
            <w:fldChar w:fldCharType="end"/>
          </w:r>
        </w:p>
        <w:p>
          <w:pPr>
            <w:pStyle w:val="14"/>
            <w:tabs>
              <w:tab w:val="right" w:leader="dot" w:pos="8494"/>
            </w:tabs>
            <w:spacing w:line="360" w:lineRule="auto"/>
            <w:jc w:val="right"/>
            <w:rPr>
              <w:rFonts w:ascii="Times New Roman" w:hAnsi="Times New Roman" w:cstheme="minorBidi"/>
              <w:b/>
              <w:bCs/>
              <w:sz w:val="28"/>
              <w:szCs w:val="28"/>
            </w:rPr>
          </w:pPr>
          <w:r>
            <w:fldChar w:fldCharType="begin"/>
          </w:r>
          <w:r>
            <w:instrText xml:space="preserve"> HYPERLINK \l "_Toc111991254" </w:instrText>
          </w:r>
          <w:r>
            <w:fldChar w:fldCharType="separate"/>
          </w:r>
          <w:r>
            <w:rPr>
              <w:rStyle w:val="21"/>
              <w:rFonts w:ascii="Times New Roman" w:hAnsi="Times New Roman"/>
              <w:b/>
              <w:bCs/>
              <w:sz w:val="28"/>
              <w:szCs w:val="28"/>
            </w:rPr>
            <w:t>3监测预警</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_Toc111991254 \h </w:instrText>
          </w:r>
          <w:r>
            <w:rPr>
              <w:rFonts w:ascii="Times New Roman" w:hAnsi="Times New Roman"/>
              <w:b/>
              <w:bCs/>
              <w:sz w:val="28"/>
              <w:szCs w:val="28"/>
            </w:rPr>
            <w:fldChar w:fldCharType="separate"/>
          </w:r>
          <w:r>
            <w:rPr>
              <w:rFonts w:ascii="Times New Roman" w:hAnsi="Times New Roman"/>
              <w:b/>
              <w:bCs/>
              <w:sz w:val="28"/>
              <w:szCs w:val="28"/>
            </w:rPr>
            <w:t>17</w:t>
          </w:r>
          <w:r>
            <w:rPr>
              <w:rFonts w:ascii="Times New Roman" w:hAnsi="Times New Roman"/>
              <w:b/>
              <w:bCs/>
              <w:sz w:val="28"/>
              <w:szCs w:val="28"/>
            </w:rPr>
            <w:fldChar w:fldCharType="end"/>
          </w:r>
          <w:r>
            <w:rPr>
              <w:rFonts w:ascii="Times New Roman" w:hAnsi="Times New Roman"/>
              <w:b/>
              <w:bCs/>
              <w:sz w:val="28"/>
              <w:szCs w:val="28"/>
            </w:rPr>
            <w:fldChar w:fldCharType="end"/>
          </w:r>
        </w:p>
        <w:p>
          <w:pPr>
            <w:pStyle w:val="17"/>
            <w:spacing w:line="360" w:lineRule="auto"/>
            <w:rPr>
              <w:rFonts w:ascii="Times New Roman" w:hAnsi="Times New Roman" w:cstheme="minorBidi"/>
              <w:sz w:val="24"/>
            </w:rPr>
          </w:pPr>
          <w:r>
            <w:fldChar w:fldCharType="begin"/>
          </w:r>
          <w:r>
            <w:instrText xml:space="preserve"> HYPERLINK \l "_Toc111991255" </w:instrText>
          </w:r>
          <w:r>
            <w:fldChar w:fldCharType="separate"/>
          </w:r>
          <w:r>
            <w:rPr>
              <w:rStyle w:val="21"/>
              <w:rFonts w:ascii="Times New Roman" w:hAnsi="Times New Roman"/>
              <w:sz w:val="24"/>
            </w:rPr>
            <w:t>3.1风险防控</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_Toc111991255 \h </w:instrText>
          </w:r>
          <w:r>
            <w:rPr>
              <w:rFonts w:ascii="Times New Roman" w:hAnsi="Times New Roman"/>
              <w:sz w:val="24"/>
            </w:rPr>
            <w:fldChar w:fldCharType="separate"/>
          </w:r>
          <w:r>
            <w:rPr>
              <w:rFonts w:ascii="Times New Roman" w:hAnsi="Times New Roman"/>
              <w:sz w:val="24"/>
            </w:rPr>
            <w:t>17</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"_Toc111991256" </w:instrText>
          </w:r>
          <w:r>
            <w:fldChar w:fldCharType="separate"/>
          </w:r>
          <w:r>
            <w:rPr>
              <w:rStyle w:val="21"/>
              <w:rFonts w:ascii="Times New Roman" w:hAnsi="Times New Roman"/>
              <w:sz w:val="24"/>
            </w:rPr>
            <w:t>3.2风险监测</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_Toc111991256 \h </w:instrText>
          </w:r>
          <w:r>
            <w:rPr>
              <w:rFonts w:ascii="Times New Roman" w:hAnsi="Times New Roman"/>
              <w:sz w:val="24"/>
            </w:rPr>
            <w:fldChar w:fldCharType="separate"/>
          </w:r>
          <w:r>
            <w:rPr>
              <w:rFonts w:ascii="Times New Roman" w:hAnsi="Times New Roman"/>
              <w:sz w:val="24"/>
            </w:rPr>
            <w:t>20</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"_Toc111991257" </w:instrText>
          </w:r>
          <w:r>
            <w:fldChar w:fldCharType="separate"/>
          </w:r>
          <w:r>
            <w:rPr>
              <w:rStyle w:val="21"/>
              <w:rFonts w:ascii="Times New Roman" w:hAnsi="Times New Roman"/>
              <w:sz w:val="24"/>
            </w:rPr>
            <w:t>3.3风险预警</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_Toc111991257 \h </w:instrText>
          </w:r>
          <w:r>
            <w:rPr>
              <w:rFonts w:ascii="Times New Roman" w:hAnsi="Times New Roman"/>
              <w:sz w:val="24"/>
            </w:rPr>
            <w:fldChar w:fldCharType="separate"/>
          </w:r>
          <w:r>
            <w:rPr>
              <w:rFonts w:ascii="Times New Roman" w:hAnsi="Times New Roman"/>
              <w:sz w:val="24"/>
            </w:rPr>
            <w:t>21</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"_Toc111991258" </w:instrText>
          </w:r>
          <w:r>
            <w:fldChar w:fldCharType="separate"/>
          </w:r>
          <w:r>
            <w:rPr>
              <w:rStyle w:val="21"/>
              <w:rFonts w:ascii="Times New Roman" w:hAnsi="Times New Roman"/>
              <w:sz w:val="24"/>
            </w:rPr>
            <w:t>3.3.1预警信息内容</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_Toc111991258 \h </w:instrText>
          </w:r>
          <w:r>
            <w:rPr>
              <w:rFonts w:ascii="Times New Roman" w:hAnsi="Times New Roman"/>
              <w:sz w:val="24"/>
            </w:rPr>
            <w:fldChar w:fldCharType="separate"/>
          </w:r>
          <w:r>
            <w:rPr>
              <w:rFonts w:ascii="Times New Roman" w:hAnsi="Times New Roman"/>
              <w:sz w:val="24"/>
            </w:rPr>
            <w:t>21</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"_Toc111991259" </w:instrText>
          </w:r>
          <w:r>
            <w:fldChar w:fldCharType="separate"/>
          </w:r>
          <w:r>
            <w:rPr>
              <w:rStyle w:val="21"/>
              <w:rFonts w:ascii="Times New Roman" w:hAnsi="Times New Roman"/>
              <w:sz w:val="24"/>
            </w:rPr>
            <w:t>3.3.2预警分级</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_Toc111991259 \h </w:instrText>
          </w:r>
          <w:r>
            <w:rPr>
              <w:rFonts w:ascii="Times New Roman" w:hAnsi="Times New Roman"/>
              <w:sz w:val="24"/>
            </w:rPr>
            <w:fldChar w:fldCharType="separate"/>
          </w:r>
          <w:r>
            <w:rPr>
              <w:rFonts w:ascii="Times New Roman" w:hAnsi="Times New Roman"/>
              <w:sz w:val="24"/>
            </w:rPr>
            <w:t>21</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"_Toc111991260" </w:instrText>
          </w:r>
          <w:r>
            <w:fldChar w:fldCharType="separate"/>
          </w:r>
          <w:r>
            <w:rPr>
              <w:rStyle w:val="21"/>
              <w:rFonts w:ascii="Times New Roman" w:hAnsi="Times New Roman"/>
              <w:sz w:val="24"/>
            </w:rPr>
            <w:t>3.3.3预警信息的发布与传播</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_Toc111991260 \h </w:instrText>
          </w:r>
          <w:r>
            <w:rPr>
              <w:rFonts w:ascii="Times New Roman" w:hAnsi="Times New Roman"/>
              <w:sz w:val="24"/>
            </w:rPr>
            <w:fldChar w:fldCharType="separate"/>
          </w:r>
          <w:r>
            <w:rPr>
              <w:rFonts w:ascii="Times New Roman" w:hAnsi="Times New Roman"/>
              <w:sz w:val="24"/>
            </w:rPr>
            <w:t>22</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"_Toc111991261" </w:instrText>
          </w:r>
          <w:r>
            <w:fldChar w:fldCharType="separate"/>
          </w:r>
          <w:r>
            <w:rPr>
              <w:rStyle w:val="21"/>
              <w:rFonts w:ascii="Times New Roman" w:hAnsi="Times New Roman"/>
              <w:sz w:val="24"/>
            </w:rPr>
            <w:t>3.3.4预警措施</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_Toc111991261 \h </w:instrText>
          </w:r>
          <w:r>
            <w:rPr>
              <w:rFonts w:ascii="Times New Roman" w:hAnsi="Times New Roman"/>
              <w:sz w:val="24"/>
            </w:rPr>
            <w:fldChar w:fldCharType="separate"/>
          </w:r>
          <w:r>
            <w:rPr>
              <w:rFonts w:ascii="Times New Roman" w:hAnsi="Times New Roman"/>
              <w:sz w:val="24"/>
            </w:rPr>
            <w:t>24</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"_Toc111991262" </w:instrText>
          </w:r>
          <w:r>
            <w:fldChar w:fldCharType="separate"/>
          </w:r>
          <w:r>
            <w:rPr>
              <w:rStyle w:val="21"/>
              <w:rFonts w:ascii="Times New Roman" w:hAnsi="Times New Roman"/>
              <w:sz w:val="24"/>
            </w:rPr>
            <w:t>3.3.5预警级别的调整与解除</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_Toc111991262 \h </w:instrText>
          </w:r>
          <w:r>
            <w:rPr>
              <w:rFonts w:ascii="Times New Roman" w:hAnsi="Times New Roman"/>
              <w:sz w:val="24"/>
            </w:rPr>
            <w:fldChar w:fldCharType="separate"/>
          </w:r>
          <w:r>
            <w:rPr>
              <w:rFonts w:ascii="Times New Roman" w:hAnsi="Times New Roman"/>
              <w:sz w:val="24"/>
            </w:rPr>
            <w:t>26</w:t>
          </w:r>
          <w:r>
            <w:rPr>
              <w:rFonts w:ascii="Times New Roman" w:hAnsi="Times New Roman"/>
              <w:sz w:val="24"/>
            </w:rPr>
            <w:fldChar w:fldCharType="end"/>
          </w:r>
          <w:r>
            <w:rPr>
              <w:rFonts w:ascii="Times New Roman" w:hAnsi="Times New Roman"/>
              <w:sz w:val="24"/>
            </w:rPr>
            <w:fldChar w:fldCharType="end"/>
          </w:r>
        </w:p>
        <w:p>
          <w:pPr>
            <w:pStyle w:val="14"/>
            <w:tabs>
              <w:tab w:val="right" w:leader="dot" w:pos="8494"/>
            </w:tabs>
            <w:spacing w:line="360" w:lineRule="auto"/>
            <w:jc w:val="right"/>
            <w:rPr>
              <w:rFonts w:ascii="Times New Roman" w:hAnsi="Times New Roman" w:cstheme="minorBidi"/>
              <w:b/>
              <w:bCs/>
              <w:sz w:val="28"/>
              <w:szCs w:val="28"/>
            </w:rPr>
          </w:pPr>
          <w:r>
            <w:fldChar w:fldCharType="begin"/>
          </w:r>
          <w:r>
            <w:instrText xml:space="preserve"> HYPERLINK \l "_Toc111991263" </w:instrText>
          </w:r>
          <w:r>
            <w:fldChar w:fldCharType="separate"/>
          </w:r>
          <w:r>
            <w:rPr>
              <w:rStyle w:val="21"/>
              <w:rFonts w:ascii="Times New Roman" w:hAnsi="Times New Roman"/>
              <w:b/>
              <w:bCs/>
              <w:sz w:val="28"/>
              <w:szCs w:val="28"/>
            </w:rPr>
            <w:t>4应急处置与救援</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_Toc111991263 \h </w:instrText>
          </w:r>
          <w:r>
            <w:rPr>
              <w:rFonts w:ascii="Times New Roman" w:hAnsi="Times New Roman"/>
              <w:b/>
              <w:bCs/>
              <w:sz w:val="28"/>
              <w:szCs w:val="28"/>
            </w:rPr>
            <w:fldChar w:fldCharType="separate"/>
          </w:r>
          <w:r>
            <w:rPr>
              <w:rFonts w:ascii="Times New Roman" w:hAnsi="Times New Roman"/>
              <w:b/>
              <w:bCs/>
              <w:sz w:val="28"/>
              <w:szCs w:val="28"/>
            </w:rPr>
            <w:t>26</w:t>
          </w:r>
          <w:r>
            <w:rPr>
              <w:rFonts w:ascii="Times New Roman" w:hAnsi="Times New Roman"/>
              <w:b/>
              <w:bCs/>
              <w:sz w:val="28"/>
              <w:szCs w:val="28"/>
            </w:rPr>
            <w:fldChar w:fldCharType="end"/>
          </w:r>
          <w:r>
            <w:rPr>
              <w:rFonts w:ascii="Times New Roman" w:hAnsi="Times New Roman"/>
              <w:b/>
              <w:bCs/>
              <w:sz w:val="28"/>
              <w:szCs w:val="28"/>
            </w:rPr>
            <w:fldChar w:fldCharType="end"/>
          </w:r>
        </w:p>
        <w:p>
          <w:pPr>
            <w:pStyle w:val="17"/>
            <w:spacing w:line="360" w:lineRule="auto"/>
            <w:rPr>
              <w:rFonts w:ascii="Times New Roman" w:hAnsi="Times New Roman" w:cstheme="minorBidi"/>
              <w:sz w:val="24"/>
            </w:rPr>
          </w:pPr>
          <w:r>
            <w:fldChar w:fldCharType="begin"/>
          </w:r>
          <w:r>
            <w:instrText xml:space="preserve"> HYPERLINK \l "_Toc111991264" </w:instrText>
          </w:r>
          <w:r>
            <w:fldChar w:fldCharType="separate"/>
          </w:r>
          <w:r>
            <w:rPr>
              <w:rStyle w:val="21"/>
              <w:rFonts w:ascii="Times New Roman" w:hAnsi="Times New Roman"/>
              <w:sz w:val="24"/>
            </w:rPr>
            <w:t>4.1信息报告</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_Toc111991264 \h </w:instrText>
          </w:r>
          <w:r>
            <w:rPr>
              <w:rFonts w:ascii="Times New Roman" w:hAnsi="Times New Roman"/>
              <w:sz w:val="24"/>
            </w:rPr>
            <w:fldChar w:fldCharType="separate"/>
          </w:r>
          <w:r>
            <w:rPr>
              <w:rFonts w:ascii="Times New Roman" w:hAnsi="Times New Roman"/>
              <w:sz w:val="24"/>
            </w:rPr>
            <w:t>26</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"_Toc111991265" </w:instrText>
          </w:r>
          <w:r>
            <w:fldChar w:fldCharType="separate"/>
          </w:r>
          <w:r>
            <w:rPr>
              <w:rStyle w:val="21"/>
              <w:rFonts w:ascii="Times New Roman" w:hAnsi="Times New Roman"/>
              <w:sz w:val="24"/>
            </w:rPr>
            <w:t>4.1.1信息报告的要求</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_Toc111991265 \h </w:instrText>
          </w:r>
          <w:r>
            <w:rPr>
              <w:rFonts w:ascii="Times New Roman" w:hAnsi="Times New Roman"/>
              <w:sz w:val="24"/>
            </w:rPr>
            <w:fldChar w:fldCharType="separate"/>
          </w:r>
          <w:r>
            <w:rPr>
              <w:rFonts w:ascii="Times New Roman" w:hAnsi="Times New Roman"/>
              <w:sz w:val="24"/>
            </w:rPr>
            <w:t>26</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"_Toc111991266" </w:instrText>
          </w:r>
          <w:r>
            <w:fldChar w:fldCharType="separate"/>
          </w:r>
          <w:r>
            <w:rPr>
              <w:rStyle w:val="21"/>
              <w:rFonts w:ascii="Times New Roman" w:hAnsi="Times New Roman"/>
              <w:sz w:val="24"/>
            </w:rPr>
            <w:t>4.1.2信息报告的内容</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_Toc111991266 \h </w:instrText>
          </w:r>
          <w:r>
            <w:rPr>
              <w:rFonts w:ascii="Times New Roman" w:hAnsi="Times New Roman"/>
              <w:sz w:val="24"/>
            </w:rPr>
            <w:fldChar w:fldCharType="separate"/>
          </w:r>
          <w:r>
            <w:rPr>
              <w:rFonts w:ascii="Times New Roman" w:hAnsi="Times New Roman"/>
              <w:sz w:val="24"/>
            </w:rPr>
            <w:t>27</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"_Toc111991267" </w:instrText>
          </w:r>
          <w:r>
            <w:fldChar w:fldCharType="separate"/>
          </w:r>
          <w:r>
            <w:rPr>
              <w:rStyle w:val="21"/>
              <w:rFonts w:ascii="Times New Roman" w:hAnsi="Times New Roman"/>
              <w:sz w:val="24"/>
            </w:rPr>
            <w:t>4.1.3信息报告的方式</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_Toc111991267 \h </w:instrText>
          </w:r>
          <w:r>
            <w:rPr>
              <w:rFonts w:ascii="Times New Roman" w:hAnsi="Times New Roman"/>
              <w:sz w:val="24"/>
            </w:rPr>
            <w:fldChar w:fldCharType="separate"/>
          </w:r>
          <w:r>
            <w:rPr>
              <w:rFonts w:ascii="Times New Roman" w:hAnsi="Times New Roman"/>
              <w:sz w:val="24"/>
            </w:rPr>
            <w:t>28</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"_Toc111991268" </w:instrText>
          </w:r>
          <w:r>
            <w:fldChar w:fldCharType="separate"/>
          </w:r>
          <w:r>
            <w:rPr>
              <w:rStyle w:val="21"/>
              <w:rFonts w:ascii="Times New Roman" w:hAnsi="Times New Roman"/>
              <w:sz w:val="24"/>
            </w:rPr>
            <w:t>4.1.4信息报告的时限</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_Toc111991268 \h </w:instrText>
          </w:r>
          <w:r>
            <w:rPr>
              <w:rFonts w:ascii="Times New Roman" w:hAnsi="Times New Roman"/>
              <w:sz w:val="24"/>
            </w:rPr>
            <w:fldChar w:fldCharType="separate"/>
          </w:r>
          <w:r>
            <w:rPr>
              <w:rFonts w:ascii="Times New Roman" w:hAnsi="Times New Roman"/>
              <w:sz w:val="24"/>
            </w:rPr>
            <w:t>28</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"_Toc111991269" </w:instrText>
          </w:r>
          <w:r>
            <w:fldChar w:fldCharType="separate"/>
          </w:r>
          <w:r>
            <w:rPr>
              <w:rStyle w:val="21"/>
              <w:rFonts w:ascii="Times New Roman" w:hAnsi="Times New Roman"/>
              <w:sz w:val="24"/>
            </w:rPr>
            <w:t>4.1.5其他</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_Toc111991269 \h </w:instrText>
          </w:r>
          <w:r>
            <w:rPr>
              <w:rFonts w:ascii="Times New Roman" w:hAnsi="Times New Roman"/>
              <w:sz w:val="24"/>
            </w:rPr>
            <w:fldChar w:fldCharType="separate"/>
          </w:r>
          <w:r>
            <w:rPr>
              <w:rFonts w:ascii="Times New Roman" w:hAnsi="Times New Roman"/>
              <w:sz w:val="24"/>
            </w:rPr>
            <w:t>30</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"_Toc111991270" </w:instrText>
          </w:r>
          <w:r>
            <w:fldChar w:fldCharType="separate"/>
          </w:r>
          <w:r>
            <w:rPr>
              <w:rStyle w:val="21"/>
              <w:rFonts w:ascii="Times New Roman" w:hAnsi="Times New Roman"/>
              <w:sz w:val="24"/>
            </w:rPr>
            <w:t>4.2先期处置</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_Toc111991270 \h </w:instrText>
          </w:r>
          <w:r>
            <w:rPr>
              <w:rFonts w:ascii="Times New Roman" w:hAnsi="Times New Roman"/>
              <w:sz w:val="24"/>
            </w:rPr>
            <w:fldChar w:fldCharType="separate"/>
          </w:r>
          <w:r>
            <w:rPr>
              <w:rFonts w:ascii="Times New Roman" w:hAnsi="Times New Roman"/>
              <w:sz w:val="24"/>
            </w:rPr>
            <w:t>31</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"_Toc111991271" </w:instrText>
          </w:r>
          <w:r>
            <w:fldChar w:fldCharType="separate"/>
          </w:r>
          <w:r>
            <w:rPr>
              <w:rStyle w:val="21"/>
              <w:rFonts w:ascii="Times New Roman" w:hAnsi="Times New Roman"/>
              <w:sz w:val="24"/>
            </w:rPr>
            <w:t>4.3分级应急响应</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_Toc111991271 \h </w:instrText>
          </w:r>
          <w:r>
            <w:rPr>
              <w:rFonts w:ascii="Times New Roman" w:hAnsi="Times New Roman"/>
              <w:sz w:val="24"/>
            </w:rPr>
            <w:fldChar w:fldCharType="separate"/>
          </w:r>
          <w:r>
            <w:rPr>
              <w:rFonts w:ascii="Times New Roman" w:hAnsi="Times New Roman"/>
              <w:sz w:val="24"/>
            </w:rPr>
            <w:t>31</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"_Toc111991272" </w:instrText>
          </w:r>
          <w:r>
            <w:fldChar w:fldCharType="separate"/>
          </w:r>
          <w:r>
            <w:rPr>
              <w:rStyle w:val="21"/>
              <w:rFonts w:ascii="Times New Roman" w:hAnsi="Times New Roman"/>
              <w:sz w:val="24"/>
            </w:rPr>
            <w:t>4.4指挥协调</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_Toc111991272 \h </w:instrText>
          </w:r>
          <w:r>
            <w:rPr>
              <w:rFonts w:ascii="Times New Roman" w:hAnsi="Times New Roman"/>
              <w:sz w:val="24"/>
            </w:rPr>
            <w:fldChar w:fldCharType="separate"/>
          </w:r>
          <w:r>
            <w:rPr>
              <w:rFonts w:ascii="Times New Roman" w:hAnsi="Times New Roman"/>
              <w:sz w:val="24"/>
            </w:rPr>
            <w:t>32</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"_Toc111991273" </w:instrText>
          </w:r>
          <w:r>
            <w:fldChar w:fldCharType="separate"/>
          </w:r>
          <w:r>
            <w:rPr>
              <w:rStyle w:val="21"/>
              <w:rFonts w:ascii="Times New Roman" w:hAnsi="Times New Roman"/>
              <w:sz w:val="24"/>
            </w:rPr>
            <w:t>4.4.1组织指挥</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_Toc111991273 \h </w:instrText>
          </w:r>
          <w:r>
            <w:rPr>
              <w:rFonts w:ascii="Times New Roman" w:hAnsi="Times New Roman"/>
              <w:sz w:val="24"/>
            </w:rPr>
            <w:fldChar w:fldCharType="separate"/>
          </w:r>
          <w:r>
            <w:rPr>
              <w:rFonts w:ascii="Times New Roman" w:hAnsi="Times New Roman"/>
              <w:sz w:val="24"/>
            </w:rPr>
            <w:t>32</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"_Toc111991274" </w:instrText>
          </w:r>
          <w:r>
            <w:fldChar w:fldCharType="separate"/>
          </w:r>
          <w:r>
            <w:rPr>
              <w:rStyle w:val="21"/>
              <w:rFonts w:ascii="Times New Roman" w:hAnsi="Times New Roman"/>
              <w:sz w:val="24"/>
            </w:rPr>
            <w:t>4.4.2现场指挥</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_Toc111991274 \h </w:instrText>
          </w:r>
          <w:r>
            <w:rPr>
              <w:rFonts w:ascii="Times New Roman" w:hAnsi="Times New Roman"/>
              <w:sz w:val="24"/>
            </w:rPr>
            <w:fldChar w:fldCharType="separate"/>
          </w:r>
          <w:r>
            <w:rPr>
              <w:rFonts w:ascii="Times New Roman" w:hAnsi="Times New Roman"/>
              <w:sz w:val="24"/>
            </w:rPr>
            <w:t>33</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"_Toc111991275" </w:instrText>
          </w:r>
          <w:r>
            <w:fldChar w:fldCharType="separate"/>
          </w:r>
          <w:r>
            <w:rPr>
              <w:rStyle w:val="21"/>
              <w:rFonts w:ascii="Times New Roman" w:hAnsi="Times New Roman"/>
              <w:sz w:val="24"/>
            </w:rPr>
            <w:t>4.4.3协同联动</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_Toc111991275 \h </w:instrText>
          </w:r>
          <w:r>
            <w:rPr>
              <w:rFonts w:ascii="Times New Roman" w:hAnsi="Times New Roman"/>
              <w:sz w:val="24"/>
            </w:rPr>
            <w:fldChar w:fldCharType="separate"/>
          </w:r>
          <w:r>
            <w:rPr>
              <w:rFonts w:ascii="Times New Roman" w:hAnsi="Times New Roman"/>
              <w:sz w:val="24"/>
            </w:rPr>
            <w:t>34</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"_Toc111991276" </w:instrText>
          </w:r>
          <w:r>
            <w:fldChar w:fldCharType="separate"/>
          </w:r>
          <w:r>
            <w:rPr>
              <w:rStyle w:val="21"/>
              <w:rFonts w:ascii="Times New Roman" w:hAnsi="Times New Roman"/>
              <w:sz w:val="24"/>
            </w:rPr>
            <w:t>4.5处置措施</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_Toc111991276 \h </w:instrText>
          </w:r>
          <w:r>
            <w:rPr>
              <w:rFonts w:ascii="Times New Roman" w:hAnsi="Times New Roman"/>
              <w:sz w:val="24"/>
            </w:rPr>
            <w:fldChar w:fldCharType="separate"/>
          </w:r>
          <w:r>
            <w:rPr>
              <w:rFonts w:ascii="Times New Roman" w:hAnsi="Times New Roman"/>
              <w:sz w:val="24"/>
            </w:rPr>
            <w:t>34</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"_Toc111991277" </w:instrText>
          </w:r>
          <w:r>
            <w:fldChar w:fldCharType="separate"/>
          </w:r>
          <w:r>
            <w:rPr>
              <w:rStyle w:val="21"/>
              <w:rFonts w:ascii="Times New Roman" w:hAnsi="Times New Roman"/>
              <w:sz w:val="24"/>
            </w:rPr>
            <w:t>4.5.1三大类可采取的应急处置措施</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_Toc111991277 \h </w:instrText>
          </w:r>
          <w:r>
            <w:rPr>
              <w:rFonts w:ascii="Times New Roman" w:hAnsi="Times New Roman"/>
              <w:sz w:val="24"/>
            </w:rPr>
            <w:fldChar w:fldCharType="separate"/>
          </w:r>
          <w:r>
            <w:rPr>
              <w:rFonts w:ascii="Times New Roman" w:hAnsi="Times New Roman"/>
              <w:sz w:val="24"/>
            </w:rPr>
            <w:t>34</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"_Toc111991278" </w:instrText>
          </w:r>
          <w:r>
            <w:fldChar w:fldCharType="separate"/>
          </w:r>
          <w:r>
            <w:rPr>
              <w:rStyle w:val="21"/>
              <w:rFonts w:ascii="Times New Roman" w:hAnsi="Times New Roman"/>
              <w:sz w:val="24"/>
            </w:rPr>
            <w:t>4.5.2社会安全事件可采取的措施</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_Toc111991278 \h </w:instrText>
          </w:r>
          <w:r>
            <w:rPr>
              <w:rFonts w:ascii="Times New Roman" w:hAnsi="Times New Roman"/>
              <w:sz w:val="24"/>
            </w:rPr>
            <w:fldChar w:fldCharType="separate"/>
          </w:r>
          <w:r>
            <w:rPr>
              <w:rFonts w:ascii="Times New Roman" w:hAnsi="Times New Roman"/>
              <w:sz w:val="24"/>
            </w:rPr>
            <w:t>36</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"_Toc111991279" </w:instrText>
          </w:r>
          <w:r>
            <w:fldChar w:fldCharType="separate"/>
          </w:r>
          <w:r>
            <w:rPr>
              <w:rStyle w:val="21"/>
              <w:rFonts w:ascii="Times New Roman" w:hAnsi="Times New Roman"/>
              <w:sz w:val="24"/>
            </w:rPr>
            <w:t>4.5.3各应急处置工作组采取的主要措施</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_Toc111991279 \h </w:instrText>
          </w:r>
          <w:r>
            <w:rPr>
              <w:rFonts w:ascii="Times New Roman" w:hAnsi="Times New Roman"/>
              <w:sz w:val="24"/>
            </w:rPr>
            <w:fldChar w:fldCharType="separate"/>
          </w:r>
          <w:r>
            <w:rPr>
              <w:rFonts w:ascii="Times New Roman" w:hAnsi="Times New Roman"/>
              <w:sz w:val="24"/>
            </w:rPr>
            <w:t>37</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"_Toc111991280" </w:instrText>
          </w:r>
          <w:r>
            <w:fldChar w:fldCharType="separate"/>
          </w:r>
          <w:r>
            <w:rPr>
              <w:rStyle w:val="21"/>
              <w:rFonts w:ascii="Times New Roman" w:hAnsi="Times New Roman"/>
              <w:sz w:val="24"/>
            </w:rPr>
            <w:t>4.6信息发布与舆论引导</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_Toc111991280 \h </w:instrText>
          </w:r>
          <w:r>
            <w:rPr>
              <w:rFonts w:ascii="Times New Roman" w:hAnsi="Times New Roman"/>
              <w:sz w:val="24"/>
            </w:rPr>
            <w:fldChar w:fldCharType="separate"/>
          </w:r>
          <w:r>
            <w:rPr>
              <w:rFonts w:ascii="Times New Roman" w:hAnsi="Times New Roman"/>
              <w:sz w:val="24"/>
            </w:rPr>
            <w:t>40</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"_Toc111991281" </w:instrText>
          </w:r>
          <w:r>
            <w:fldChar w:fldCharType="separate"/>
          </w:r>
          <w:r>
            <w:rPr>
              <w:rStyle w:val="21"/>
              <w:rFonts w:ascii="Times New Roman" w:hAnsi="Times New Roman"/>
              <w:sz w:val="24"/>
            </w:rPr>
            <w:t>4.7响应升级、暂停与结束</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_Toc111991281 \h </w:instrText>
          </w:r>
          <w:r>
            <w:rPr>
              <w:rFonts w:ascii="Times New Roman" w:hAnsi="Times New Roman"/>
              <w:sz w:val="24"/>
            </w:rPr>
            <w:fldChar w:fldCharType="separate"/>
          </w:r>
          <w:r>
            <w:rPr>
              <w:rFonts w:ascii="Times New Roman" w:hAnsi="Times New Roman"/>
              <w:sz w:val="24"/>
            </w:rPr>
            <w:t>41</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"_Toc111991282" </w:instrText>
          </w:r>
          <w:r>
            <w:fldChar w:fldCharType="separate"/>
          </w:r>
          <w:r>
            <w:rPr>
              <w:rStyle w:val="21"/>
              <w:rFonts w:ascii="Times New Roman" w:hAnsi="Times New Roman"/>
              <w:sz w:val="24"/>
            </w:rPr>
            <w:t>4.8基本响应程序</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_Toc111991282 \h </w:instrText>
          </w:r>
          <w:r>
            <w:rPr>
              <w:rFonts w:ascii="Times New Roman" w:hAnsi="Times New Roman"/>
              <w:sz w:val="24"/>
            </w:rPr>
            <w:fldChar w:fldCharType="separate"/>
          </w:r>
          <w:r>
            <w:rPr>
              <w:rFonts w:ascii="Times New Roman" w:hAnsi="Times New Roman"/>
              <w:sz w:val="24"/>
            </w:rPr>
            <w:t>42</w:t>
          </w:r>
          <w:r>
            <w:rPr>
              <w:rFonts w:ascii="Times New Roman" w:hAnsi="Times New Roman"/>
              <w:sz w:val="24"/>
            </w:rPr>
            <w:fldChar w:fldCharType="end"/>
          </w:r>
          <w:r>
            <w:rPr>
              <w:rFonts w:ascii="Times New Roman" w:hAnsi="Times New Roman"/>
              <w:sz w:val="24"/>
            </w:rPr>
            <w:fldChar w:fldCharType="end"/>
          </w:r>
        </w:p>
        <w:p>
          <w:pPr>
            <w:pStyle w:val="14"/>
            <w:tabs>
              <w:tab w:val="right" w:leader="dot" w:pos="8494"/>
            </w:tabs>
            <w:spacing w:line="360" w:lineRule="auto"/>
            <w:jc w:val="right"/>
            <w:rPr>
              <w:rFonts w:ascii="Times New Roman" w:hAnsi="Times New Roman" w:cstheme="minorBidi"/>
              <w:b/>
              <w:bCs/>
              <w:sz w:val="28"/>
              <w:szCs w:val="28"/>
            </w:rPr>
          </w:pPr>
          <w:r>
            <w:fldChar w:fldCharType="begin"/>
          </w:r>
          <w:r>
            <w:instrText xml:space="preserve"> HYPERLINK \l "_Toc111991283" </w:instrText>
          </w:r>
          <w:r>
            <w:fldChar w:fldCharType="separate"/>
          </w:r>
          <w:r>
            <w:rPr>
              <w:rStyle w:val="21"/>
              <w:rFonts w:ascii="Times New Roman" w:hAnsi="Times New Roman"/>
              <w:b/>
              <w:bCs/>
              <w:kern w:val="44"/>
              <w:sz w:val="28"/>
              <w:szCs w:val="28"/>
            </w:rPr>
            <w:t>5恢复与重建</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_Toc111991283 \h </w:instrText>
          </w:r>
          <w:r>
            <w:rPr>
              <w:rFonts w:ascii="Times New Roman" w:hAnsi="Times New Roman"/>
              <w:b/>
              <w:bCs/>
              <w:sz w:val="28"/>
              <w:szCs w:val="28"/>
            </w:rPr>
            <w:fldChar w:fldCharType="separate"/>
          </w:r>
          <w:r>
            <w:rPr>
              <w:rFonts w:ascii="Times New Roman" w:hAnsi="Times New Roman"/>
              <w:b/>
              <w:bCs/>
              <w:sz w:val="28"/>
              <w:szCs w:val="28"/>
            </w:rPr>
            <w:t>42</w:t>
          </w:r>
          <w:r>
            <w:rPr>
              <w:rFonts w:ascii="Times New Roman" w:hAnsi="Times New Roman"/>
              <w:b/>
              <w:bCs/>
              <w:sz w:val="28"/>
              <w:szCs w:val="28"/>
            </w:rPr>
            <w:fldChar w:fldCharType="end"/>
          </w:r>
          <w:r>
            <w:rPr>
              <w:rFonts w:ascii="Times New Roman" w:hAnsi="Times New Roman"/>
              <w:b/>
              <w:bCs/>
              <w:sz w:val="28"/>
              <w:szCs w:val="28"/>
            </w:rPr>
            <w:fldChar w:fldCharType="end"/>
          </w:r>
        </w:p>
        <w:p>
          <w:pPr>
            <w:pStyle w:val="17"/>
            <w:spacing w:line="360" w:lineRule="auto"/>
            <w:rPr>
              <w:rFonts w:ascii="Times New Roman" w:hAnsi="Times New Roman" w:cstheme="minorBidi"/>
              <w:sz w:val="24"/>
            </w:rPr>
          </w:pPr>
          <w:r>
            <w:fldChar w:fldCharType="begin"/>
          </w:r>
          <w:r>
            <w:instrText xml:space="preserve"> HYPERLINK \l "_Toc111991284" </w:instrText>
          </w:r>
          <w:r>
            <w:fldChar w:fldCharType="separate"/>
          </w:r>
          <w:r>
            <w:rPr>
              <w:rStyle w:val="21"/>
              <w:rFonts w:ascii="Times New Roman" w:hAnsi="Times New Roman"/>
              <w:spacing w:val="-6"/>
              <w:sz w:val="24"/>
            </w:rPr>
            <w:t>5</w:t>
          </w:r>
          <w:r>
            <w:rPr>
              <w:rStyle w:val="21"/>
              <w:rFonts w:ascii="Times New Roman" w:hAnsi="Times New Roman"/>
              <w:spacing w:val="-5"/>
              <w:sz w:val="24"/>
            </w:rPr>
            <w:t>.</w:t>
          </w:r>
          <w:r>
            <w:rPr>
              <w:rStyle w:val="21"/>
              <w:rFonts w:ascii="Times New Roman" w:hAnsi="Times New Roman"/>
              <w:sz w:val="24"/>
            </w:rPr>
            <w:t>1善后处置</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_Toc111991284 \h </w:instrText>
          </w:r>
          <w:r>
            <w:rPr>
              <w:rFonts w:ascii="Times New Roman" w:hAnsi="Times New Roman"/>
              <w:sz w:val="24"/>
            </w:rPr>
            <w:fldChar w:fldCharType="separate"/>
          </w:r>
          <w:r>
            <w:rPr>
              <w:rFonts w:ascii="Times New Roman" w:hAnsi="Times New Roman"/>
              <w:sz w:val="24"/>
            </w:rPr>
            <w:t>42</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"_Toc111991285" </w:instrText>
          </w:r>
          <w:r>
            <w:fldChar w:fldCharType="separate"/>
          </w:r>
          <w:r>
            <w:rPr>
              <w:rStyle w:val="21"/>
              <w:rFonts w:ascii="Times New Roman" w:hAnsi="Times New Roman"/>
              <w:spacing w:val="8"/>
              <w:sz w:val="24"/>
            </w:rPr>
            <w:t>5</w:t>
          </w:r>
          <w:r>
            <w:rPr>
              <w:rStyle w:val="21"/>
              <w:rFonts w:ascii="Times New Roman" w:hAnsi="Times New Roman"/>
              <w:spacing w:val="6"/>
              <w:sz w:val="24"/>
            </w:rPr>
            <w:t>.</w:t>
          </w:r>
          <w:r>
            <w:rPr>
              <w:rStyle w:val="21"/>
              <w:rFonts w:ascii="Times New Roman" w:hAnsi="Times New Roman"/>
              <w:sz w:val="24"/>
            </w:rPr>
            <w:t>2社会救助</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_Toc111991285 \h </w:instrText>
          </w:r>
          <w:r>
            <w:rPr>
              <w:rFonts w:ascii="Times New Roman" w:hAnsi="Times New Roman"/>
              <w:sz w:val="24"/>
            </w:rPr>
            <w:fldChar w:fldCharType="separate"/>
          </w:r>
          <w:r>
            <w:rPr>
              <w:rFonts w:ascii="Times New Roman" w:hAnsi="Times New Roman"/>
              <w:sz w:val="24"/>
            </w:rPr>
            <w:t>43</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"_Toc111991286" </w:instrText>
          </w:r>
          <w:r>
            <w:fldChar w:fldCharType="separate"/>
          </w:r>
          <w:r>
            <w:rPr>
              <w:rStyle w:val="21"/>
              <w:rFonts w:ascii="Times New Roman" w:hAnsi="Times New Roman"/>
              <w:spacing w:val="8"/>
              <w:sz w:val="24"/>
            </w:rPr>
            <w:t>5</w:t>
          </w:r>
          <w:r>
            <w:rPr>
              <w:rStyle w:val="21"/>
              <w:rFonts w:ascii="Times New Roman" w:hAnsi="Times New Roman"/>
              <w:spacing w:val="6"/>
              <w:sz w:val="24"/>
            </w:rPr>
            <w:t>.</w:t>
          </w:r>
          <w:r>
            <w:rPr>
              <w:rStyle w:val="21"/>
              <w:rFonts w:ascii="Times New Roman" w:hAnsi="Times New Roman"/>
              <w:sz w:val="24"/>
            </w:rPr>
            <w:t>3调查评估</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_Toc111991286 \h </w:instrText>
          </w:r>
          <w:r>
            <w:rPr>
              <w:rFonts w:ascii="Times New Roman" w:hAnsi="Times New Roman"/>
              <w:sz w:val="24"/>
            </w:rPr>
            <w:fldChar w:fldCharType="separate"/>
          </w:r>
          <w:r>
            <w:rPr>
              <w:rFonts w:ascii="Times New Roman" w:hAnsi="Times New Roman"/>
              <w:sz w:val="24"/>
            </w:rPr>
            <w:t>43</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"_Toc111991287" </w:instrText>
          </w:r>
          <w:r>
            <w:fldChar w:fldCharType="separate"/>
          </w:r>
          <w:r>
            <w:rPr>
              <w:rStyle w:val="21"/>
              <w:rFonts w:ascii="Times New Roman" w:hAnsi="Times New Roman"/>
              <w:spacing w:val="8"/>
              <w:sz w:val="24"/>
            </w:rPr>
            <w:t>5</w:t>
          </w:r>
          <w:r>
            <w:rPr>
              <w:rStyle w:val="21"/>
              <w:rFonts w:ascii="Times New Roman" w:hAnsi="Times New Roman"/>
              <w:spacing w:val="6"/>
              <w:sz w:val="24"/>
            </w:rPr>
            <w:t>.</w:t>
          </w:r>
          <w:r>
            <w:rPr>
              <w:rStyle w:val="21"/>
              <w:rFonts w:ascii="Times New Roman" w:hAnsi="Times New Roman"/>
              <w:sz w:val="24"/>
            </w:rPr>
            <w:t>4恢复重建</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_Toc111991287 \h </w:instrText>
          </w:r>
          <w:r>
            <w:rPr>
              <w:rFonts w:ascii="Times New Roman" w:hAnsi="Times New Roman"/>
              <w:sz w:val="24"/>
            </w:rPr>
            <w:fldChar w:fldCharType="separate"/>
          </w:r>
          <w:r>
            <w:rPr>
              <w:rFonts w:ascii="Times New Roman" w:hAnsi="Times New Roman"/>
              <w:sz w:val="24"/>
            </w:rPr>
            <w:t>43</w:t>
          </w:r>
          <w:r>
            <w:rPr>
              <w:rFonts w:ascii="Times New Roman" w:hAnsi="Times New Roman"/>
              <w:sz w:val="24"/>
            </w:rPr>
            <w:fldChar w:fldCharType="end"/>
          </w:r>
          <w:r>
            <w:rPr>
              <w:rFonts w:ascii="Times New Roman" w:hAnsi="Times New Roman"/>
              <w:sz w:val="24"/>
            </w:rPr>
            <w:fldChar w:fldCharType="end"/>
          </w:r>
        </w:p>
        <w:p>
          <w:pPr>
            <w:pStyle w:val="14"/>
            <w:tabs>
              <w:tab w:val="right" w:leader="dot" w:pos="8494"/>
            </w:tabs>
            <w:spacing w:line="360" w:lineRule="auto"/>
            <w:jc w:val="right"/>
            <w:rPr>
              <w:rFonts w:ascii="Times New Roman" w:hAnsi="Times New Roman" w:cstheme="minorBidi"/>
              <w:b/>
              <w:bCs/>
              <w:sz w:val="28"/>
              <w:szCs w:val="28"/>
            </w:rPr>
          </w:pPr>
          <w:r>
            <w:fldChar w:fldCharType="begin"/>
          </w:r>
          <w:r>
            <w:instrText xml:space="preserve"> HYPERLINK \l "_Toc111991288" </w:instrText>
          </w:r>
          <w:r>
            <w:fldChar w:fldCharType="separate"/>
          </w:r>
          <w:r>
            <w:rPr>
              <w:rStyle w:val="21"/>
              <w:rFonts w:ascii="Times New Roman" w:hAnsi="Times New Roman"/>
              <w:b/>
              <w:bCs/>
              <w:spacing w:val="6"/>
              <w:kern w:val="44"/>
              <w:sz w:val="28"/>
              <w:szCs w:val="28"/>
            </w:rPr>
            <w:t>6</w:t>
          </w:r>
          <w:r>
            <w:rPr>
              <w:rStyle w:val="21"/>
              <w:rFonts w:ascii="Times New Roman" w:hAnsi="Times New Roman"/>
              <w:b/>
              <w:bCs/>
              <w:kern w:val="44"/>
              <w:sz w:val="28"/>
              <w:szCs w:val="28"/>
            </w:rPr>
            <w:t>应急保障</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_Toc111991288 \h </w:instrText>
          </w:r>
          <w:r>
            <w:rPr>
              <w:rFonts w:ascii="Times New Roman" w:hAnsi="Times New Roman"/>
              <w:b/>
              <w:bCs/>
              <w:sz w:val="28"/>
              <w:szCs w:val="28"/>
            </w:rPr>
            <w:fldChar w:fldCharType="separate"/>
          </w:r>
          <w:r>
            <w:rPr>
              <w:rFonts w:ascii="Times New Roman" w:hAnsi="Times New Roman"/>
              <w:b/>
              <w:bCs/>
              <w:sz w:val="28"/>
              <w:szCs w:val="28"/>
            </w:rPr>
            <w:t>44</w:t>
          </w:r>
          <w:r>
            <w:rPr>
              <w:rFonts w:ascii="Times New Roman" w:hAnsi="Times New Roman"/>
              <w:b/>
              <w:bCs/>
              <w:sz w:val="28"/>
              <w:szCs w:val="28"/>
            </w:rPr>
            <w:fldChar w:fldCharType="end"/>
          </w:r>
          <w:r>
            <w:rPr>
              <w:rFonts w:ascii="Times New Roman" w:hAnsi="Times New Roman"/>
              <w:b/>
              <w:bCs/>
              <w:sz w:val="28"/>
              <w:szCs w:val="28"/>
            </w:rPr>
            <w:fldChar w:fldCharType="end"/>
          </w:r>
        </w:p>
        <w:p>
          <w:pPr>
            <w:pStyle w:val="17"/>
            <w:spacing w:line="360" w:lineRule="auto"/>
            <w:rPr>
              <w:rFonts w:ascii="Times New Roman" w:hAnsi="Times New Roman" w:cstheme="minorBidi"/>
              <w:sz w:val="24"/>
            </w:rPr>
          </w:pPr>
          <w:r>
            <w:fldChar w:fldCharType="begin"/>
          </w:r>
          <w:r>
            <w:instrText xml:space="preserve"> HYPERLINK \l "_Toc111991289" </w:instrText>
          </w:r>
          <w:r>
            <w:fldChar w:fldCharType="separate"/>
          </w:r>
          <w:r>
            <w:rPr>
              <w:rStyle w:val="21"/>
              <w:rFonts w:ascii="Times New Roman" w:hAnsi="Times New Roman"/>
              <w:spacing w:val="-2"/>
              <w:sz w:val="24"/>
            </w:rPr>
            <w:t>6</w:t>
          </w:r>
          <w:r>
            <w:rPr>
              <w:rStyle w:val="21"/>
              <w:rFonts w:ascii="Times New Roman" w:hAnsi="Times New Roman"/>
              <w:sz w:val="24"/>
            </w:rPr>
            <w:t>.1应急队伍保障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_Toc111991289 \h </w:instrText>
          </w:r>
          <w:r>
            <w:rPr>
              <w:rFonts w:ascii="Times New Roman" w:hAnsi="Times New Roman"/>
              <w:sz w:val="24"/>
            </w:rPr>
            <w:fldChar w:fldCharType="separate"/>
          </w:r>
          <w:r>
            <w:rPr>
              <w:rFonts w:ascii="Times New Roman" w:hAnsi="Times New Roman"/>
              <w:sz w:val="24"/>
            </w:rPr>
            <w:t>44</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"_Toc111991290" </w:instrText>
          </w:r>
          <w:r>
            <w:fldChar w:fldCharType="separate"/>
          </w:r>
          <w:r>
            <w:rPr>
              <w:rStyle w:val="21"/>
              <w:rFonts w:ascii="Times New Roman" w:hAnsi="Times New Roman"/>
              <w:sz w:val="24"/>
            </w:rPr>
            <w:t>6.2财政经费保</w:t>
          </w:r>
          <w:r>
            <w:rPr>
              <w:rStyle w:val="21"/>
              <w:rFonts w:ascii="Times New Roman" w:hAnsi="Times New Roman"/>
              <w:spacing w:val="5"/>
              <w:sz w:val="24"/>
            </w:rPr>
            <w:t>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_Toc111991290 \h </w:instrText>
          </w:r>
          <w:r>
            <w:rPr>
              <w:rFonts w:ascii="Times New Roman" w:hAnsi="Times New Roman"/>
              <w:sz w:val="24"/>
            </w:rPr>
            <w:fldChar w:fldCharType="separate"/>
          </w:r>
          <w:r>
            <w:rPr>
              <w:rFonts w:ascii="Times New Roman" w:hAnsi="Times New Roman"/>
              <w:sz w:val="24"/>
            </w:rPr>
            <w:t>46</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"_Toc111991291" </w:instrText>
          </w:r>
          <w:r>
            <w:fldChar w:fldCharType="separate"/>
          </w:r>
          <w:r>
            <w:rPr>
              <w:rStyle w:val="21"/>
              <w:rFonts w:ascii="Times New Roman" w:hAnsi="Times New Roman"/>
              <w:sz w:val="24"/>
            </w:rPr>
            <w:t>6.3物资装备保</w:t>
          </w:r>
          <w:r>
            <w:rPr>
              <w:rStyle w:val="21"/>
              <w:rFonts w:ascii="Times New Roman" w:hAnsi="Times New Roman"/>
              <w:spacing w:val="5"/>
              <w:sz w:val="24"/>
            </w:rPr>
            <w:t>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_Toc111991291 \h </w:instrText>
          </w:r>
          <w:r>
            <w:rPr>
              <w:rFonts w:ascii="Times New Roman" w:hAnsi="Times New Roman"/>
              <w:sz w:val="24"/>
            </w:rPr>
            <w:fldChar w:fldCharType="separate"/>
          </w:r>
          <w:r>
            <w:rPr>
              <w:rFonts w:ascii="Times New Roman" w:hAnsi="Times New Roman"/>
              <w:sz w:val="24"/>
            </w:rPr>
            <w:t>46</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"_Toc111991292" </w:instrText>
          </w:r>
          <w:r>
            <w:fldChar w:fldCharType="separate"/>
          </w:r>
          <w:r>
            <w:rPr>
              <w:rStyle w:val="21"/>
              <w:rFonts w:ascii="Times New Roman" w:hAnsi="Times New Roman"/>
              <w:sz w:val="24"/>
            </w:rPr>
            <w:t>6.4医疗卫生保障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_Toc111991292 \h </w:instrText>
          </w:r>
          <w:r>
            <w:rPr>
              <w:rFonts w:ascii="Times New Roman" w:hAnsi="Times New Roman"/>
              <w:sz w:val="24"/>
            </w:rPr>
            <w:fldChar w:fldCharType="separate"/>
          </w:r>
          <w:r>
            <w:rPr>
              <w:rFonts w:ascii="Times New Roman" w:hAnsi="Times New Roman"/>
              <w:sz w:val="24"/>
            </w:rPr>
            <w:t>47</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"_Toc111991293" </w:instrText>
          </w:r>
          <w:r>
            <w:fldChar w:fldCharType="separate"/>
          </w:r>
          <w:r>
            <w:rPr>
              <w:rStyle w:val="21"/>
              <w:rFonts w:ascii="Times New Roman" w:hAnsi="Times New Roman"/>
              <w:sz w:val="24"/>
            </w:rPr>
            <w:t>6.5交通运输保</w:t>
          </w:r>
          <w:r>
            <w:rPr>
              <w:rStyle w:val="21"/>
              <w:rFonts w:ascii="Times New Roman" w:hAnsi="Times New Roman"/>
              <w:spacing w:val="5"/>
              <w:sz w:val="24"/>
            </w:rPr>
            <w:t>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_Toc111991293 \h </w:instrText>
          </w:r>
          <w:r>
            <w:rPr>
              <w:rFonts w:ascii="Times New Roman" w:hAnsi="Times New Roman"/>
              <w:sz w:val="24"/>
            </w:rPr>
            <w:fldChar w:fldCharType="separate"/>
          </w:r>
          <w:r>
            <w:rPr>
              <w:rFonts w:ascii="Times New Roman" w:hAnsi="Times New Roman"/>
              <w:sz w:val="24"/>
            </w:rPr>
            <w:t>47</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"_Toc111991294" </w:instrText>
          </w:r>
          <w:r>
            <w:fldChar w:fldCharType="separate"/>
          </w:r>
          <w:r>
            <w:rPr>
              <w:rStyle w:val="21"/>
              <w:rFonts w:ascii="Times New Roman" w:hAnsi="Times New Roman"/>
              <w:sz w:val="24"/>
            </w:rPr>
            <w:t>6.6人员防护保</w:t>
          </w:r>
          <w:r>
            <w:rPr>
              <w:rStyle w:val="21"/>
              <w:rFonts w:ascii="Times New Roman" w:hAnsi="Times New Roman"/>
              <w:spacing w:val="5"/>
              <w:sz w:val="24"/>
            </w:rPr>
            <w:t>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_Toc111991294 \h </w:instrText>
          </w:r>
          <w:r>
            <w:rPr>
              <w:rFonts w:ascii="Times New Roman" w:hAnsi="Times New Roman"/>
              <w:sz w:val="24"/>
            </w:rPr>
            <w:fldChar w:fldCharType="separate"/>
          </w:r>
          <w:r>
            <w:rPr>
              <w:rFonts w:ascii="Times New Roman" w:hAnsi="Times New Roman"/>
              <w:sz w:val="24"/>
            </w:rPr>
            <w:t>48</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"_Toc111991295" </w:instrText>
          </w:r>
          <w:r>
            <w:fldChar w:fldCharType="separate"/>
          </w:r>
          <w:r>
            <w:rPr>
              <w:rStyle w:val="21"/>
              <w:rFonts w:ascii="Times New Roman" w:hAnsi="Times New Roman"/>
              <w:sz w:val="24"/>
            </w:rPr>
            <w:t>6.7治安保卫保</w:t>
          </w:r>
          <w:r>
            <w:rPr>
              <w:rStyle w:val="21"/>
              <w:rFonts w:ascii="Times New Roman" w:hAnsi="Times New Roman"/>
              <w:spacing w:val="5"/>
              <w:sz w:val="24"/>
            </w:rPr>
            <w:t>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_Toc111991295 \h </w:instrText>
          </w:r>
          <w:r>
            <w:rPr>
              <w:rFonts w:ascii="Times New Roman" w:hAnsi="Times New Roman"/>
              <w:sz w:val="24"/>
            </w:rPr>
            <w:fldChar w:fldCharType="separate"/>
          </w:r>
          <w:r>
            <w:rPr>
              <w:rFonts w:ascii="Times New Roman" w:hAnsi="Times New Roman"/>
              <w:sz w:val="24"/>
            </w:rPr>
            <w:t>48</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"_Toc111991296" </w:instrText>
          </w:r>
          <w:r>
            <w:fldChar w:fldCharType="separate"/>
          </w:r>
          <w:r>
            <w:rPr>
              <w:rStyle w:val="21"/>
              <w:rFonts w:ascii="Times New Roman" w:hAnsi="Times New Roman"/>
              <w:sz w:val="24"/>
            </w:rPr>
            <w:t>6.8应急通信保</w:t>
          </w:r>
          <w:r>
            <w:rPr>
              <w:rStyle w:val="21"/>
              <w:rFonts w:ascii="Times New Roman" w:hAnsi="Times New Roman"/>
              <w:spacing w:val="5"/>
              <w:sz w:val="24"/>
            </w:rPr>
            <w:t>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_Toc111991296 \h </w:instrText>
          </w:r>
          <w:r>
            <w:rPr>
              <w:rFonts w:ascii="Times New Roman" w:hAnsi="Times New Roman"/>
              <w:sz w:val="24"/>
            </w:rPr>
            <w:fldChar w:fldCharType="separate"/>
          </w:r>
          <w:r>
            <w:rPr>
              <w:rFonts w:ascii="Times New Roman" w:hAnsi="Times New Roman"/>
              <w:sz w:val="24"/>
            </w:rPr>
            <w:t>49</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"_Toc111991297" </w:instrText>
          </w:r>
          <w:r>
            <w:fldChar w:fldCharType="separate"/>
          </w:r>
          <w:r>
            <w:rPr>
              <w:rStyle w:val="21"/>
              <w:rFonts w:ascii="Times New Roman" w:hAnsi="Times New Roman"/>
              <w:sz w:val="24"/>
            </w:rPr>
            <w:t>6.9基础信息保</w:t>
          </w:r>
          <w:r>
            <w:rPr>
              <w:rStyle w:val="21"/>
              <w:rFonts w:ascii="Times New Roman" w:hAnsi="Times New Roman"/>
              <w:spacing w:val="5"/>
              <w:sz w:val="24"/>
            </w:rPr>
            <w:t>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_Toc111991297 \h </w:instrText>
          </w:r>
          <w:r>
            <w:rPr>
              <w:rFonts w:ascii="Times New Roman" w:hAnsi="Times New Roman"/>
              <w:sz w:val="24"/>
            </w:rPr>
            <w:fldChar w:fldCharType="separate"/>
          </w:r>
          <w:r>
            <w:rPr>
              <w:rFonts w:ascii="Times New Roman" w:hAnsi="Times New Roman"/>
              <w:sz w:val="24"/>
            </w:rPr>
            <w:t>49</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"_Toc111991298" </w:instrText>
          </w:r>
          <w:r>
            <w:fldChar w:fldCharType="separate"/>
          </w:r>
          <w:r>
            <w:rPr>
              <w:rStyle w:val="21"/>
              <w:rFonts w:ascii="Times New Roman" w:hAnsi="Times New Roman"/>
              <w:sz w:val="24"/>
            </w:rPr>
            <w:t>6.10基本生活保障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_Toc111991298 \h </w:instrText>
          </w:r>
          <w:r>
            <w:rPr>
              <w:rFonts w:ascii="Times New Roman" w:hAnsi="Times New Roman"/>
              <w:sz w:val="24"/>
            </w:rPr>
            <w:fldChar w:fldCharType="separate"/>
          </w:r>
          <w:r>
            <w:rPr>
              <w:rFonts w:ascii="Times New Roman" w:hAnsi="Times New Roman"/>
              <w:sz w:val="24"/>
            </w:rPr>
            <w:t>49</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"_Toc111991299" </w:instrText>
          </w:r>
          <w:r>
            <w:fldChar w:fldCharType="separate"/>
          </w:r>
          <w:r>
            <w:rPr>
              <w:rStyle w:val="21"/>
              <w:rFonts w:ascii="Times New Roman" w:hAnsi="Times New Roman"/>
              <w:sz w:val="24"/>
            </w:rPr>
            <w:t>6.11科</w:t>
          </w:r>
          <w:r>
            <w:rPr>
              <w:rStyle w:val="21"/>
              <w:rFonts w:ascii="Times New Roman" w:hAnsi="Times New Roman"/>
              <w:spacing w:val="-1"/>
              <w:sz w:val="24"/>
            </w:rPr>
            <w:t>技支撑保障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_Toc111991299 \h </w:instrText>
          </w:r>
          <w:r>
            <w:rPr>
              <w:rFonts w:ascii="Times New Roman" w:hAnsi="Times New Roman"/>
              <w:sz w:val="24"/>
            </w:rPr>
            <w:fldChar w:fldCharType="separate"/>
          </w:r>
          <w:r>
            <w:rPr>
              <w:rFonts w:ascii="Times New Roman" w:hAnsi="Times New Roman"/>
              <w:sz w:val="24"/>
            </w:rPr>
            <w:t>50</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"_Toc111991300" </w:instrText>
          </w:r>
          <w:r>
            <w:fldChar w:fldCharType="separate"/>
          </w:r>
          <w:r>
            <w:rPr>
              <w:rStyle w:val="21"/>
              <w:rFonts w:ascii="Times New Roman" w:hAnsi="Times New Roman"/>
              <w:sz w:val="24"/>
            </w:rPr>
            <w:t>6.12区域协作保障</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_Toc111991300 \h </w:instrText>
          </w:r>
          <w:r>
            <w:rPr>
              <w:rFonts w:ascii="Times New Roman" w:hAnsi="Times New Roman"/>
              <w:sz w:val="24"/>
            </w:rPr>
            <w:fldChar w:fldCharType="separate"/>
          </w:r>
          <w:r>
            <w:rPr>
              <w:rFonts w:ascii="Times New Roman" w:hAnsi="Times New Roman"/>
              <w:sz w:val="24"/>
            </w:rPr>
            <w:t>50</w:t>
          </w:r>
          <w:r>
            <w:rPr>
              <w:rFonts w:ascii="Times New Roman" w:hAnsi="Times New Roman"/>
              <w:sz w:val="24"/>
            </w:rPr>
            <w:fldChar w:fldCharType="end"/>
          </w:r>
          <w:r>
            <w:rPr>
              <w:rFonts w:ascii="Times New Roman" w:hAnsi="Times New Roman"/>
              <w:sz w:val="24"/>
            </w:rPr>
            <w:fldChar w:fldCharType="end"/>
          </w:r>
        </w:p>
        <w:p>
          <w:pPr>
            <w:pStyle w:val="14"/>
            <w:tabs>
              <w:tab w:val="right" w:leader="dot" w:pos="8494"/>
            </w:tabs>
            <w:spacing w:line="360" w:lineRule="auto"/>
            <w:jc w:val="right"/>
            <w:rPr>
              <w:rFonts w:ascii="Times New Roman" w:hAnsi="Times New Roman" w:cstheme="minorBidi"/>
              <w:b/>
              <w:bCs/>
              <w:sz w:val="28"/>
              <w:szCs w:val="28"/>
            </w:rPr>
          </w:pPr>
          <w:r>
            <w:fldChar w:fldCharType="begin"/>
          </w:r>
          <w:r>
            <w:instrText xml:space="preserve"> HYPERLINK \l "_Toc111991301" </w:instrText>
          </w:r>
          <w:r>
            <w:fldChar w:fldCharType="separate"/>
          </w:r>
          <w:r>
            <w:rPr>
              <w:rStyle w:val="21"/>
              <w:rFonts w:ascii="Times New Roman" w:hAnsi="Times New Roman"/>
              <w:b/>
              <w:bCs/>
              <w:spacing w:val="8"/>
              <w:kern w:val="44"/>
              <w:sz w:val="28"/>
              <w:szCs w:val="28"/>
            </w:rPr>
            <w:t>7</w:t>
          </w:r>
          <w:r>
            <w:rPr>
              <w:rStyle w:val="21"/>
              <w:rFonts w:ascii="Times New Roman" w:hAnsi="Times New Roman"/>
              <w:b/>
              <w:bCs/>
              <w:kern w:val="44"/>
              <w:sz w:val="28"/>
              <w:szCs w:val="28"/>
            </w:rPr>
            <w:t>预案管理</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_Toc111991301 \h </w:instrText>
          </w:r>
          <w:r>
            <w:rPr>
              <w:rFonts w:ascii="Times New Roman" w:hAnsi="Times New Roman"/>
              <w:b/>
              <w:bCs/>
              <w:sz w:val="28"/>
              <w:szCs w:val="28"/>
            </w:rPr>
            <w:fldChar w:fldCharType="separate"/>
          </w:r>
          <w:r>
            <w:rPr>
              <w:rFonts w:ascii="Times New Roman" w:hAnsi="Times New Roman"/>
              <w:b/>
              <w:bCs/>
              <w:sz w:val="28"/>
              <w:szCs w:val="28"/>
            </w:rPr>
            <w:t>50</w:t>
          </w:r>
          <w:r>
            <w:rPr>
              <w:rFonts w:ascii="Times New Roman" w:hAnsi="Times New Roman"/>
              <w:b/>
              <w:bCs/>
              <w:sz w:val="28"/>
              <w:szCs w:val="28"/>
            </w:rPr>
            <w:fldChar w:fldCharType="end"/>
          </w:r>
          <w:r>
            <w:rPr>
              <w:rFonts w:ascii="Times New Roman" w:hAnsi="Times New Roman"/>
              <w:b/>
              <w:bCs/>
              <w:sz w:val="28"/>
              <w:szCs w:val="28"/>
            </w:rPr>
            <w:fldChar w:fldCharType="end"/>
          </w:r>
        </w:p>
        <w:p>
          <w:pPr>
            <w:pStyle w:val="17"/>
            <w:spacing w:line="360" w:lineRule="auto"/>
            <w:rPr>
              <w:rFonts w:ascii="Times New Roman" w:hAnsi="Times New Roman" w:cstheme="minorBidi"/>
              <w:sz w:val="24"/>
            </w:rPr>
          </w:pPr>
          <w:r>
            <w:fldChar w:fldCharType="begin"/>
          </w:r>
          <w:r>
            <w:instrText xml:space="preserve"> HYPERLINK \l "_Toc111991302" </w:instrText>
          </w:r>
          <w:r>
            <w:fldChar w:fldCharType="separate"/>
          </w:r>
          <w:r>
            <w:rPr>
              <w:rStyle w:val="21"/>
              <w:rFonts w:ascii="Times New Roman" w:hAnsi="Times New Roman"/>
              <w:spacing w:val="-5"/>
              <w:sz w:val="24"/>
            </w:rPr>
            <w:t>7</w:t>
          </w:r>
          <w:r>
            <w:rPr>
              <w:rStyle w:val="21"/>
              <w:rFonts w:ascii="Times New Roman" w:hAnsi="Times New Roman"/>
              <w:sz w:val="24"/>
            </w:rPr>
            <w:t>.1</w:t>
          </w:r>
          <w:r>
            <w:rPr>
              <w:rStyle w:val="21"/>
              <w:rFonts w:ascii="Times New Roman" w:hAnsi="Times New Roman" w:cs="楷体"/>
              <w:sz w:val="24"/>
            </w:rPr>
            <w:t>预案编制</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_Toc111991302 \h </w:instrText>
          </w:r>
          <w:r>
            <w:rPr>
              <w:rFonts w:ascii="Times New Roman" w:hAnsi="Times New Roman"/>
              <w:sz w:val="24"/>
            </w:rPr>
            <w:fldChar w:fldCharType="separate"/>
          </w:r>
          <w:r>
            <w:rPr>
              <w:rFonts w:ascii="Times New Roman" w:hAnsi="Times New Roman"/>
              <w:sz w:val="24"/>
            </w:rPr>
            <w:t>50</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"_Toc111991303" </w:instrText>
          </w:r>
          <w:r>
            <w:fldChar w:fldCharType="separate"/>
          </w:r>
          <w:r>
            <w:rPr>
              <w:rStyle w:val="21"/>
              <w:rFonts w:ascii="Times New Roman" w:hAnsi="Times New Roman"/>
              <w:spacing w:val="6"/>
              <w:sz w:val="24"/>
            </w:rPr>
            <w:t>7</w:t>
          </w:r>
          <w:r>
            <w:rPr>
              <w:rStyle w:val="21"/>
              <w:rFonts w:ascii="Times New Roman" w:hAnsi="Times New Roman"/>
              <w:sz w:val="24"/>
            </w:rPr>
            <w:t>.2</w:t>
          </w:r>
          <w:r>
            <w:rPr>
              <w:rStyle w:val="21"/>
              <w:rFonts w:ascii="Times New Roman" w:hAnsi="Times New Roman" w:cs="楷体"/>
              <w:sz w:val="24"/>
            </w:rPr>
            <w:t>预案审批</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_Toc111991303 \h </w:instrText>
          </w:r>
          <w:r>
            <w:rPr>
              <w:rFonts w:ascii="Times New Roman" w:hAnsi="Times New Roman"/>
              <w:sz w:val="24"/>
            </w:rPr>
            <w:fldChar w:fldCharType="separate"/>
          </w:r>
          <w:r>
            <w:rPr>
              <w:rFonts w:ascii="Times New Roman" w:hAnsi="Times New Roman"/>
              <w:sz w:val="24"/>
            </w:rPr>
            <w:t>52</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"_Toc111991304" </w:instrText>
          </w:r>
          <w:r>
            <w:fldChar w:fldCharType="separate"/>
          </w:r>
          <w:r>
            <w:rPr>
              <w:rStyle w:val="21"/>
              <w:rFonts w:ascii="Times New Roman" w:hAnsi="Times New Roman"/>
              <w:sz w:val="24"/>
              <w:lang w:val="en-GB"/>
            </w:rPr>
            <w:t>7.3预案演练</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_Toc111991304 \h </w:instrText>
          </w:r>
          <w:r>
            <w:rPr>
              <w:rFonts w:ascii="Times New Roman" w:hAnsi="Times New Roman"/>
              <w:sz w:val="24"/>
            </w:rPr>
            <w:fldChar w:fldCharType="separate"/>
          </w:r>
          <w:r>
            <w:rPr>
              <w:rFonts w:ascii="Times New Roman" w:hAnsi="Times New Roman"/>
              <w:sz w:val="24"/>
            </w:rPr>
            <w:t>53</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"_Toc111991305" </w:instrText>
          </w:r>
          <w:r>
            <w:fldChar w:fldCharType="separate"/>
          </w:r>
          <w:r>
            <w:rPr>
              <w:rStyle w:val="21"/>
              <w:rFonts w:ascii="Times New Roman" w:hAnsi="Times New Roman"/>
              <w:spacing w:val="10"/>
              <w:sz w:val="24"/>
            </w:rPr>
            <w:t>7</w:t>
          </w:r>
          <w:r>
            <w:rPr>
              <w:rStyle w:val="21"/>
              <w:rFonts w:ascii="Times New Roman" w:hAnsi="Times New Roman"/>
              <w:sz w:val="24"/>
            </w:rPr>
            <w:t>.4预案评估与修订</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_Toc111991305 \h </w:instrText>
          </w:r>
          <w:r>
            <w:rPr>
              <w:rFonts w:ascii="Times New Roman" w:hAnsi="Times New Roman"/>
              <w:sz w:val="24"/>
            </w:rPr>
            <w:fldChar w:fldCharType="separate"/>
          </w:r>
          <w:r>
            <w:rPr>
              <w:rFonts w:ascii="Times New Roman" w:hAnsi="Times New Roman"/>
              <w:sz w:val="24"/>
            </w:rPr>
            <w:t>54</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"_Toc111991306" </w:instrText>
          </w:r>
          <w:r>
            <w:fldChar w:fldCharType="separate"/>
          </w:r>
          <w:r>
            <w:rPr>
              <w:rStyle w:val="21"/>
              <w:rFonts w:ascii="Times New Roman" w:hAnsi="Times New Roman"/>
              <w:sz w:val="24"/>
            </w:rPr>
            <w:t>7.4.1</w:t>
          </w:r>
          <w:r>
            <w:rPr>
              <w:rStyle w:val="21"/>
              <w:rFonts w:ascii="Times New Roman" w:hAnsi="Times New Roman" w:cs="仿宋"/>
              <w:sz w:val="24"/>
            </w:rPr>
            <w:t>预案评估</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_Toc111991306 \h </w:instrText>
          </w:r>
          <w:r>
            <w:rPr>
              <w:rFonts w:ascii="Times New Roman" w:hAnsi="Times New Roman"/>
              <w:sz w:val="24"/>
            </w:rPr>
            <w:fldChar w:fldCharType="separate"/>
          </w:r>
          <w:r>
            <w:rPr>
              <w:rFonts w:ascii="Times New Roman" w:hAnsi="Times New Roman"/>
              <w:sz w:val="24"/>
            </w:rPr>
            <w:t>54</w:t>
          </w:r>
          <w:r>
            <w:rPr>
              <w:rFonts w:ascii="Times New Roman" w:hAnsi="Times New Roman"/>
              <w:sz w:val="24"/>
            </w:rPr>
            <w:fldChar w:fldCharType="end"/>
          </w:r>
          <w:r>
            <w:rPr>
              <w:rFonts w:ascii="Times New Roman" w:hAnsi="Times New Roman"/>
              <w:sz w:val="24"/>
            </w:rPr>
            <w:fldChar w:fldCharType="end"/>
          </w:r>
        </w:p>
        <w:p>
          <w:pPr>
            <w:pStyle w:val="10"/>
            <w:spacing w:line="360" w:lineRule="auto"/>
            <w:jc w:val="right"/>
            <w:rPr>
              <w:rFonts w:ascii="Times New Roman" w:hAnsi="Times New Roman" w:cstheme="minorBidi"/>
              <w:sz w:val="24"/>
            </w:rPr>
          </w:pPr>
          <w:r>
            <w:fldChar w:fldCharType="begin"/>
          </w:r>
          <w:r>
            <w:instrText xml:space="preserve"> HYPERLINK \l "_Toc111991307" </w:instrText>
          </w:r>
          <w:r>
            <w:fldChar w:fldCharType="separate"/>
          </w:r>
          <w:r>
            <w:rPr>
              <w:rStyle w:val="21"/>
              <w:rFonts w:ascii="Times New Roman" w:hAnsi="Times New Roman"/>
              <w:sz w:val="24"/>
            </w:rPr>
            <w:t>7.4.2</w:t>
          </w:r>
          <w:r>
            <w:rPr>
              <w:rStyle w:val="21"/>
              <w:rFonts w:ascii="Times New Roman" w:hAnsi="Times New Roman" w:cs="仿宋"/>
              <w:sz w:val="24"/>
            </w:rPr>
            <w:t>预案修</w:t>
          </w:r>
          <w:r>
            <w:rPr>
              <w:rStyle w:val="21"/>
              <w:rFonts w:ascii="Times New Roman" w:hAnsi="Times New Roman" w:cs="仿宋"/>
              <w:spacing w:val="3"/>
              <w:sz w:val="24"/>
            </w:rPr>
            <w:t>订</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_Toc111991307 \h </w:instrText>
          </w:r>
          <w:r>
            <w:rPr>
              <w:rFonts w:ascii="Times New Roman" w:hAnsi="Times New Roman"/>
              <w:sz w:val="24"/>
            </w:rPr>
            <w:fldChar w:fldCharType="separate"/>
          </w:r>
          <w:r>
            <w:rPr>
              <w:rFonts w:ascii="Times New Roman" w:hAnsi="Times New Roman"/>
              <w:sz w:val="24"/>
            </w:rPr>
            <w:t>54</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"_Toc111991308" </w:instrText>
          </w:r>
          <w:r>
            <w:fldChar w:fldCharType="separate"/>
          </w:r>
          <w:r>
            <w:rPr>
              <w:rStyle w:val="21"/>
              <w:rFonts w:ascii="Times New Roman" w:hAnsi="Times New Roman"/>
              <w:spacing w:val="6"/>
              <w:sz w:val="24"/>
            </w:rPr>
            <w:t>7</w:t>
          </w:r>
          <w:r>
            <w:rPr>
              <w:rStyle w:val="21"/>
              <w:rFonts w:ascii="Times New Roman" w:hAnsi="Times New Roman"/>
              <w:sz w:val="24"/>
            </w:rPr>
            <w:t>.5</w:t>
          </w:r>
          <w:r>
            <w:rPr>
              <w:rStyle w:val="21"/>
              <w:rFonts w:ascii="Times New Roman" w:hAnsi="Times New Roman" w:cs="楷体"/>
              <w:sz w:val="24"/>
            </w:rPr>
            <w:t>宣传培训</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_Toc111991308 \h </w:instrText>
          </w:r>
          <w:r>
            <w:rPr>
              <w:rFonts w:ascii="Times New Roman" w:hAnsi="Times New Roman"/>
              <w:sz w:val="24"/>
            </w:rPr>
            <w:fldChar w:fldCharType="separate"/>
          </w:r>
          <w:r>
            <w:rPr>
              <w:rFonts w:ascii="Times New Roman" w:hAnsi="Times New Roman"/>
              <w:sz w:val="24"/>
            </w:rPr>
            <w:t>54</w:t>
          </w:r>
          <w:r>
            <w:rPr>
              <w:rFonts w:ascii="Times New Roman" w:hAnsi="Times New Roman"/>
              <w:sz w:val="24"/>
            </w:rPr>
            <w:fldChar w:fldCharType="end"/>
          </w:r>
          <w:r>
            <w:rPr>
              <w:rFonts w:ascii="Times New Roman" w:hAnsi="Times New Roman"/>
              <w:sz w:val="24"/>
            </w:rPr>
            <w:fldChar w:fldCharType="end"/>
          </w:r>
        </w:p>
        <w:p>
          <w:pPr>
            <w:pStyle w:val="14"/>
            <w:tabs>
              <w:tab w:val="right" w:leader="dot" w:pos="8494"/>
            </w:tabs>
            <w:spacing w:line="360" w:lineRule="auto"/>
            <w:jc w:val="right"/>
            <w:rPr>
              <w:rFonts w:ascii="Times New Roman" w:hAnsi="Times New Roman" w:cstheme="minorBidi"/>
              <w:b/>
              <w:bCs/>
              <w:sz w:val="28"/>
              <w:szCs w:val="28"/>
            </w:rPr>
          </w:pPr>
          <w:r>
            <w:fldChar w:fldCharType="begin"/>
          </w:r>
          <w:r>
            <w:instrText xml:space="preserve"> HYPERLINK \l "_Toc111991309" </w:instrText>
          </w:r>
          <w:r>
            <w:fldChar w:fldCharType="separate"/>
          </w:r>
          <w:r>
            <w:rPr>
              <w:rStyle w:val="21"/>
              <w:rFonts w:ascii="Times New Roman" w:hAnsi="Times New Roman"/>
              <w:b/>
              <w:bCs/>
              <w:spacing w:val="5"/>
              <w:kern w:val="44"/>
              <w:sz w:val="28"/>
              <w:szCs w:val="28"/>
            </w:rPr>
            <w:t>8</w:t>
          </w:r>
          <w:r>
            <w:rPr>
              <w:rStyle w:val="21"/>
              <w:rFonts w:ascii="Times New Roman" w:hAnsi="Times New Roman"/>
              <w:b/>
              <w:bCs/>
              <w:kern w:val="44"/>
              <w:sz w:val="28"/>
              <w:szCs w:val="28"/>
            </w:rPr>
            <w:t>责任奖惩</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_Toc111991309 \h </w:instrText>
          </w:r>
          <w:r>
            <w:rPr>
              <w:rFonts w:ascii="Times New Roman" w:hAnsi="Times New Roman"/>
              <w:b/>
              <w:bCs/>
              <w:sz w:val="28"/>
              <w:szCs w:val="28"/>
            </w:rPr>
            <w:fldChar w:fldCharType="separate"/>
          </w:r>
          <w:r>
            <w:rPr>
              <w:rFonts w:ascii="Times New Roman" w:hAnsi="Times New Roman"/>
              <w:b/>
              <w:bCs/>
              <w:sz w:val="28"/>
              <w:szCs w:val="28"/>
            </w:rPr>
            <w:t>55</w:t>
          </w:r>
          <w:r>
            <w:rPr>
              <w:rFonts w:ascii="Times New Roman" w:hAnsi="Times New Roman"/>
              <w:b/>
              <w:bCs/>
              <w:sz w:val="28"/>
              <w:szCs w:val="28"/>
            </w:rPr>
            <w:fldChar w:fldCharType="end"/>
          </w:r>
          <w:r>
            <w:rPr>
              <w:rFonts w:ascii="Times New Roman" w:hAnsi="Times New Roman"/>
              <w:b/>
              <w:bCs/>
              <w:sz w:val="28"/>
              <w:szCs w:val="28"/>
            </w:rPr>
            <w:fldChar w:fldCharType="end"/>
          </w:r>
        </w:p>
        <w:p>
          <w:pPr>
            <w:pStyle w:val="14"/>
            <w:tabs>
              <w:tab w:val="right" w:leader="dot" w:pos="8494"/>
            </w:tabs>
            <w:spacing w:line="360" w:lineRule="auto"/>
            <w:jc w:val="right"/>
            <w:rPr>
              <w:rFonts w:ascii="Times New Roman" w:hAnsi="Times New Roman" w:cstheme="minorBidi"/>
              <w:b/>
              <w:bCs/>
              <w:sz w:val="28"/>
              <w:szCs w:val="28"/>
            </w:rPr>
          </w:pPr>
          <w:r>
            <w:fldChar w:fldCharType="begin"/>
          </w:r>
          <w:r>
            <w:instrText xml:space="preserve"> HYPERLINK \l "_Toc111991310" </w:instrText>
          </w:r>
          <w:r>
            <w:fldChar w:fldCharType="separate"/>
          </w:r>
          <w:r>
            <w:rPr>
              <w:rStyle w:val="21"/>
              <w:rFonts w:ascii="Times New Roman" w:hAnsi="Times New Roman"/>
              <w:b/>
              <w:bCs/>
              <w:spacing w:val="5"/>
              <w:kern w:val="44"/>
              <w:sz w:val="28"/>
              <w:szCs w:val="28"/>
            </w:rPr>
            <w:t>9</w:t>
          </w:r>
          <w:r>
            <w:rPr>
              <w:rStyle w:val="21"/>
              <w:rFonts w:ascii="Times New Roman" w:hAnsi="Times New Roman" w:cs="黑体"/>
              <w:b/>
              <w:bCs/>
              <w:kern w:val="44"/>
              <w:sz w:val="28"/>
              <w:szCs w:val="28"/>
            </w:rPr>
            <w:t>附则</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_Toc111991310 \h </w:instrText>
          </w:r>
          <w:r>
            <w:rPr>
              <w:rFonts w:ascii="Times New Roman" w:hAnsi="Times New Roman"/>
              <w:b/>
              <w:bCs/>
              <w:sz w:val="28"/>
              <w:szCs w:val="28"/>
            </w:rPr>
            <w:fldChar w:fldCharType="separate"/>
          </w:r>
          <w:r>
            <w:rPr>
              <w:rFonts w:ascii="Times New Roman" w:hAnsi="Times New Roman"/>
              <w:b/>
              <w:bCs/>
              <w:sz w:val="28"/>
              <w:szCs w:val="28"/>
            </w:rPr>
            <w:t>55</w:t>
          </w:r>
          <w:r>
            <w:rPr>
              <w:rFonts w:ascii="Times New Roman" w:hAnsi="Times New Roman"/>
              <w:b/>
              <w:bCs/>
              <w:sz w:val="28"/>
              <w:szCs w:val="28"/>
            </w:rPr>
            <w:fldChar w:fldCharType="end"/>
          </w:r>
          <w:r>
            <w:rPr>
              <w:rFonts w:ascii="Times New Roman" w:hAnsi="Times New Roman"/>
              <w:b/>
              <w:bCs/>
              <w:sz w:val="28"/>
              <w:szCs w:val="28"/>
            </w:rPr>
            <w:fldChar w:fldCharType="end"/>
          </w:r>
        </w:p>
        <w:p>
          <w:pPr>
            <w:pStyle w:val="14"/>
            <w:tabs>
              <w:tab w:val="right" w:leader="dot" w:pos="8494"/>
            </w:tabs>
            <w:spacing w:line="360" w:lineRule="auto"/>
            <w:jc w:val="right"/>
            <w:rPr>
              <w:rFonts w:ascii="Times New Roman" w:hAnsi="Times New Roman" w:cstheme="minorBidi"/>
              <w:b/>
              <w:bCs/>
              <w:sz w:val="28"/>
              <w:szCs w:val="28"/>
            </w:rPr>
          </w:pPr>
          <w:r>
            <w:fldChar w:fldCharType="begin"/>
          </w:r>
          <w:r>
            <w:instrText xml:space="preserve"> HYPERLINK \l "_Toc111991311" </w:instrText>
          </w:r>
          <w:r>
            <w:fldChar w:fldCharType="separate"/>
          </w:r>
          <w:r>
            <w:rPr>
              <w:rStyle w:val="21"/>
              <w:rFonts w:ascii="Times New Roman" w:hAnsi="Times New Roman"/>
              <w:b/>
              <w:bCs/>
              <w:sz w:val="28"/>
              <w:szCs w:val="28"/>
            </w:rPr>
            <w:t>10</w:t>
          </w:r>
          <w:r>
            <w:rPr>
              <w:rStyle w:val="21"/>
              <w:rFonts w:ascii="Times New Roman" w:hAnsi="Times New Roman" w:cs="黑体"/>
              <w:b/>
              <w:bCs/>
              <w:sz w:val="28"/>
              <w:szCs w:val="28"/>
            </w:rPr>
            <w:t>附件</w:t>
          </w:r>
          <w:r>
            <w:rPr>
              <w:rFonts w:ascii="Times New Roman" w:hAnsi="Times New Roman"/>
              <w:b/>
              <w:bCs/>
              <w:sz w:val="28"/>
              <w:szCs w:val="28"/>
            </w:rPr>
            <w:tab/>
          </w:r>
          <w:r>
            <w:rPr>
              <w:rFonts w:ascii="Times New Roman" w:hAnsi="Times New Roman"/>
              <w:b/>
              <w:bCs/>
              <w:sz w:val="28"/>
              <w:szCs w:val="28"/>
            </w:rPr>
            <w:fldChar w:fldCharType="begin"/>
          </w:r>
          <w:r>
            <w:rPr>
              <w:rFonts w:ascii="Times New Roman" w:hAnsi="Times New Roman"/>
              <w:b/>
              <w:bCs/>
              <w:sz w:val="28"/>
              <w:szCs w:val="28"/>
            </w:rPr>
            <w:instrText xml:space="preserve"> PAGEREF _Toc111991311 \h </w:instrText>
          </w:r>
          <w:r>
            <w:rPr>
              <w:rFonts w:ascii="Times New Roman" w:hAnsi="Times New Roman"/>
              <w:b/>
              <w:bCs/>
              <w:sz w:val="28"/>
              <w:szCs w:val="28"/>
            </w:rPr>
            <w:fldChar w:fldCharType="separate"/>
          </w:r>
          <w:r>
            <w:rPr>
              <w:rFonts w:ascii="Times New Roman" w:hAnsi="Times New Roman"/>
              <w:b/>
              <w:bCs/>
              <w:sz w:val="28"/>
              <w:szCs w:val="28"/>
            </w:rPr>
            <w:t>57</w:t>
          </w:r>
          <w:r>
            <w:rPr>
              <w:rFonts w:ascii="Times New Roman" w:hAnsi="Times New Roman"/>
              <w:b/>
              <w:bCs/>
              <w:sz w:val="28"/>
              <w:szCs w:val="28"/>
            </w:rPr>
            <w:fldChar w:fldCharType="end"/>
          </w:r>
          <w:r>
            <w:rPr>
              <w:rFonts w:ascii="Times New Roman" w:hAnsi="Times New Roman"/>
              <w:b/>
              <w:bCs/>
              <w:sz w:val="28"/>
              <w:szCs w:val="28"/>
            </w:rPr>
            <w:fldChar w:fldCharType="end"/>
          </w:r>
        </w:p>
        <w:p>
          <w:pPr>
            <w:pStyle w:val="17"/>
            <w:spacing w:line="360" w:lineRule="auto"/>
            <w:rPr>
              <w:rFonts w:ascii="Times New Roman" w:hAnsi="Times New Roman" w:cstheme="minorBidi"/>
              <w:sz w:val="24"/>
            </w:rPr>
          </w:pPr>
          <w:r>
            <w:fldChar w:fldCharType="begin"/>
          </w:r>
          <w:r>
            <w:instrText xml:space="preserve"> HYPERLINK \l "_Toc111991312" </w:instrText>
          </w:r>
          <w:r>
            <w:fldChar w:fldCharType="separate"/>
          </w:r>
          <w:r>
            <w:rPr>
              <w:rStyle w:val="21"/>
              <w:rFonts w:ascii="Times New Roman" w:hAnsi="Times New Roman" w:cs="宋体"/>
              <w:sz w:val="24"/>
            </w:rPr>
            <w:t>附件</w:t>
          </w:r>
          <w:r>
            <w:rPr>
              <w:rStyle w:val="21"/>
              <w:rFonts w:ascii="Times New Roman" w:hAnsi="Times New Roman"/>
              <w:sz w:val="24"/>
            </w:rPr>
            <w:t>10.1</w:t>
          </w:r>
          <w:r>
            <w:rPr>
              <w:rStyle w:val="21"/>
              <w:rFonts w:ascii="Times New Roman" w:hAnsi="Times New Roman" w:cs="宋体"/>
              <w:sz w:val="24"/>
            </w:rPr>
            <w:t>国家突发事件分级标准</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_Toc111991312 \h </w:instrText>
          </w:r>
          <w:r>
            <w:rPr>
              <w:rFonts w:ascii="Times New Roman" w:hAnsi="Times New Roman"/>
              <w:sz w:val="24"/>
            </w:rPr>
            <w:fldChar w:fldCharType="separate"/>
          </w:r>
          <w:r>
            <w:rPr>
              <w:rFonts w:ascii="Times New Roman" w:hAnsi="Times New Roman"/>
              <w:sz w:val="24"/>
            </w:rPr>
            <w:t>57</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"_Toc111991313" </w:instrText>
          </w:r>
          <w:r>
            <w:fldChar w:fldCharType="separate"/>
          </w:r>
          <w:r>
            <w:rPr>
              <w:rStyle w:val="21"/>
              <w:rFonts w:ascii="Times New Roman" w:hAnsi="Times New Roman" w:cs="宋体"/>
              <w:sz w:val="24"/>
            </w:rPr>
            <w:t>附件</w:t>
          </w:r>
          <w:r>
            <w:rPr>
              <w:rStyle w:val="21"/>
              <w:rFonts w:ascii="Times New Roman" w:hAnsi="Times New Roman"/>
              <w:sz w:val="24"/>
            </w:rPr>
            <w:t>10.2</w:t>
          </w:r>
          <w:r>
            <w:rPr>
              <w:rStyle w:val="21"/>
              <w:rFonts w:ascii="Times New Roman" w:hAnsi="Times New Roman" w:cs="宋体"/>
              <w:sz w:val="24"/>
            </w:rPr>
            <w:t>突发事件应急预案类别、牵头部门和专项指挥机构</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_Toc111991313 \h </w:instrText>
          </w:r>
          <w:r>
            <w:rPr>
              <w:rFonts w:ascii="Times New Roman" w:hAnsi="Times New Roman"/>
              <w:sz w:val="24"/>
            </w:rPr>
            <w:fldChar w:fldCharType="separate"/>
          </w:r>
          <w:r>
            <w:rPr>
              <w:rFonts w:ascii="Times New Roman" w:hAnsi="Times New Roman"/>
              <w:sz w:val="24"/>
            </w:rPr>
            <w:t>67</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"_Toc111991314" </w:instrText>
          </w:r>
          <w:r>
            <w:fldChar w:fldCharType="separate"/>
          </w:r>
          <w:r>
            <w:rPr>
              <w:rStyle w:val="21"/>
              <w:rFonts w:ascii="Times New Roman" w:hAnsi="Times New Roman" w:cs="宋体"/>
              <w:sz w:val="24"/>
            </w:rPr>
            <w:t>附件</w:t>
          </w:r>
          <w:r>
            <w:rPr>
              <w:rStyle w:val="21"/>
              <w:rFonts w:ascii="Times New Roman" w:hAnsi="Times New Roman"/>
              <w:sz w:val="24"/>
            </w:rPr>
            <w:t>10.3</w:t>
          </w:r>
          <w:r>
            <w:rPr>
              <w:rStyle w:val="21"/>
              <w:rFonts w:ascii="Times New Roman" w:hAnsi="Times New Roman" w:cs="宋体"/>
              <w:sz w:val="24"/>
            </w:rPr>
            <w:t>突发事件应急保障工作牵头协调部门和支持部门</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_Toc111991314 \h </w:instrText>
          </w:r>
          <w:r>
            <w:rPr>
              <w:rFonts w:ascii="Times New Roman" w:hAnsi="Times New Roman"/>
              <w:sz w:val="24"/>
            </w:rPr>
            <w:fldChar w:fldCharType="separate"/>
          </w:r>
          <w:r>
            <w:rPr>
              <w:rFonts w:ascii="Times New Roman" w:hAnsi="Times New Roman"/>
              <w:sz w:val="24"/>
            </w:rPr>
            <w:t>71</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"_Toc111991315" </w:instrText>
          </w:r>
          <w:r>
            <w:fldChar w:fldCharType="separate"/>
          </w:r>
          <w:r>
            <w:rPr>
              <w:rStyle w:val="21"/>
              <w:rFonts w:ascii="Times New Roman" w:hAnsi="Times New Roman" w:cs="宋体"/>
              <w:sz w:val="24"/>
            </w:rPr>
            <w:t>附件</w:t>
          </w:r>
          <w:r>
            <w:rPr>
              <w:rStyle w:val="21"/>
              <w:rFonts w:ascii="Times New Roman" w:hAnsi="Times New Roman"/>
              <w:sz w:val="24"/>
            </w:rPr>
            <w:t>10.4</w:t>
          </w:r>
          <w:r>
            <w:rPr>
              <w:rStyle w:val="21"/>
              <w:rFonts w:ascii="Times New Roman" w:hAnsi="Times New Roman"/>
              <w:spacing w:val="18"/>
              <w:sz w:val="24"/>
            </w:rPr>
            <w:t>应</w:t>
          </w:r>
          <w:r>
            <w:rPr>
              <w:rStyle w:val="21"/>
              <w:rFonts w:ascii="Times New Roman" w:hAnsi="Times New Roman"/>
              <w:spacing w:val="11"/>
              <w:sz w:val="24"/>
            </w:rPr>
            <w:t>急</w:t>
          </w:r>
          <w:r>
            <w:rPr>
              <w:rStyle w:val="21"/>
              <w:rFonts w:ascii="Times New Roman" w:hAnsi="Times New Roman"/>
              <w:sz w:val="24"/>
            </w:rPr>
            <w:t>救援总指挥部成员及联系方式</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_Toc111991315 \h </w:instrText>
          </w:r>
          <w:r>
            <w:rPr>
              <w:rFonts w:ascii="Times New Roman" w:hAnsi="Times New Roman"/>
              <w:sz w:val="24"/>
            </w:rPr>
            <w:fldChar w:fldCharType="separate"/>
          </w:r>
          <w:r>
            <w:rPr>
              <w:rFonts w:ascii="Times New Roman" w:hAnsi="Times New Roman"/>
              <w:sz w:val="24"/>
            </w:rPr>
            <w:t>72</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"_Toc111991316" </w:instrText>
          </w:r>
          <w:r>
            <w:fldChar w:fldCharType="separate"/>
          </w:r>
          <w:r>
            <w:rPr>
              <w:rStyle w:val="21"/>
              <w:rFonts w:ascii="Times New Roman" w:hAnsi="Times New Roman" w:cs="宋体"/>
              <w:sz w:val="24"/>
              <w:lang w:val="en-GB"/>
            </w:rPr>
            <w:t>附件</w:t>
          </w:r>
          <w:r>
            <w:rPr>
              <w:rStyle w:val="21"/>
              <w:rFonts w:ascii="Times New Roman" w:hAnsi="Times New Roman"/>
              <w:sz w:val="24"/>
            </w:rPr>
            <w:t>10.5</w:t>
          </w:r>
          <w:r>
            <w:rPr>
              <w:rStyle w:val="21"/>
              <w:rFonts w:ascii="Times New Roman" w:hAnsi="Times New Roman" w:cs="宋体"/>
              <w:sz w:val="24"/>
              <w:lang w:val="en-GB"/>
            </w:rPr>
            <w:t>突发事件预警信息格式</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_Toc111991316 \h </w:instrText>
          </w:r>
          <w:r>
            <w:rPr>
              <w:rFonts w:ascii="Times New Roman" w:hAnsi="Times New Roman"/>
              <w:sz w:val="24"/>
            </w:rPr>
            <w:fldChar w:fldCharType="separate"/>
          </w:r>
          <w:r>
            <w:rPr>
              <w:rFonts w:ascii="Times New Roman" w:hAnsi="Times New Roman"/>
              <w:sz w:val="24"/>
            </w:rPr>
            <w:t>74</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"_Toc111991317" </w:instrText>
          </w:r>
          <w:r>
            <w:fldChar w:fldCharType="separate"/>
          </w:r>
          <w:r>
            <w:rPr>
              <w:rStyle w:val="21"/>
              <w:rFonts w:ascii="Times New Roman" w:hAnsi="Times New Roman" w:cs="宋体"/>
              <w:sz w:val="24"/>
              <w:lang w:val="en-GB"/>
            </w:rPr>
            <w:t>附件</w:t>
          </w:r>
          <w:r>
            <w:rPr>
              <w:rStyle w:val="21"/>
              <w:rFonts w:ascii="Times New Roman" w:hAnsi="Times New Roman"/>
              <w:sz w:val="24"/>
            </w:rPr>
            <w:t>10.6</w:t>
          </w:r>
          <w:r>
            <w:rPr>
              <w:rStyle w:val="21"/>
              <w:rFonts w:ascii="Times New Roman" w:hAnsi="Times New Roman" w:cs="宋体"/>
              <w:sz w:val="24"/>
              <w:lang w:val="en-GB"/>
            </w:rPr>
            <w:t>突发事件预警信息发布/审批/备案表、授权书</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_Toc111991317 \h </w:instrText>
          </w:r>
          <w:r>
            <w:rPr>
              <w:rFonts w:ascii="Times New Roman" w:hAnsi="Times New Roman"/>
              <w:sz w:val="24"/>
            </w:rPr>
            <w:fldChar w:fldCharType="separate"/>
          </w:r>
          <w:r>
            <w:rPr>
              <w:rFonts w:ascii="Times New Roman" w:hAnsi="Times New Roman"/>
              <w:sz w:val="24"/>
            </w:rPr>
            <w:t>75</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4"/>
            </w:rPr>
          </w:pPr>
          <w:r>
            <w:fldChar w:fldCharType="begin"/>
          </w:r>
          <w:r>
            <w:instrText xml:space="preserve"> HYPERLINK \l "_Toc111991318" </w:instrText>
          </w:r>
          <w:r>
            <w:fldChar w:fldCharType="separate"/>
          </w:r>
          <w:r>
            <w:rPr>
              <w:rStyle w:val="21"/>
              <w:rFonts w:ascii="Times New Roman" w:hAnsi="Times New Roman" w:cs="宋体"/>
              <w:sz w:val="24"/>
              <w:lang w:val="en-GB"/>
            </w:rPr>
            <w:t>附件</w:t>
          </w:r>
          <w:r>
            <w:rPr>
              <w:rStyle w:val="21"/>
              <w:rFonts w:ascii="Times New Roman" w:hAnsi="Times New Roman"/>
              <w:sz w:val="24"/>
            </w:rPr>
            <w:t>10.7</w:t>
          </w:r>
          <w:r>
            <w:rPr>
              <w:rStyle w:val="21"/>
              <w:rFonts w:ascii="Times New Roman" w:hAnsi="Times New Roman" w:cs="宋体"/>
              <w:sz w:val="24"/>
              <w:lang w:val="en-GB"/>
            </w:rPr>
            <w:t>突发事件报告单</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_Toc111991318 \h </w:instrText>
          </w:r>
          <w:r>
            <w:rPr>
              <w:rFonts w:ascii="Times New Roman" w:hAnsi="Times New Roman"/>
              <w:sz w:val="24"/>
            </w:rPr>
            <w:fldChar w:fldCharType="separate"/>
          </w:r>
          <w:r>
            <w:rPr>
              <w:rFonts w:ascii="Times New Roman" w:hAnsi="Times New Roman"/>
              <w:sz w:val="24"/>
            </w:rPr>
            <w:t>78</w:t>
          </w:r>
          <w:r>
            <w:rPr>
              <w:rFonts w:ascii="Times New Roman" w:hAnsi="Times New Roman"/>
              <w:sz w:val="24"/>
            </w:rPr>
            <w:fldChar w:fldCharType="end"/>
          </w:r>
          <w:r>
            <w:rPr>
              <w:rFonts w:ascii="Times New Roman" w:hAnsi="Times New Roman"/>
              <w:sz w:val="24"/>
            </w:rPr>
            <w:fldChar w:fldCharType="end"/>
          </w:r>
        </w:p>
        <w:p>
          <w:pPr>
            <w:pStyle w:val="17"/>
            <w:spacing w:line="360" w:lineRule="auto"/>
            <w:rPr>
              <w:rFonts w:ascii="Times New Roman" w:hAnsi="Times New Roman" w:cstheme="minorBidi"/>
              <w:sz w:val="28"/>
              <w:szCs w:val="22"/>
            </w:rPr>
          </w:pPr>
          <w:r>
            <w:fldChar w:fldCharType="begin"/>
          </w:r>
          <w:r>
            <w:instrText xml:space="preserve"> HYPERLINK \l "_Toc111991319" </w:instrText>
          </w:r>
          <w:r>
            <w:fldChar w:fldCharType="separate"/>
          </w:r>
          <w:r>
            <w:rPr>
              <w:rStyle w:val="21"/>
              <w:rFonts w:ascii="Times New Roman" w:hAnsi="Times New Roman"/>
              <w:sz w:val="24"/>
            </w:rPr>
            <w:t>附件10.8川汇区突发事件应急响应的基本流程图</w:t>
          </w:r>
          <w:r>
            <w:rPr>
              <w:rFonts w:ascii="Times New Roman" w:hAnsi="Times New Roman"/>
              <w:sz w:val="24"/>
            </w:rPr>
            <w:tab/>
          </w:r>
          <w:r>
            <w:rPr>
              <w:rFonts w:ascii="Times New Roman" w:hAnsi="Times New Roman"/>
              <w:sz w:val="24"/>
            </w:rPr>
            <w:fldChar w:fldCharType="begin"/>
          </w:r>
          <w:r>
            <w:rPr>
              <w:rFonts w:ascii="Times New Roman" w:hAnsi="Times New Roman"/>
              <w:sz w:val="24"/>
            </w:rPr>
            <w:instrText xml:space="preserve"> PAGEREF _Toc111991319 \h </w:instrText>
          </w:r>
          <w:r>
            <w:rPr>
              <w:rFonts w:ascii="Times New Roman" w:hAnsi="Times New Roman"/>
              <w:sz w:val="24"/>
            </w:rPr>
            <w:fldChar w:fldCharType="separate"/>
          </w:r>
          <w:r>
            <w:rPr>
              <w:rFonts w:ascii="Times New Roman" w:hAnsi="Times New Roman"/>
              <w:sz w:val="24"/>
            </w:rPr>
            <w:t>79</w:t>
          </w:r>
          <w:r>
            <w:rPr>
              <w:rFonts w:ascii="Times New Roman" w:hAnsi="Times New Roman"/>
              <w:sz w:val="24"/>
            </w:rPr>
            <w:fldChar w:fldCharType="end"/>
          </w:r>
          <w:r>
            <w:rPr>
              <w:rFonts w:ascii="Times New Roman" w:hAnsi="Times New Roman"/>
              <w:sz w:val="24"/>
            </w:rPr>
            <w:fldChar w:fldCharType="end"/>
          </w:r>
        </w:p>
        <w:p>
          <w:pPr>
            <w:spacing w:line="300" w:lineRule="auto"/>
            <w:jc w:val="right"/>
            <w:rPr>
              <w:rFonts w:ascii="宋体" w:hAnsi="宋体"/>
              <w:sz w:val="24"/>
            </w:rPr>
          </w:pPr>
          <w:r>
            <w:rPr>
              <w:rFonts w:ascii="Times New Roman" w:hAnsi="Times New Roman"/>
              <w:sz w:val="28"/>
              <w:lang w:val="zh-CN"/>
            </w:rPr>
            <w:fldChar w:fldCharType="end"/>
          </w:r>
        </w:p>
      </w:sdtContent>
    </w:sdt>
    <w:p>
      <w:pPr>
        <w:ind w:firstLine="420" w:firstLineChars="200"/>
        <w:sectPr>
          <w:footerReference r:id="rId3" w:type="default"/>
          <w:pgSz w:w="11906" w:h="16838"/>
          <w:pgMar w:top="1440" w:right="1701" w:bottom="1440" w:left="1701" w:header="851" w:footer="992" w:gutter="0"/>
          <w:pgNumType w:start="1"/>
          <w:cols w:space="720" w:num="1"/>
          <w:docGrid w:type="lines" w:linePitch="312" w:charSpace="0"/>
        </w:sectPr>
      </w:pPr>
      <w:bookmarkStart w:id="0" w:name="_Toc28264"/>
      <w:bookmarkStart w:id="1" w:name="_Toc5483"/>
      <w:bookmarkStart w:id="2" w:name="_Toc10726233"/>
      <w:bookmarkStart w:id="3" w:name="_Toc9005284"/>
      <w:bookmarkStart w:id="4" w:name="_Toc10734419"/>
    </w:p>
    <w:p>
      <w:pPr>
        <w:spacing w:after="156" w:afterLines="50" w:line="560" w:lineRule="exact"/>
        <w:jc w:val="center"/>
        <w:rPr>
          <w:rFonts w:ascii="Times New Roman" w:hAnsi="Times New Roman"/>
          <w:b/>
          <w:bCs/>
          <w:sz w:val="44"/>
          <w:szCs w:val="44"/>
        </w:rPr>
      </w:pPr>
      <w:bookmarkStart w:id="5" w:name="_Toc19766"/>
      <w:r>
        <w:rPr>
          <w:rFonts w:hint="eastAsia" w:ascii="Times New Roman" w:hAnsi="Times New Roman"/>
          <w:b/>
          <w:bCs/>
          <w:sz w:val="44"/>
          <w:szCs w:val="44"/>
        </w:rPr>
        <w:t>周口市川汇区突发事件总体应急预案</w:t>
      </w:r>
      <w:bookmarkEnd w:id="0"/>
      <w:bookmarkEnd w:id="1"/>
      <w:bookmarkEnd w:id="5"/>
    </w:p>
    <w:p>
      <w:pPr>
        <w:pStyle w:val="4"/>
        <w:ind w:firstLine="643"/>
        <w:rPr>
          <w:rFonts w:hint="default"/>
        </w:rPr>
      </w:pPr>
      <w:bookmarkStart w:id="6" w:name="_Toc6337"/>
      <w:bookmarkStart w:id="7" w:name="_Toc111991231"/>
      <w:bookmarkStart w:id="8" w:name="_Toc30299"/>
      <w:r>
        <w:rPr>
          <w:rFonts w:hint="default"/>
        </w:rPr>
        <w:t>1</w:t>
      </w:r>
      <w:r>
        <w:t>总则</w:t>
      </w:r>
      <w:bookmarkEnd w:id="6"/>
      <w:bookmarkEnd w:id="7"/>
      <w:bookmarkEnd w:id="8"/>
    </w:p>
    <w:p>
      <w:pPr>
        <w:pStyle w:val="5"/>
        <w:ind w:firstLine="643"/>
      </w:pPr>
      <w:bookmarkStart w:id="9" w:name="_Toc27695"/>
      <w:bookmarkStart w:id="10" w:name="_Toc12256"/>
      <w:bookmarkStart w:id="11" w:name="_Toc968"/>
      <w:bookmarkStart w:id="12" w:name="_Toc20456"/>
      <w:bookmarkStart w:id="13" w:name="_Toc15883"/>
      <w:bookmarkStart w:id="14" w:name="_Toc111991232"/>
      <w:bookmarkStart w:id="15" w:name="_Toc22548"/>
      <w:bookmarkStart w:id="16" w:name="_Toc107174120"/>
      <w:r>
        <w:t>1.1编制目的</w:t>
      </w:r>
      <w:bookmarkEnd w:id="9"/>
      <w:bookmarkEnd w:id="10"/>
      <w:bookmarkEnd w:id="11"/>
      <w:bookmarkEnd w:id="12"/>
      <w:bookmarkEnd w:id="13"/>
      <w:bookmarkEnd w:id="14"/>
      <w:bookmarkEnd w:id="15"/>
      <w:bookmarkEnd w:id="16"/>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为贯彻落实习近平新时代中国特色社会主义思想，深刻领会习近平总书记关于安全生产、应急管理、防灾减灾重要论述和视察河南重要讲话和指示批示精神，坚持人民至上、生命至上，树牢安全发展理念，统筹发展与安全，建立统一领导、分级负责、反应及时、规范有序、科学高效的应急体系，科学有效应对各类突发事件，切实保障全区人民群众生命财产安全，维护我区公共安全和社会稳定，促进全区经济社会持续健康发展，特制定本预案。</w:t>
      </w:r>
    </w:p>
    <w:p>
      <w:pPr>
        <w:pStyle w:val="5"/>
        <w:ind w:firstLine="643"/>
      </w:pPr>
      <w:bookmarkStart w:id="17" w:name="_Toc111991233"/>
      <w:bookmarkStart w:id="18" w:name="_Toc18220"/>
      <w:bookmarkStart w:id="19" w:name="_Toc8570"/>
      <w:r>
        <w:rPr>
          <w:rFonts w:hint="eastAsia"/>
        </w:rPr>
        <w:t>1.2编制依据</w:t>
      </w:r>
      <w:bookmarkEnd w:id="17"/>
    </w:p>
    <w:p>
      <w:pPr>
        <w:spacing w:line="560" w:lineRule="exact"/>
        <w:ind w:firstLine="643" w:firstLineChars="200"/>
        <w:jc w:val="left"/>
        <w:rPr>
          <w:rFonts w:ascii="Times New Roman" w:hAnsi="Times New Roman" w:eastAsia="仿宋"/>
          <w:sz w:val="32"/>
          <w:szCs w:val="32"/>
        </w:rPr>
      </w:pPr>
      <w:r>
        <w:rPr>
          <w:rFonts w:hint="eastAsia" w:ascii="Times New Roman" w:hAnsi="Times New Roman" w:eastAsia="仿宋"/>
          <w:b/>
          <w:bCs/>
          <w:sz w:val="32"/>
          <w:szCs w:val="32"/>
        </w:rPr>
        <w:t>（1）国家法律、法规：</w:t>
      </w:r>
      <w:r>
        <w:rPr>
          <w:rFonts w:hint="eastAsia" w:ascii="Times New Roman" w:hAnsi="Times New Roman" w:eastAsia="仿宋"/>
          <w:sz w:val="32"/>
          <w:szCs w:val="32"/>
        </w:rPr>
        <w:t>《中华人民共和国突发事件应对法》《中华人民共和国防震减灾法》《中华人民共和国防洪法》《中华人民共和国气象法》《中华人民共和国消防法》《中华人民共和国环境保护法》《中华人民共和国安全生产法》《中华人民共和国传染病防治法》《地质灾害防治条例》《中华人民共和国森林法》《森林防火条例》《国家突发公共卫生事件应急预案》《突发公共卫生事件应急条例》《突发事件应急预案管理办法》《国家突发事件预警信息发布系统运行管理办法》等。</w:t>
      </w:r>
    </w:p>
    <w:p>
      <w:pPr>
        <w:spacing w:line="560" w:lineRule="exact"/>
        <w:ind w:firstLine="643" w:firstLineChars="200"/>
        <w:jc w:val="left"/>
        <w:rPr>
          <w:rFonts w:ascii="Times New Roman" w:hAnsi="Times New Roman" w:eastAsia="仿宋"/>
          <w:sz w:val="32"/>
          <w:szCs w:val="32"/>
        </w:rPr>
      </w:pPr>
      <w:r>
        <w:rPr>
          <w:rFonts w:hint="eastAsia" w:ascii="Times New Roman" w:hAnsi="Times New Roman" w:eastAsia="仿宋"/>
          <w:b/>
          <w:bCs/>
          <w:sz w:val="32"/>
          <w:szCs w:val="32"/>
        </w:rPr>
        <w:t>（2）地方性法规、规章：</w:t>
      </w:r>
      <w:r>
        <w:rPr>
          <w:rFonts w:hint="eastAsia" w:ascii="Times New Roman" w:hAnsi="Times New Roman" w:eastAsia="仿宋"/>
          <w:sz w:val="32"/>
          <w:szCs w:val="32"/>
        </w:rPr>
        <w:t>《河南省安全生产条例》《河南省突发事件应急预案管理办法》《河南省突发事件预警信息发布运行管理办法（试行）》《河南省事故灾难和自然灾害分级响应办法（试行）》《河南省实施〈突发公共卫生事件应急条例〉办法》等。</w:t>
      </w:r>
    </w:p>
    <w:p>
      <w:pPr>
        <w:spacing w:line="560" w:lineRule="exact"/>
        <w:ind w:firstLine="643" w:firstLineChars="200"/>
        <w:jc w:val="left"/>
        <w:rPr>
          <w:rFonts w:ascii="Times New Roman" w:hAnsi="Times New Roman" w:eastAsia="仿宋"/>
          <w:sz w:val="32"/>
          <w:szCs w:val="32"/>
        </w:rPr>
      </w:pPr>
      <w:r>
        <w:rPr>
          <w:rFonts w:hint="eastAsia" w:ascii="Times New Roman" w:hAnsi="Times New Roman" w:eastAsia="仿宋"/>
          <w:b/>
          <w:bCs/>
          <w:sz w:val="32"/>
          <w:szCs w:val="32"/>
        </w:rPr>
        <w:t>（3）指导、参考文件：</w:t>
      </w:r>
      <w:r>
        <w:rPr>
          <w:rFonts w:hint="eastAsia" w:ascii="Times New Roman" w:hAnsi="Times New Roman" w:eastAsia="仿宋"/>
          <w:sz w:val="32"/>
          <w:szCs w:val="32"/>
        </w:rPr>
        <w:t>《省（区、市）人民政府突发公共事件总体应急预案框架指南》《国家突发事件总体应急预案》《河南省突发事件总体应急预案》《河南省应急管理厅关于切实加强事故灾难类、自然灾害类突发事件信息报告工作的通知》《周口市人民政府关于建立完善全市应急管理体系的通知》《周口市突发事件总体应急预案》《周口市川汇区人民政府关于调整应急救援总指挥部和专项应急救援指挥部的通知》等。</w:t>
      </w:r>
    </w:p>
    <w:p>
      <w:pPr>
        <w:pStyle w:val="5"/>
        <w:ind w:firstLine="643"/>
      </w:pPr>
      <w:bookmarkStart w:id="20" w:name="_Toc111991234"/>
      <w:r>
        <w:rPr>
          <w:rFonts w:hint="eastAsia"/>
        </w:rPr>
        <w:t>1.3适用范围</w:t>
      </w:r>
      <w:bookmarkEnd w:id="18"/>
      <w:bookmarkEnd w:id="19"/>
      <w:bookmarkEnd w:id="20"/>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本预案是川汇区应对各类突发事件的总纲，适用于全区范围内各类突发事件的风险防控、应急准备、监测预警、应急响应处置、恢复重建等应对工作，是指导全区各办事处、高新区管委会、各单位做好突发事件应对工作的依据。</w:t>
      </w:r>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本预案所称突发事件，是指突然发生，造成或者可能造成严重社会危害，需要采取应急处置措施予以应对的自然灾害、事故灾难、公共卫生事件和社会安全事件。</w:t>
      </w:r>
    </w:p>
    <w:p>
      <w:pPr>
        <w:pStyle w:val="5"/>
        <w:ind w:firstLine="643"/>
      </w:pPr>
      <w:bookmarkStart w:id="21" w:name="_Toc6309"/>
      <w:bookmarkStart w:id="22" w:name="_Toc25718"/>
      <w:bookmarkStart w:id="23" w:name="_Toc111991235"/>
      <w:r>
        <w:t>1.4</w:t>
      </w:r>
      <w:r>
        <w:rPr>
          <w:rFonts w:hint="eastAsia"/>
        </w:rPr>
        <w:t>工作原则</w:t>
      </w:r>
      <w:bookmarkEnd w:id="21"/>
      <w:bookmarkEnd w:id="22"/>
      <w:bookmarkEnd w:id="23"/>
    </w:p>
    <w:p>
      <w:pPr>
        <w:spacing w:line="560" w:lineRule="exact"/>
        <w:ind w:firstLine="643" w:firstLineChars="200"/>
        <w:jc w:val="left"/>
        <w:rPr>
          <w:rFonts w:ascii="Times New Roman" w:hAnsi="Times New Roman" w:eastAsia="仿宋"/>
          <w:sz w:val="32"/>
          <w:szCs w:val="32"/>
        </w:rPr>
      </w:pPr>
      <w:r>
        <w:rPr>
          <w:rFonts w:hint="eastAsia" w:ascii="Times New Roman" w:hAnsi="Times New Roman" w:eastAsia="仿宋"/>
          <w:b/>
          <w:bCs/>
          <w:sz w:val="32"/>
          <w:szCs w:val="32"/>
        </w:rPr>
        <w:t>坚持生命至上、安全第一。</w:t>
      </w:r>
      <w:r>
        <w:rPr>
          <w:rFonts w:hint="eastAsia" w:ascii="Times New Roman" w:hAnsi="Times New Roman" w:eastAsia="仿宋"/>
          <w:sz w:val="32"/>
          <w:szCs w:val="32"/>
        </w:rPr>
        <w:t>牢固树立以人民为中心思想，建立健全党委领导下的应急管理行政领导负责制，把保障公众健康和生命财产安全作为首要任务，最大程度减轻突发事件风险，减少突发事件的发生及其造成的人员伤亡和危害。</w:t>
      </w:r>
    </w:p>
    <w:p>
      <w:pPr>
        <w:spacing w:line="560" w:lineRule="exact"/>
        <w:ind w:firstLine="643" w:firstLineChars="200"/>
        <w:jc w:val="left"/>
        <w:rPr>
          <w:rFonts w:ascii="Times New Roman" w:hAnsi="Times New Roman" w:eastAsia="仿宋"/>
          <w:sz w:val="32"/>
          <w:szCs w:val="32"/>
        </w:rPr>
      </w:pPr>
      <w:r>
        <w:rPr>
          <w:rFonts w:hint="eastAsia" w:ascii="Times New Roman" w:hAnsi="Times New Roman" w:eastAsia="仿宋"/>
          <w:b/>
          <w:bCs/>
          <w:sz w:val="32"/>
          <w:szCs w:val="32"/>
        </w:rPr>
        <w:t>坚持居安思危、预防为主。</w:t>
      </w:r>
      <w:r>
        <w:rPr>
          <w:rFonts w:hint="eastAsia" w:ascii="Times New Roman" w:hAnsi="Times New Roman" w:eastAsia="仿宋"/>
          <w:sz w:val="32"/>
          <w:szCs w:val="32"/>
        </w:rPr>
        <w:t>提高全社会防范突发事件的意识，落实各项预防措施，做好应对突发事件的思想准备、组织准备、物资准备等各项准备工作。对各类可能引发突发事件的因素要及时进行分析、预警，做到早发现、早报告、早处置。</w:t>
      </w:r>
    </w:p>
    <w:p>
      <w:pPr>
        <w:spacing w:line="560" w:lineRule="exact"/>
        <w:ind w:firstLine="643" w:firstLineChars="200"/>
        <w:jc w:val="left"/>
        <w:rPr>
          <w:rFonts w:ascii="Times New Roman" w:hAnsi="Times New Roman" w:eastAsia="仿宋"/>
          <w:sz w:val="32"/>
          <w:szCs w:val="32"/>
        </w:rPr>
      </w:pPr>
      <w:r>
        <w:rPr>
          <w:rFonts w:hint="eastAsia" w:ascii="Times New Roman" w:hAnsi="Times New Roman" w:eastAsia="仿宋"/>
          <w:b/>
          <w:bCs/>
          <w:sz w:val="32"/>
          <w:szCs w:val="32"/>
        </w:rPr>
        <w:t>坚持统一领导、协调联动。</w:t>
      </w:r>
      <w:r>
        <w:rPr>
          <w:rFonts w:hint="eastAsia" w:ascii="Times New Roman" w:hAnsi="Times New Roman" w:eastAsia="仿宋"/>
          <w:sz w:val="32"/>
          <w:szCs w:val="32"/>
        </w:rPr>
        <w:t>在区委、区政府的统一领导下，充分发挥应急管理部门综合协调，行业（领域）部门源头防控、协同应对的作用，建立健全统一指挥、专常兼备、反应灵敏、上下联动、平战结合的应急管理体制。</w:t>
      </w:r>
    </w:p>
    <w:p>
      <w:pPr>
        <w:spacing w:line="560" w:lineRule="exact"/>
        <w:ind w:firstLine="643" w:firstLineChars="200"/>
        <w:jc w:val="left"/>
        <w:rPr>
          <w:rFonts w:ascii="Times New Roman" w:hAnsi="Times New Roman" w:eastAsia="仿宋"/>
          <w:sz w:val="32"/>
          <w:szCs w:val="32"/>
        </w:rPr>
      </w:pPr>
      <w:r>
        <w:rPr>
          <w:rFonts w:hint="eastAsia" w:ascii="Times New Roman" w:hAnsi="Times New Roman" w:eastAsia="仿宋"/>
          <w:b/>
          <w:bCs/>
          <w:sz w:val="32"/>
          <w:szCs w:val="32"/>
        </w:rPr>
        <w:t>坚持分级负责、属地为主。</w:t>
      </w:r>
      <w:r>
        <w:rPr>
          <w:rFonts w:hint="eastAsia" w:ascii="Times New Roman" w:hAnsi="Times New Roman" w:eastAsia="仿宋"/>
          <w:sz w:val="32"/>
          <w:szCs w:val="32"/>
        </w:rPr>
        <w:t>在区委领导下、区政府全面负责组织突发事件应对工作，及时启动应急响应，统一调度使用应急资源。事发地及时启动应急响应，进行先期处置。</w:t>
      </w:r>
    </w:p>
    <w:p>
      <w:pPr>
        <w:spacing w:line="560" w:lineRule="exact"/>
        <w:ind w:firstLine="643" w:firstLineChars="200"/>
        <w:jc w:val="left"/>
        <w:rPr>
          <w:rFonts w:ascii="Times New Roman" w:hAnsi="Times New Roman" w:eastAsia="仿宋"/>
          <w:sz w:val="32"/>
          <w:szCs w:val="32"/>
        </w:rPr>
      </w:pPr>
      <w:r>
        <w:rPr>
          <w:rFonts w:hint="eastAsia" w:ascii="Times New Roman" w:hAnsi="Times New Roman" w:eastAsia="仿宋"/>
          <w:b/>
          <w:bCs/>
          <w:sz w:val="32"/>
          <w:szCs w:val="32"/>
        </w:rPr>
        <w:t>坚持快速反应、高效处置。</w:t>
      </w:r>
      <w:r>
        <w:rPr>
          <w:rFonts w:hint="eastAsia" w:ascii="Times New Roman" w:hAnsi="Times New Roman" w:eastAsia="仿宋"/>
          <w:sz w:val="32"/>
          <w:szCs w:val="32"/>
        </w:rPr>
        <w:t>建立健全以国家综合性消防救援队伍为主力、以军队非战争军事行动力量为突击、专业救援队伍为骨干、社会力量为辅助的中国特色应急救援力量体系，建立健全各类快速反应、联动协调的工作机制，高效有序处置各类突发事件。</w:t>
      </w:r>
    </w:p>
    <w:p>
      <w:pPr>
        <w:spacing w:line="560" w:lineRule="exact"/>
        <w:ind w:firstLine="643" w:firstLineChars="200"/>
        <w:jc w:val="left"/>
        <w:rPr>
          <w:rFonts w:ascii="Times New Roman" w:hAnsi="Times New Roman" w:eastAsia="仿宋"/>
          <w:sz w:val="32"/>
          <w:szCs w:val="32"/>
        </w:rPr>
      </w:pPr>
      <w:r>
        <w:rPr>
          <w:rFonts w:hint="eastAsia" w:ascii="Times New Roman" w:hAnsi="Times New Roman" w:eastAsia="仿宋"/>
          <w:b/>
          <w:bCs/>
          <w:sz w:val="32"/>
          <w:szCs w:val="32"/>
        </w:rPr>
        <w:t>坚持依法依规、科技支撑。</w:t>
      </w:r>
      <w:r>
        <w:rPr>
          <w:rFonts w:hint="eastAsia" w:ascii="Times New Roman" w:hAnsi="Times New Roman" w:eastAsia="仿宋"/>
          <w:sz w:val="32"/>
          <w:szCs w:val="32"/>
        </w:rPr>
        <w:t>依据相关法律法规，推动突发事件应对工作的规范化、制度化、法治化。加强公共安全科研产品和技术的推广应用，充分发挥专家队伍和专业人员的作用，提高突发事件应对的科技水平和指挥能力，避免次生衍生灾害发生。</w:t>
      </w:r>
    </w:p>
    <w:p>
      <w:pPr>
        <w:pStyle w:val="5"/>
        <w:ind w:firstLine="643"/>
      </w:pPr>
      <w:bookmarkStart w:id="24" w:name="_Toc16428"/>
      <w:bookmarkStart w:id="25" w:name="_Toc17659"/>
      <w:bookmarkStart w:id="26" w:name="_Toc111991236"/>
      <w:r>
        <w:t>1.5</w:t>
      </w:r>
      <w:r>
        <w:rPr>
          <w:rFonts w:hint="eastAsia"/>
        </w:rPr>
        <w:t>突发事件分类</w:t>
      </w:r>
      <w:bookmarkEnd w:id="24"/>
      <w:bookmarkEnd w:id="25"/>
      <w:r>
        <w:rPr>
          <w:rFonts w:hint="eastAsia"/>
        </w:rPr>
        <w:t>分级</w:t>
      </w:r>
      <w:bookmarkEnd w:id="26"/>
    </w:p>
    <w:p>
      <w:pPr>
        <w:pStyle w:val="6"/>
        <w:ind w:firstLine="643"/>
      </w:pPr>
      <w:bookmarkStart w:id="27" w:name="_Toc111991237"/>
      <w:r>
        <w:rPr>
          <w:rFonts w:hint="eastAsia"/>
        </w:rPr>
        <w:t>1.5.1突发事件分类</w:t>
      </w:r>
      <w:bookmarkEnd w:id="27"/>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（1）自然灾害。主要包括水旱灾害，气象灾害（包括暴雨、风雹、大风、低温凝冻等），地震灾害，地质灾害，生物灾害和森林草原火灾等。</w:t>
      </w:r>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（2）事故灾难。主要包括工矿商贸等企业的各类安全事故、交通运输事故、公共设施和设备事故、核与辐射事故、环境污染和生态破坏事件等。</w:t>
      </w:r>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（3）公共卫生事件。主要包括传染病疫情，群体性不明原因疾病，食品安全和职业危害，动物疫情，以及其他严重影响公众健康和生命安全的事件。</w:t>
      </w:r>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（4）社会安全事件。主要包括恐怖袭击事件，群体性事件，网络与信息安全事件，油气供应中断突发事件，金融突发事件，涉外突发事件，民族宗教事件，舆情突发事件等。</w:t>
      </w:r>
    </w:p>
    <w:p>
      <w:pPr>
        <w:pStyle w:val="6"/>
        <w:ind w:firstLine="643"/>
      </w:pPr>
      <w:bookmarkStart w:id="28" w:name="_Toc111991238"/>
      <w:r>
        <w:rPr>
          <w:rFonts w:hint="eastAsia"/>
        </w:rPr>
        <w:t>1.5.2突发事件分级</w:t>
      </w:r>
      <w:bookmarkEnd w:id="28"/>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各类突发事件按照其性质、造成损失、危害程度、可控性和影响范围等因素，一般分为四级：特别重大、重大、较大和一般（附件10.1国家突发事件分级标准）。法律、行政法规或者国务院另有规定的，从其规定。各类突发事件分级标准应在相应的专项、部门应急预案中予以明确。未明确列入专项、部门的偶发性突发事件的级别按照相近或相似的专项预案标准确定。</w:t>
      </w:r>
    </w:p>
    <w:p>
      <w:pPr>
        <w:pStyle w:val="6"/>
        <w:ind w:firstLine="643"/>
      </w:pPr>
      <w:bookmarkStart w:id="29" w:name="_Toc111991239"/>
      <w:r>
        <w:rPr>
          <w:rFonts w:hint="eastAsia"/>
        </w:rPr>
        <w:t>1.5.3突发事件应对原则</w:t>
      </w:r>
      <w:bookmarkEnd w:id="29"/>
    </w:p>
    <w:p>
      <w:pPr>
        <w:spacing w:line="56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突发事件应对遵循分级负责、属地为主、逐级介入的原则。</w:t>
      </w:r>
      <w:r>
        <w:rPr>
          <w:rFonts w:hint="eastAsia" w:ascii="Times New Roman" w:hAnsi="Times New Roman" w:eastAsia="仿宋"/>
          <w:sz w:val="32"/>
          <w:szCs w:val="32"/>
        </w:rPr>
        <w:t>在川汇区范围内</w:t>
      </w:r>
      <w:r>
        <w:rPr>
          <w:rFonts w:ascii="Times New Roman" w:hAnsi="Times New Roman" w:eastAsia="仿宋"/>
          <w:sz w:val="32"/>
          <w:szCs w:val="32"/>
        </w:rPr>
        <w:t>，初判发生特别重大、重大突发事件，原则上由河南省</w:t>
      </w:r>
      <w:r>
        <w:rPr>
          <w:rFonts w:hint="eastAsia" w:ascii="Times New Roman" w:hAnsi="Times New Roman" w:eastAsia="仿宋"/>
          <w:sz w:val="32"/>
          <w:szCs w:val="32"/>
        </w:rPr>
        <w:t>人民政府</w:t>
      </w:r>
      <w:r>
        <w:rPr>
          <w:rFonts w:ascii="Times New Roman" w:hAnsi="Times New Roman" w:eastAsia="仿宋"/>
          <w:sz w:val="32"/>
          <w:szCs w:val="32"/>
        </w:rPr>
        <w:t>负责应对；初判发生较大突发事件，原则上由</w:t>
      </w:r>
      <w:r>
        <w:rPr>
          <w:rFonts w:hint="eastAsia" w:ascii="Times New Roman" w:hAnsi="Times New Roman" w:eastAsia="仿宋"/>
          <w:sz w:val="32"/>
          <w:szCs w:val="32"/>
        </w:rPr>
        <w:t>周口</w:t>
      </w:r>
      <w:r>
        <w:rPr>
          <w:rFonts w:ascii="Times New Roman" w:hAnsi="Times New Roman" w:eastAsia="仿宋"/>
          <w:sz w:val="32"/>
          <w:szCs w:val="32"/>
        </w:rPr>
        <w:t>市</w:t>
      </w:r>
      <w:r>
        <w:rPr>
          <w:rFonts w:hint="eastAsia" w:ascii="Times New Roman" w:hAnsi="Times New Roman" w:eastAsia="仿宋"/>
          <w:sz w:val="32"/>
          <w:szCs w:val="32"/>
        </w:rPr>
        <w:t>人民</w:t>
      </w:r>
      <w:r>
        <w:rPr>
          <w:rFonts w:ascii="Times New Roman" w:hAnsi="Times New Roman" w:eastAsia="仿宋"/>
          <w:sz w:val="32"/>
          <w:szCs w:val="32"/>
        </w:rPr>
        <w:t>政府负责应对，以上三类突发事件由</w:t>
      </w:r>
      <w:r>
        <w:rPr>
          <w:rFonts w:hint="eastAsia" w:ascii="Times New Roman" w:hAnsi="Times New Roman" w:eastAsia="仿宋"/>
          <w:sz w:val="32"/>
          <w:szCs w:val="32"/>
        </w:rPr>
        <w:t>川汇区人民</w:t>
      </w:r>
      <w:r>
        <w:rPr>
          <w:rFonts w:ascii="Times New Roman" w:hAnsi="Times New Roman" w:eastAsia="仿宋"/>
          <w:sz w:val="32"/>
          <w:szCs w:val="32"/>
        </w:rPr>
        <w:t>政府</w:t>
      </w:r>
      <w:r>
        <w:rPr>
          <w:rFonts w:hint="eastAsia" w:ascii="Times New Roman" w:hAnsi="Times New Roman" w:eastAsia="仿宋"/>
          <w:sz w:val="32"/>
          <w:szCs w:val="32"/>
        </w:rPr>
        <w:t>按照相应应急预案启动属地应急响应，应急响应措施以先期处置为主</w:t>
      </w:r>
      <w:r>
        <w:rPr>
          <w:rFonts w:ascii="Times New Roman" w:hAnsi="Times New Roman" w:eastAsia="仿宋"/>
          <w:sz w:val="32"/>
          <w:szCs w:val="32"/>
        </w:rPr>
        <w:t>。初判发生一般突发事件，原则上由</w:t>
      </w:r>
      <w:r>
        <w:rPr>
          <w:rFonts w:hint="eastAsia" w:ascii="Times New Roman" w:hAnsi="Times New Roman" w:eastAsia="仿宋"/>
          <w:sz w:val="32"/>
          <w:szCs w:val="32"/>
        </w:rPr>
        <w:t>川汇区人民政府</w:t>
      </w:r>
      <w:r>
        <w:rPr>
          <w:rFonts w:ascii="Times New Roman" w:hAnsi="Times New Roman" w:eastAsia="仿宋"/>
          <w:sz w:val="32"/>
          <w:szCs w:val="32"/>
        </w:rPr>
        <w:t>负责应对，由事发地</w:t>
      </w:r>
      <w:r>
        <w:rPr>
          <w:rFonts w:hint="eastAsia" w:ascii="Times New Roman" w:hAnsi="Times New Roman" w:eastAsia="仿宋"/>
          <w:sz w:val="32"/>
          <w:szCs w:val="32"/>
        </w:rPr>
        <w:t>办事处</w:t>
      </w:r>
      <w:r>
        <w:rPr>
          <w:rFonts w:ascii="Times New Roman" w:hAnsi="Times New Roman" w:eastAsia="仿宋"/>
          <w:sz w:val="32"/>
          <w:szCs w:val="32"/>
        </w:rPr>
        <w:t>及各职能部门负责先期处置。</w:t>
      </w:r>
    </w:p>
    <w:p>
      <w:pPr>
        <w:spacing w:line="560" w:lineRule="exact"/>
        <w:ind w:firstLine="640" w:firstLineChars="200"/>
        <w:jc w:val="left"/>
        <w:rPr>
          <w:rFonts w:ascii="Times New Roman" w:hAnsi="Times New Roman" w:eastAsia="仿宋"/>
          <w:sz w:val="32"/>
          <w:szCs w:val="32"/>
        </w:rPr>
      </w:pPr>
      <w:r>
        <w:rPr>
          <w:rFonts w:ascii="Times New Roman" w:hAnsi="Times New Roman" w:eastAsia="仿宋"/>
          <w:sz w:val="32"/>
          <w:szCs w:val="32"/>
        </w:rPr>
        <w:t>当突发事件超出</w:t>
      </w:r>
      <w:r>
        <w:rPr>
          <w:rFonts w:hint="eastAsia" w:ascii="Times New Roman" w:hAnsi="Times New Roman" w:eastAsia="仿宋"/>
          <w:sz w:val="32"/>
          <w:szCs w:val="32"/>
        </w:rPr>
        <w:t>川汇区人民</w:t>
      </w:r>
      <w:r>
        <w:rPr>
          <w:rFonts w:ascii="Times New Roman" w:hAnsi="Times New Roman" w:eastAsia="仿宋"/>
          <w:sz w:val="32"/>
          <w:szCs w:val="32"/>
        </w:rPr>
        <w:t>政府</w:t>
      </w:r>
      <w:r>
        <w:rPr>
          <w:rFonts w:hint="eastAsia" w:ascii="Times New Roman" w:hAnsi="Times New Roman" w:eastAsia="仿宋"/>
          <w:sz w:val="32"/>
          <w:szCs w:val="32"/>
        </w:rPr>
        <w:t>的</w:t>
      </w:r>
      <w:r>
        <w:rPr>
          <w:rFonts w:ascii="Times New Roman" w:hAnsi="Times New Roman" w:eastAsia="仿宋"/>
          <w:sz w:val="32"/>
          <w:szCs w:val="32"/>
        </w:rPr>
        <w:t>应对能力时，由</w:t>
      </w:r>
      <w:r>
        <w:rPr>
          <w:rFonts w:hint="eastAsia" w:ascii="Times New Roman" w:hAnsi="Times New Roman" w:eastAsia="仿宋"/>
          <w:sz w:val="32"/>
          <w:szCs w:val="32"/>
        </w:rPr>
        <w:t>区政府</w:t>
      </w:r>
      <w:r>
        <w:rPr>
          <w:rFonts w:ascii="Times New Roman" w:hAnsi="Times New Roman" w:eastAsia="仿宋"/>
          <w:sz w:val="32"/>
          <w:szCs w:val="32"/>
        </w:rPr>
        <w:t>报请</w:t>
      </w:r>
      <w:r>
        <w:rPr>
          <w:rFonts w:hint="eastAsia" w:ascii="Times New Roman" w:hAnsi="Times New Roman" w:eastAsia="仿宋"/>
          <w:sz w:val="32"/>
          <w:szCs w:val="32"/>
        </w:rPr>
        <w:t>周口</w:t>
      </w:r>
      <w:r>
        <w:rPr>
          <w:rFonts w:ascii="Times New Roman" w:hAnsi="Times New Roman" w:eastAsia="仿宋"/>
          <w:sz w:val="32"/>
          <w:szCs w:val="32"/>
        </w:rPr>
        <w:t>市</w:t>
      </w:r>
      <w:r>
        <w:rPr>
          <w:rFonts w:hint="eastAsia" w:ascii="Times New Roman" w:hAnsi="Times New Roman" w:eastAsia="仿宋"/>
          <w:sz w:val="32"/>
          <w:szCs w:val="32"/>
        </w:rPr>
        <w:t>人民</w:t>
      </w:r>
      <w:r>
        <w:rPr>
          <w:rFonts w:ascii="Times New Roman" w:hAnsi="Times New Roman" w:eastAsia="仿宋"/>
          <w:sz w:val="32"/>
          <w:szCs w:val="32"/>
        </w:rPr>
        <w:t>政府提供支援或负责应对。突发事件涉及两个以上行政区域的，由有关行政区域共同的上一级政府负责应对，或由各有关行政区域的上一级政府共同负责应对。</w:t>
      </w:r>
    </w:p>
    <w:p>
      <w:pPr>
        <w:pStyle w:val="6"/>
        <w:ind w:firstLine="643"/>
      </w:pPr>
      <w:bookmarkStart w:id="30" w:name="_Toc111991240"/>
      <w:r>
        <w:rPr>
          <w:rFonts w:hint="eastAsia"/>
        </w:rPr>
        <w:t>1.5.4区级应急响应分级</w:t>
      </w:r>
      <w:bookmarkEnd w:id="30"/>
    </w:p>
    <w:p>
      <w:pPr>
        <w:spacing w:line="560" w:lineRule="exact"/>
        <w:ind w:firstLine="640" w:firstLineChars="200"/>
        <w:jc w:val="left"/>
        <w:rPr>
          <w:rFonts w:ascii="Times New Roman" w:hAnsi="Times New Roman" w:eastAsia="仿宋"/>
          <w:sz w:val="32"/>
          <w:szCs w:val="32"/>
        </w:rPr>
      </w:pPr>
      <w:bookmarkStart w:id="31" w:name="_Toc19135"/>
      <w:bookmarkStart w:id="32" w:name="_Toc22563"/>
      <w:r>
        <w:rPr>
          <w:rFonts w:hint="eastAsia" w:ascii="Times New Roman" w:hAnsi="Times New Roman" w:eastAsia="仿宋"/>
          <w:sz w:val="32"/>
          <w:szCs w:val="32"/>
        </w:rPr>
        <w:t>根据突发事件初判级别，结合川汇区应急处置能力和预期后果等因素，参照区级应急响应分级标准，将突发事件的区级应急响应由高到低分为I级、</w:t>
      </w:r>
      <w:r>
        <w:rPr>
          <w:rFonts w:ascii="Times New Roman" w:hAnsi="Times New Roman" w:eastAsia="仿宋"/>
          <w:sz w:val="32"/>
          <w:szCs w:val="32"/>
        </w:rPr>
        <w:t>Ⅱ</w:t>
      </w:r>
      <w:r>
        <w:rPr>
          <w:rFonts w:hint="eastAsia" w:ascii="Times New Roman" w:hAnsi="Times New Roman" w:eastAsia="仿宋"/>
          <w:sz w:val="32"/>
          <w:szCs w:val="32"/>
        </w:rPr>
        <w:t>级、</w:t>
      </w:r>
      <w:r>
        <w:rPr>
          <w:rFonts w:ascii="Times New Roman" w:hAnsi="Times New Roman" w:eastAsia="仿宋"/>
          <w:sz w:val="32"/>
          <w:szCs w:val="32"/>
        </w:rPr>
        <w:t>Ⅲ</w:t>
      </w:r>
      <w:r>
        <w:rPr>
          <w:rFonts w:hint="eastAsia" w:ascii="Times New Roman" w:hAnsi="Times New Roman" w:eastAsia="仿宋"/>
          <w:sz w:val="32"/>
          <w:szCs w:val="32"/>
        </w:rPr>
        <w:t>级、</w:t>
      </w:r>
      <w:r>
        <w:rPr>
          <w:rFonts w:ascii="Times New Roman" w:hAnsi="Times New Roman" w:eastAsia="仿宋"/>
          <w:sz w:val="32"/>
          <w:szCs w:val="32"/>
        </w:rPr>
        <w:t>Ⅳ</w:t>
      </w:r>
      <w:r>
        <w:rPr>
          <w:rFonts w:hint="eastAsia" w:ascii="Times New Roman" w:hAnsi="Times New Roman" w:eastAsia="仿宋"/>
          <w:sz w:val="32"/>
          <w:szCs w:val="32"/>
        </w:rPr>
        <w:t>级，其中</w:t>
      </w:r>
      <w:r>
        <w:rPr>
          <w:rFonts w:ascii="Times New Roman" w:hAnsi="Times New Roman" w:eastAsia="仿宋"/>
          <w:sz w:val="32"/>
          <w:szCs w:val="32"/>
        </w:rPr>
        <w:t>Ⅰ</w:t>
      </w:r>
      <w:r>
        <w:rPr>
          <w:rFonts w:hint="eastAsia" w:ascii="Times New Roman" w:hAnsi="Times New Roman" w:eastAsia="仿宋"/>
          <w:sz w:val="32"/>
          <w:szCs w:val="32"/>
        </w:rPr>
        <w:t>级为最高响应级别。</w:t>
      </w:r>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初判发生较大以上突发事件，区应急救援总指挥部指挥长启动I级应急响应，负责对突发事件进行属地应急响应处置，属地应急响应以先期处置措施为主；初判发生一般级突发事件，有可能造成较大的社会影响，突发事件对应的专项应急指挥部指挥长启动</w:t>
      </w:r>
      <w:r>
        <w:rPr>
          <w:rFonts w:ascii="Times New Roman" w:hAnsi="Times New Roman" w:eastAsia="仿宋"/>
          <w:sz w:val="32"/>
          <w:szCs w:val="32"/>
        </w:rPr>
        <w:t>Ⅱ</w:t>
      </w:r>
      <w:r>
        <w:rPr>
          <w:rFonts w:hint="eastAsia" w:ascii="Times New Roman" w:hAnsi="Times New Roman" w:eastAsia="仿宋"/>
          <w:sz w:val="32"/>
          <w:szCs w:val="32"/>
        </w:rPr>
        <w:t>级应急响应；初判发生一般突发事件，但事件本身较敏感，或事态发展有扩大趋势，或发生在重点地区、重大会议活动举办期间等特殊地点、敏感时期，由突发事件对应的专项应急指挥部副指挥长宣布启动</w:t>
      </w:r>
      <w:r>
        <w:rPr>
          <w:rFonts w:ascii="Times New Roman" w:hAnsi="Times New Roman" w:eastAsia="仿宋"/>
          <w:sz w:val="32"/>
          <w:szCs w:val="32"/>
        </w:rPr>
        <w:t>Ⅲ</w:t>
      </w:r>
      <w:r>
        <w:rPr>
          <w:rFonts w:hint="eastAsia" w:ascii="Times New Roman" w:hAnsi="Times New Roman" w:eastAsia="仿宋"/>
          <w:sz w:val="32"/>
          <w:szCs w:val="32"/>
        </w:rPr>
        <w:t>级响应；初判发生</w:t>
      </w:r>
      <w:r>
        <w:rPr>
          <w:rFonts w:ascii="Times New Roman" w:hAnsi="Times New Roman" w:eastAsia="仿宋"/>
          <w:sz w:val="32"/>
          <w:szCs w:val="32"/>
        </w:rPr>
        <w:t>Ⅳ</w:t>
      </w:r>
      <w:r>
        <w:rPr>
          <w:rFonts w:hint="eastAsia" w:ascii="Times New Roman" w:hAnsi="Times New Roman" w:eastAsia="仿宋"/>
          <w:sz w:val="32"/>
          <w:szCs w:val="32"/>
        </w:rPr>
        <w:t>级（一般）突发事件，事件社会影响较小，事态发展趋势完全可控，由突发事件对应的专项应急指挥部办公室主任，启动</w:t>
      </w:r>
      <w:r>
        <w:rPr>
          <w:rFonts w:ascii="Times New Roman" w:hAnsi="Times New Roman" w:eastAsia="仿宋"/>
          <w:sz w:val="32"/>
          <w:szCs w:val="32"/>
        </w:rPr>
        <w:t>Ⅳ</w:t>
      </w:r>
      <w:r>
        <w:rPr>
          <w:rFonts w:hint="eastAsia" w:ascii="Times New Roman" w:hAnsi="Times New Roman" w:eastAsia="仿宋"/>
          <w:sz w:val="32"/>
          <w:szCs w:val="32"/>
        </w:rPr>
        <w:t>级响应。</w:t>
      </w:r>
    </w:p>
    <w:p>
      <w:pPr>
        <w:pStyle w:val="5"/>
        <w:ind w:firstLine="643"/>
      </w:pPr>
      <w:bookmarkStart w:id="33" w:name="_Toc111991241"/>
      <w:r>
        <w:t>1.6</w:t>
      </w:r>
      <w:r>
        <w:rPr>
          <w:rFonts w:hint="eastAsia"/>
        </w:rPr>
        <w:t>应急预案体系</w:t>
      </w:r>
      <w:bookmarkEnd w:id="31"/>
      <w:bookmarkEnd w:id="32"/>
      <w:bookmarkEnd w:id="33"/>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川汇区应急预案体系包括川汇区人民政府及其相关部门、单位和基层组织制定的各类突发事件应急预案，以及为应急预案提供支撑的应急工作手册和事件行动方案。</w:t>
      </w:r>
    </w:p>
    <w:p>
      <w:pPr>
        <w:pStyle w:val="6"/>
        <w:ind w:firstLine="643"/>
      </w:pPr>
      <w:bookmarkStart w:id="34" w:name="_Toc111991242"/>
      <w:bookmarkStart w:id="35" w:name="_Toc26772"/>
      <w:bookmarkStart w:id="36" w:name="_Toc11552"/>
      <w:r>
        <w:rPr>
          <w:rFonts w:hint="eastAsia"/>
        </w:rPr>
        <w:t>1.6.1应急预案</w:t>
      </w:r>
      <w:bookmarkEnd w:id="34"/>
      <w:bookmarkEnd w:id="35"/>
      <w:bookmarkEnd w:id="36"/>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全区突发事件应急预案体系由总体应急预案、专项应急预案、部门应急预案、基层组织与单位应急预案和重大活动应急预案五大类组成。</w:t>
      </w:r>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1）总体应急预案：全区应急预案体系的总纲，是区政府组织应对突发事件的总体制度安排，主要规定突发事件应对的基本原则、组织体系、运行机制，以及应急保障的总体安排等，明确相关各方的职责和任务。本预案与《周口市突发事件总体应急预案》相衔接。</w:t>
      </w:r>
    </w:p>
    <w:p>
      <w:pPr>
        <w:spacing w:line="560" w:lineRule="exact"/>
        <w:ind w:firstLine="640" w:firstLineChars="200"/>
        <w:rPr>
          <w:rFonts w:ascii="Times New Roman" w:hAnsi="Times New Roman" w:eastAsia="仿宋"/>
          <w:sz w:val="32"/>
          <w:szCs w:val="32"/>
        </w:rPr>
      </w:pPr>
      <w:r>
        <w:rPr>
          <w:rFonts w:hint="eastAsia" w:ascii="Times New Roman" w:hAnsi="Times New Roman" w:eastAsia="仿宋"/>
          <w:sz w:val="32"/>
          <w:szCs w:val="32"/>
        </w:rPr>
        <w:t>（2）专项应急预案：区政府为应对某一类型或某几种类型突发事件，或者针对重要目标物保护、重大活动保障、应急资源保障等重要专项工作而预先制定的涉及多个部门职责的工作方案。主要侧重明确突发事件的组织指挥机制、风险评估、监测预警、信息报告、应急处置措施、队伍物资保障及调动程序等内容，重点规范川汇区层面应对行动，体现应急处置的主体职能。针对重要基础设施、生命线工程等重要目标物保护的专项应急预案，侧重明确风险隐患及防范措施、监测预警、信息报告、应急处置和紧急恢复等内容。</w:t>
      </w:r>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3）部门应急预案：区政府有关部门根据总体应急预案、专项应急预案和部门职责，为应对本部门（行业、领域）突发事件，或者针对重要目标物保护、重大活动保障、应急资源保障等涉及部门工作而预先制定的工作方案。主要侧重明确突发事件的组织指挥机制、风险评估、监测预警、信息报告、应急处置措施、队伍物资保障及调动程序等内容，重点规范川汇区各部门的应对行动。针对为突发事件应对工作提供队伍、物资、装备、资金等资源保障的专项和部门应急预案，侧重明确组织指挥机制、资源布局、不同种类和级别突发事件发生后的资源调用程序等内容。</w:t>
      </w:r>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4）单位和基层组织应急预案：由机关、企业、事业单位、社会团体、办事处和居委会、村委会等法人和基层组织制定，侧重明确应急响应责任人、风险隐患监测、信息报告、预警响应、应急处置、人员疏散撤离组织和路线、可调用或可请求援助的应急资源情况及如何实施等，体现自救互救、信息报告和先期处置特点。</w:t>
      </w:r>
    </w:p>
    <w:p>
      <w:pPr>
        <w:spacing w:line="560" w:lineRule="exact"/>
        <w:ind w:firstLine="640" w:firstLineChars="200"/>
        <w:jc w:val="left"/>
        <w:rPr>
          <w:rFonts w:ascii="Times New Roman" w:hAnsi="Times New Roman" w:eastAsia="仿宋"/>
          <w:sz w:val="32"/>
          <w:szCs w:val="32"/>
        </w:rPr>
      </w:pPr>
      <w:r>
        <w:rPr>
          <w:rFonts w:hint="eastAsia" w:ascii="Times New Roman" w:hAnsi="Times New Roman" w:eastAsia="仿宋"/>
          <w:sz w:val="32"/>
          <w:szCs w:val="32"/>
        </w:rPr>
        <w:t>（5）重大活动应急预案：重大活动主办单位和公共场所经营或者管理单位制定的专项应急预案。主要侧重明确活动安全风险隐患及防范措施、监测预警、信息报告、应急处置、人员疏散撤离组织和路线等内容。</w:t>
      </w:r>
    </w:p>
    <w:p>
      <w:pPr>
        <w:pStyle w:val="6"/>
        <w:ind w:firstLine="643"/>
      </w:pPr>
      <w:bookmarkStart w:id="37" w:name="_Toc111991243"/>
      <w:bookmarkStart w:id="38" w:name="_Toc21083"/>
      <w:bookmarkStart w:id="39" w:name="_Toc15867"/>
      <w:r>
        <w:rPr>
          <w:rFonts w:hint="eastAsia"/>
        </w:rPr>
        <w:t>1.6.2应急预案支撑性文件</w:t>
      </w:r>
      <w:bookmarkEnd w:id="37"/>
      <w:bookmarkEnd w:id="38"/>
      <w:bookmarkEnd w:id="39"/>
    </w:p>
    <w:p>
      <w:pPr>
        <w:spacing w:line="560" w:lineRule="exact"/>
        <w:rPr>
          <w:rFonts w:ascii="Times New Roman" w:hAnsi="Times New Roman"/>
          <w:sz w:val="32"/>
          <w:szCs w:val="32"/>
        </w:rPr>
      </w:pPr>
      <w:r>
        <w:rPr>
          <w:rFonts w:hint="eastAsia" w:ascii="Times New Roman" w:hAnsi="Times New Roman"/>
          <w:sz w:val="32"/>
          <w:szCs w:val="32"/>
        </w:rPr>
        <w:t>　　</w:t>
      </w:r>
      <w:r>
        <w:rPr>
          <w:rFonts w:hint="eastAsia" w:ascii="Times New Roman" w:hAnsi="Times New Roman" w:eastAsia="仿宋"/>
          <w:sz w:val="32"/>
          <w:szCs w:val="32"/>
        </w:rPr>
        <w:t>（1）应急工作手册，是预案涉及的有关部门机关和单位对自身承担职责任务进一步分解细化的工作安排，是本机关和单位应对突发事件的工作指引，内容一般包括风险隐患分析、处置工作程序、响应措施、应急队伍和装备物资情况，以及相关联络人员和联系方式等。区政府及区直部门应急预案中涉及的有关部门和单位要编制相应工作手册，把每一项职责任务分解细化、具体化，明确工作内容和流程，并落实到具体责任单位、具体到责任人。基层组织和单位应急预案中涉及有关方面，根据自身实际可单独编制工作手册，也可将有关内容融入应急预案合并编制。</w:t>
      </w:r>
    </w:p>
    <w:p>
      <w:pPr>
        <w:spacing w:line="560" w:lineRule="exact"/>
        <w:rPr>
          <w:rFonts w:ascii="Times New Roman" w:hAnsi="Times New Roman" w:eastAsia="仿宋"/>
          <w:sz w:val="32"/>
          <w:szCs w:val="32"/>
        </w:rPr>
      </w:pPr>
      <w:r>
        <w:rPr>
          <w:rFonts w:hint="eastAsia" w:ascii="Times New Roman" w:hAnsi="Times New Roman"/>
          <w:sz w:val="32"/>
          <w:szCs w:val="32"/>
        </w:rPr>
        <w:t>　　</w:t>
      </w:r>
      <w:r>
        <w:rPr>
          <w:rFonts w:hint="eastAsia" w:ascii="Times New Roman" w:hAnsi="Times New Roman" w:eastAsia="仿宋"/>
          <w:sz w:val="32"/>
          <w:szCs w:val="32"/>
        </w:rPr>
        <w:t>（2）事件行动方案，是参与突发事件应对的救援队伍、专家队伍等按照应急预案、工作手册或上级指挥机构要求，为执行具体任务并结合现场实际情况而制订的工作安排或现场处置方案。事件行动方案要明确队伍编成、力量预置、指挥协同、行动预想、战勤保障、通信联络等具体内容，以及采取的具体对策措施和实施步骤。</w:t>
      </w:r>
    </w:p>
    <w:p>
      <w:pPr>
        <w:pStyle w:val="4"/>
        <w:ind w:firstLine="643"/>
        <w:rPr>
          <w:rFonts w:hint="default"/>
          <w:szCs w:val="32"/>
        </w:rPr>
      </w:pPr>
      <w:bookmarkStart w:id="40" w:name="_Toc27239"/>
      <w:bookmarkStart w:id="41" w:name="_Toc111991244"/>
      <w:bookmarkStart w:id="42" w:name="_Toc5989"/>
      <w:r>
        <w:rPr>
          <w:rFonts w:hint="default"/>
        </w:rPr>
        <w:t>2</w:t>
      </w:r>
      <w:r>
        <w:t>组织指挥体系</w:t>
      </w:r>
      <w:bookmarkEnd w:id="40"/>
      <w:bookmarkEnd w:id="41"/>
      <w:bookmarkEnd w:id="42"/>
    </w:p>
    <w:p>
      <w:pPr>
        <w:pStyle w:val="5"/>
        <w:ind w:firstLine="643"/>
      </w:pPr>
      <w:bookmarkStart w:id="43" w:name="_Toc23769"/>
      <w:bookmarkStart w:id="44" w:name="_Toc111991245"/>
      <w:bookmarkStart w:id="45" w:name="_Toc7320"/>
      <w:r>
        <w:t>2.1</w:t>
      </w:r>
      <w:r>
        <w:rPr>
          <w:rFonts w:hint="eastAsia"/>
        </w:rPr>
        <w:t>区级组织指挥机制</w:t>
      </w:r>
      <w:bookmarkEnd w:id="43"/>
      <w:bookmarkEnd w:id="44"/>
      <w:bookmarkEnd w:id="45"/>
    </w:p>
    <w:p>
      <w:pPr>
        <w:pStyle w:val="6"/>
        <w:ind w:firstLine="643"/>
      </w:pPr>
      <w:bookmarkStart w:id="46" w:name="_Toc108810361"/>
      <w:bookmarkStart w:id="47" w:name="_Toc15808"/>
      <w:bookmarkStart w:id="48" w:name="_Toc111991246"/>
      <w:bookmarkStart w:id="49" w:name="_Toc8269"/>
      <w:r>
        <w:rPr>
          <w:rFonts w:hint="eastAsia"/>
        </w:rPr>
        <w:t>2.1.1领导机制</w:t>
      </w:r>
      <w:bookmarkEnd w:id="46"/>
      <w:bookmarkEnd w:id="47"/>
      <w:bookmarkEnd w:id="48"/>
      <w:bookmarkEnd w:id="49"/>
    </w:p>
    <w:p>
      <w:pPr>
        <w:spacing w:line="560" w:lineRule="exact"/>
        <w:ind w:firstLine="650"/>
        <w:rPr>
          <w:rFonts w:ascii="Times New Roman" w:hAnsi="Times New Roman"/>
          <w:sz w:val="32"/>
          <w:szCs w:val="32"/>
        </w:rPr>
      </w:pPr>
      <w:r>
        <w:rPr>
          <w:rFonts w:hint="eastAsia" w:ascii="Times New Roman" w:hAnsi="Times New Roman" w:eastAsia="仿宋" w:cs="仿宋"/>
          <w:snapToGrid w:val="0"/>
          <w:spacing w:val="7"/>
          <w:kern w:val="0"/>
          <w:sz w:val="32"/>
          <w:szCs w:val="32"/>
        </w:rPr>
        <w:t>在区委的统一领导下，区政府是全区各类突发事件应急管理工作的行政领导机关，负责贯彻落实党中央、国务院、省委省政府和周口市委市政府关于应急管理工作的决策部署，统筹制定全区应急管理政策措施，组织防范和应对各类突发事件。</w:t>
      </w:r>
    </w:p>
    <w:p>
      <w:pPr>
        <w:spacing w:line="560" w:lineRule="exact"/>
        <w:rPr>
          <w:rFonts w:ascii="Times New Roman" w:hAnsi="Times New Roman"/>
          <w:sz w:val="32"/>
          <w:szCs w:val="32"/>
        </w:rPr>
      </w:pPr>
      <w:r>
        <w:rPr>
          <w:rFonts w:hint="eastAsia" w:ascii="Times New Roman" w:hAnsi="Times New Roman"/>
          <w:sz w:val="32"/>
          <w:szCs w:val="32"/>
        </w:rPr>
        <w:t>　</w:t>
      </w:r>
      <w:r>
        <w:rPr>
          <w:rFonts w:hint="eastAsia" w:ascii="Times New Roman" w:hAnsi="Times New Roman" w:eastAsia="仿宋" w:cs="仿宋"/>
          <w:snapToGrid w:val="0"/>
          <w:spacing w:val="7"/>
          <w:kern w:val="0"/>
          <w:sz w:val="32"/>
          <w:szCs w:val="32"/>
        </w:rPr>
        <w:t>　区级应急救援指挥体系由区人民政府应急救援总指挥部（以下简称“总指挥部”）、区人民政府专项应急指挥部（以下简称“专项指挥部”）、现场指挥部、基层应急指挥机构四部分组成。总指挥部、专项指挥部是区级应对突发事件的指挥协调机构；现场指挥部是区级应对突发事件的现场指挥机构，指导区级现场指挥部开展突发事件应急响应处置工作；基层应急指挥机构是负责本行政区域各类突发事件先期处置的指挥协调机构。</w:t>
      </w:r>
    </w:p>
    <w:p>
      <w:pPr>
        <w:spacing w:line="560" w:lineRule="exact"/>
        <w:rPr>
          <w:rFonts w:ascii="Times New Roman" w:hAnsi="Times New Roman"/>
          <w:sz w:val="32"/>
          <w:szCs w:val="32"/>
        </w:rPr>
      </w:pPr>
      <w:r>
        <w:rPr>
          <w:rFonts w:hint="eastAsia" w:ascii="Times New Roman" w:hAnsi="Times New Roman"/>
          <w:sz w:val="32"/>
          <w:szCs w:val="32"/>
        </w:rPr>
        <w:t>　　</w:t>
      </w:r>
      <w:r>
        <w:rPr>
          <w:rFonts w:hint="eastAsia" w:ascii="Times New Roman" w:hAnsi="Times New Roman" w:eastAsia="仿宋" w:cs="仿宋"/>
          <w:snapToGrid w:val="0"/>
          <w:spacing w:val="7"/>
          <w:kern w:val="0"/>
          <w:sz w:val="32"/>
          <w:szCs w:val="32"/>
        </w:rPr>
        <w:t>突发事件发生后，原则上由专项指挥部负责突发事件应对，必要时总指挥部负责应对。</w:t>
      </w:r>
    </w:p>
    <w:p>
      <w:pPr>
        <w:pStyle w:val="6"/>
        <w:ind w:firstLine="643"/>
      </w:pPr>
      <w:bookmarkStart w:id="50" w:name="_Toc16327"/>
      <w:bookmarkStart w:id="51" w:name="_Toc108810362"/>
      <w:bookmarkStart w:id="52" w:name="_Toc32500"/>
      <w:bookmarkStart w:id="53" w:name="_Toc111991247"/>
      <w:r>
        <w:rPr>
          <w:rFonts w:hint="eastAsia"/>
        </w:rPr>
        <w:t>2.1.2总指挥部</w:t>
      </w:r>
      <w:bookmarkEnd w:id="50"/>
      <w:bookmarkEnd w:id="51"/>
      <w:bookmarkEnd w:id="52"/>
      <w:bookmarkEnd w:id="53"/>
    </w:p>
    <w:p>
      <w:pPr>
        <w:spacing w:line="560" w:lineRule="exact"/>
        <w:ind w:firstLine="668" w:firstLineChars="200"/>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区人民政府成立区应急救援总指挥部，负责指导、协调各专项指挥部开展工作，必要时负责应对一般级突发事件。</w:t>
      </w:r>
    </w:p>
    <w:p>
      <w:pPr>
        <w:spacing w:line="560" w:lineRule="exact"/>
        <w:jc w:val="left"/>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 xml:space="preserve">指  挥 </w:t>
      </w:r>
      <w:r>
        <w:rPr>
          <w:rFonts w:ascii="Times New Roman" w:hAnsi="Times New Roman" w:eastAsia="仿宋" w:cs="仿宋"/>
          <w:snapToGrid w:val="0"/>
          <w:spacing w:val="7"/>
          <w:kern w:val="0"/>
          <w:sz w:val="32"/>
          <w:szCs w:val="32"/>
        </w:rPr>
        <w:t xml:space="preserve"> </w:t>
      </w:r>
      <w:r>
        <w:rPr>
          <w:rFonts w:hint="eastAsia" w:ascii="Times New Roman" w:hAnsi="Times New Roman" w:eastAsia="仿宋" w:cs="仿宋"/>
          <w:snapToGrid w:val="0"/>
          <w:spacing w:val="7"/>
          <w:kern w:val="0"/>
          <w:sz w:val="32"/>
          <w:szCs w:val="32"/>
        </w:rPr>
        <w:t>长 ： 区委书记</w:t>
      </w:r>
    </w:p>
    <w:p>
      <w:pPr>
        <w:spacing w:line="560" w:lineRule="exact"/>
        <w:ind w:firstLine="2338" w:firstLineChars="700"/>
        <w:jc w:val="left"/>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区委副书记、区长</w:t>
      </w:r>
    </w:p>
    <w:p>
      <w:pPr>
        <w:spacing w:line="560" w:lineRule="exact"/>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常务副指挥长：区委常委、区政府常务副区长</w:t>
      </w:r>
    </w:p>
    <w:p>
      <w:pPr>
        <w:spacing w:line="560" w:lineRule="exact"/>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副 指 挥 长： 区委常委、宣传部部长、区政府副区长</w:t>
      </w:r>
    </w:p>
    <w:p>
      <w:pPr>
        <w:spacing w:line="560" w:lineRule="exact"/>
        <w:ind w:firstLine="2338" w:firstLineChars="700"/>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区人武部部长</w:t>
      </w:r>
    </w:p>
    <w:p>
      <w:pPr>
        <w:spacing w:line="560" w:lineRule="exact"/>
        <w:ind w:firstLine="2338" w:firstLineChars="700"/>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区政府副区长、市公安局川汇分局局长</w:t>
      </w:r>
    </w:p>
    <w:p>
      <w:pPr>
        <w:spacing w:line="560" w:lineRule="exact"/>
        <w:ind w:firstLine="2338" w:firstLineChars="700"/>
        <w:jc w:val="left"/>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政府副区长（主管工信局、商务局等）</w:t>
      </w:r>
    </w:p>
    <w:p>
      <w:pPr>
        <w:spacing w:line="560" w:lineRule="exact"/>
        <w:ind w:firstLine="2338" w:firstLineChars="700"/>
        <w:jc w:val="left"/>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区政府副区长（主管住建局、城管局等）</w:t>
      </w:r>
    </w:p>
    <w:p>
      <w:pPr>
        <w:spacing w:line="560" w:lineRule="exact"/>
        <w:ind w:firstLine="2338" w:firstLineChars="700"/>
        <w:jc w:val="left"/>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区政府副区长（主管农业农村局、气象局和水利局）</w:t>
      </w:r>
    </w:p>
    <w:p>
      <w:pPr>
        <w:spacing w:line="560" w:lineRule="exact"/>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成       员： 区政府办公室主任、区委宣传部常务副部长、团区委书记、区发改委主任、区教体局局长、区工信局局长、区民政局局长、区财政局局长、区住建局局长、区城管局局长、区交通局局长、区水利局局长、区农业农村局局长、区商务局局长、区文旅局局长、区卫健委主任、区应急管理局局长、区消防救援大队大队长、区政数局局长、区供销社理事会主任、区气象局局长、市自然资源和规划川汇区服务中心、市生态环境局川汇分局、市公安局川汇分局副局长、区公路局局长、城南办事处主任、城北办事处主任、金海路办事处主任、七一路办事处主任、荷花路办事处主任、陈州街回族办事处主任、人和办事处主任、小桥办事处主任、华耀城办事处主任、太昊路办事处主任、李埠口办事处书记、淮河路办事处主任、周口高新区管委会副主任、市供电公司川汇区分公司负责人、市移动公司川汇区分公司负责人、市联通公司川汇区分公司负责人、市电信公司川汇区分公司负责人、中国石化川汇区分公司负责人、周口市天然气有限公司副总经理、周口银龙水务公司生产技术部经理。</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总指挥部下设办公室，办公室设在区应急管理局，负责总指挥部日常工作，由区应急管理局局长兼任办公室主任。为保障突发事件处置过程中的有效沟通，办公室负责建立总指挥部成员通讯录。</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2.1.2.1总指挥部主要职责</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w:t>
      </w:r>
      <w:r>
        <w:rPr>
          <w:rFonts w:ascii="Times New Roman" w:hAnsi="Times New Roman" w:eastAsia="仿宋"/>
          <w:snapToGrid w:val="0"/>
          <w:spacing w:val="7"/>
          <w:kern w:val="0"/>
          <w:sz w:val="32"/>
          <w:szCs w:val="32"/>
        </w:rPr>
        <w:t>1</w:t>
      </w:r>
      <w:r>
        <w:rPr>
          <w:rFonts w:hint="eastAsia" w:ascii="Times New Roman" w:hAnsi="Times New Roman" w:eastAsia="仿宋" w:cs="仿宋"/>
          <w:snapToGrid w:val="0"/>
          <w:spacing w:val="7"/>
          <w:kern w:val="0"/>
          <w:sz w:val="32"/>
          <w:szCs w:val="32"/>
        </w:rPr>
        <w:t>）研究制定全区应对突发事件重大决策和指导意见。</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w:t>
      </w:r>
      <w:r>
        <w:rPr>
          <w:rFonts w:ascii="Times New Roman" w:hAnsi="Times New Roman" w:eastAsia="仿宋"/>
          <w:snapToGrid w:val="0"/>
          <w:spacing w:val="7"/>
          <w:kern w:val="0"/>
          <w:sz w:val="32"/>
          <w:szCs w:val="32"/>
        </w:rPr>
        <w:t>2</w:t>
      </w:r>
      <w:r>
        <w:rPr>
          <w:rFonts w:hint="eastAsia" w:ascii="Times New Roman" w:hAnsi="Times New Roman" w:eastAsia="仿宋" w:cs="仿宋"/>
          <w:snapToGrid w:val="0"/>
          <w:spacing w:val="7"/>
          <w:kern w:val="0"/>
          <w:sz w:val="32"/>
          <w:szCs w:val="32"/>
        </w:rPr>
        <w:t>）审定川汇区突发事件总体应急预案。</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hint="eastAsia" w:ascii="Times New Roman" w:hAnsi="Times New Roman" w:eastAsia="仿宋" w:cs="仿宋"/>
          <w:snapToGrid w:val="0"/>
          <w:spacing w:val="7"/>
          <w:kern w:val="0"/>
          <w:sz w:val="32"/>
          <w:szCs w:val="32"/>
        </w:rPr>
        <w:t>）集中领导和统一指挥全区一般级突发事件的应急处置和特别重大、重大和较大突发事件的先期处置工作。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（4）</w:t>
      </w:r>
      <w:r>
        <w:rPr>
          <w:rFonts w:hint="eastAsia" w:ascii="Times New Roman" w:hAnsi="Times New Roman" w:eastAsia="仿宋" w:cs="仿宋"/>
          <w:snapToGrid w:val="0"/>
          <w:spacing w:val="7"/>
          <w:kern w:val="0"/>
          <w:sz w:val="32"/>
          <w:szCs w:val="32"/>
        </w:rPr>
        <w:t>向周口市应急救援领导机构报告全区突发事件应急处置情况。</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（5）</w:t>
      </w:r>
      <w:r>
        <w:rPr>
          <w:rFonts w:hint="eastAsia" w:ascii="Times New Roman" w:hAnsi="Times New Roman" w:eastAsia="仿宋" w:cs="仿宋"/>
          <w:snapToGrid w:val="0"/>
          <w:spacing w:val="7"/>
          <w:kern w:val="0"/>
          <w:sz w:val="32"/>
          <w:szCs w:val="32"/>
        </w:rPr>
        <w:t>审定突发事件应急处置所需的资金和物资分配计划。</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（6</w:t>
      </w:r>
      <w:r>
        <w:rPr>
          <w:rFonts w:hint="eastAsia" w:ascii="Times New Roman" w:hAnsi="Times New Roman" w:eastAsia="仿宋" w:cs="仿宋"/>
          <w:snapToGrid w:val="0"/>
          <w:spacing w:val="7"/>
          <w:kern w:val="0"/>
          <w:sz w:val="32"/>
          <w:szCs w:val="32"/>
        </w:rPr>
        <w:t>）部署全区突发事件应急工作和总结经验教训。</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（7）</w:t>
      </w:r>
      <w:r>
        <w:rPr>
          <w:rFonts w:hint="eastAsia" w:ascii="Times New Roman" w:hAnsi="Times New Roman" w:eastAsia="仿宋" w:cs="仿宋"/>
          <w:snapToGrid w:val="0"/>
          <w:spacing w:val="7"/>
          <w:kern w:val="0"/>
          <w:sz w:val="32"/>
          <w:szCs w:val="32"/>
        </w:rPr>
        <w:t>决定对参与处置突发事件有关部门和单位、人员的奖惩。</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（8）</w:t>
      </w:r>
      <w:r>
        <w:rPr>
          <w:rFonts w:hint="eastAsia" w:ascii="Times New Roman" w:hAnsi="Times New Roman" w:eastAsia="仿宋" w:cs="仿宋"/>
          <w:snapToGrid w:val="0"/>
          <w:spacing w:val="7"/>
          <w:kern w:val="0"/>
          <w:sz w:val="32"/>
          <w:szCs w:val="32"/>
        </w:rPr>
        <w:t>领导、指挥、协调全区突发事件综合预防管理和应急处置工作。</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（9）</w:t>
      </w:r>
      <w:r>
        <w:rPr>
          <w:rFonts w:hint="eastAsia" w:ascii="Times New Roman" w:hAnsi="Times New Roman" w:eastAsia="仿宋" w:cs="仿宋"/>
          <w:snapToGrid w:val="0"/>
          <w:spacing w:val="7"/>
          <w:kern w:val="0"/>
          <w:sz w:val="32"/>
          <w:szCs w:val="32"/>
        </w:rPr>
        <w:t>领导各专项应急指挥部开展应急工作。</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（10）</w:t>
      </w:r>
      <w:r>
        <w:rPr>
          <w:rFonts w:hint="eastAsia" w:ascii="Times New Roman" w:hAnsi="Times New Roman" w:eastAsia="仿宋" w:cs="仿宋"/>
          <w:snapToGrid w:val="0"/>
          <w:spacing w:val="7"/>
          <w:kern w:val="0"/>
          <w:sz w:val="32"/>
          <w:szCs w:val="32"/>
        </w:rPr>
        <w:t>督促、检查突发事件监测、预防、处置职能部门的工作。</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（11）</w:t>
      </w:r>
      <w:r>
        <w:rPr>
          <w:rFonts w:hint="eastAsia" w:ascii="Times New Roman" w:hAnsi="Times New Roman" w:eastAsia="仿宋" w:cs="仿宋"/>
          <w:snapToGrid w:val="0"/>
          <w:spacing w:val="7"/>
          <w:kern w:val="0"/>
          <w:sz w:val="32"/>
          <w:szCs w:val="32"/>
        </w:rPr>
        <w:t>督促、检查相关科研、宣传、教育等工作。</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（12）</w:t>
      </w:r>
      <w:r>
        <w:rPr>
          <w:rFonts w:hint="eastAsia" w:ascii="Times New Roman" w:hAnsi="Times New Roman" w:eastAsia="仿宋" w:cs="仿宋"/>
          <w:snapToGrid w:val="0"/>
          <w:spacing w:val="7"/>
          <w:kern w:val="0"/>
          <w:sz w:val="32"/>
          <w:szCs w:val="32"/>
        </w:rPr>
        <w:t>承担市级及其以上人民政府及其应急领导机构安排的其他应急工作。</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2.1.2.2总指挥部领导主要职责</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ascii="Times New Roman" w:hAnsi="Times New Roman" w:eastAsia="仿宋" w:cs="仿宋"/>
          <w:snapToGrid w:val="0"/>
          <w:spacing w:val="7"/>
          <w:kern w:val="0"/>
          <w:sz w:val="32"/>
          <w:szCs w:val="32"/>
        </w:rPr>
        <w:t>指挥长主持和领导</w:t>
      </w:r>
      <w:r>
        <w:rPr>
          <w:rFonts w:hint="eastAsia" w:ascii="Times New Roman" w:hAnsi="Times New Roman" w:eastAsia="仿宋" w:cs="仿宋"/>
          <w:snapToGrid w:val="0"/>
          <w:spacing w:val="7"/>
          <w:kern w:val="0"/>
          <w:sz w:val="32"/>
          <w:szCs w:val="32"/>
        </w:rPr>
        <w:t>全区</w:t>
      </w:r>
      <w:r>
        <w:rPr>
          <w:rFonts w:ascii="Times New Roman" w:hAnsi="Times New Roman" w:eastAsia="仿宋" w:cs="仿宋"/>
          <w:snapToGrid w:val="0"/>
          <w:spacing w:val="7"/>
          <w:kern w:val="0"/>
          <w:sz w:val="32"/>
          <w:szCs w:val="32"/>
        </w:rPr>
        <w:t>应急管理工作</w:t>
      </w:r>
      <w:r>
        <w:rPr>
          <w:rFonts w:hint="eastAsia" w:ascii="Times New Roman" w:hAnsi="Times New Roman" w:eastAsia="仿宋" w:cs="仿宋"/>
          <w:snapToGrid w:val="0"/>
          <w:spacing w:val="7"/>
          <w:kern w:val="0"/>
          <w:sz w:val="32"/>
          <w:szCs w:val="32"/>
        </w:rPr>
        <w:t>，负责全区突发事件的防范和应急响应处置工作，决定启动和终止相应应急响应。</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ascii="Times New Roman" w:hAnsi="Times New Roman" w:eastAsia="仿宋" w:cs="仿宋"/>
          <w:snapToGrid w:val="0"/>
          <w:spacing w:val="7"/>
          <w:kern w:val="0"/>
          <w:sz w:val="32"/>
          <w:szCs w:val="32"/>
        </w:rPr>
        <w:t>常务副指挥长和副指挥长协助指挥长工作，常务副指挥长在指挥长不在的情况下代理行使指挥长的职责。</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ascii="Times New Roman" w:hAnsi="Times New Roman" w:eastAsia="仿宋" w:cs="仿宋"/>
          <w:snapToGrid w:val="0"/>
          <w:spacing w:val="7"/>
          <w:kern w:val="0"/>
          <w:sz w:val="32"/>
          <w:szCs w:val="32"/>
        </w:rPr>
        <w:t>副指挥长根据工作分工，负责其分管的各专项应急指挥机构的工作和其分管部门或联系单位的突发事件应急处置工作。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2.1.2.</w:t>
      </w:r>
      <w:r>
        <w:rPr>
          <w:rFonts w:hint="eastAsia" w:ascii="Times New Roman" w:hAnsi="Times New Roman" w:eastAsia="仿宋" w:cs="仿宋"/>
          <w:snapToGrid w:val="0"/>
          <w:spacing w:val="7"/>
          <w:kern w:val="0"/>
          <w:sz w:val="32"/>
          <w:szCs w:val="32"/>
        </w:rPr>
        <w:t>3总指挥部各成员单位</w:t>
      </w:r>
      <w:r>
        <w:rPr>
          <w:rFonts w:ascii="Times New Roman" w:hAnsi="Times New Roman" w:eastAsia="仿宋" w:cs="仿宋"/>
          <w:snapToGrid w:val="0"/>
          <w:spacing w:val="7"/>
          <w:kern w:val="0"/>
          <w:sz w:val="32"/>
          <w:szCs w:val="32"/>
        </w:rPr>
        <w:t>主要职责</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（1）贯彻落实上级党委和政府的决策部署，遵照总指挥部的相关要求，按照职责分工负责相关突发事件的应对工作。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（2）负责相关类别突发事件专项和部门应急预案的编制与实施，并明确专项突发事件分级标准和响应分级标准。</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（3）负责组织指导协调风险防控、应急准备、监测预警、应急处置与救援、恢复与重建等工作。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（4）负责相关突发事件的防范、应急资源支持保障工作。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2.1.2.</w:t>
      </w:r>
      <w:r>
        <w:rPr>
          <w:rFonts w:hint="eastAsia" w:ascii="Times New Roman" w:hAnsi="Times New Roman" w:eastAsia="仿宋" w:cs="仿宋"/>
          <w:snapToGrid w:val="0"/>
          <w:spacing w:val="7"/>
          <w:kern w:val="0"/>
          <w:sz w:val="32"/>
          <w:szCs w:val="32"/>
        </w:rPr>
        <w:t>4总指挥部办公室</w:t>
      </w:r>
      <w:r>
        <w:rPr>
          <w:rFonts w:ascii="Times New Roman" w:hAnsi="Times New Roman" w:eastAsia="仿宋" w:cs="仿宋"/>
          <w:snapToGrid w:val="0"/>
          <w:spacing w:val="7"/>
          <w:kern w:val="0"/>
          <w:sz w:val="32"/>
          <w:szCs w:val="32"/>
        </w:rPr>
        <w:t>主要职责</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ascii="Times New Roman" w:hAnsi="Times New Roman" w:eastAsia="仿宋" w:cs="仿宋"/>
          <w:snapToGrid w:val="0"/>
          <w:spacing w:val="7"/>
          <w:kern w:val="0"/>
          <w:sz w:val="32"/>
          <w:szCs w:val="32"/>
        </w:rPr>
        <w:t>贯彻落实上级党委、政府关于应急</w:t>
      </w:r>
      <w:r>
        <w:rPr>
          <w:rFonts w:hint="eastAsia" w:ascii="Times New Roman" w:hAnsi="Times New Roman" w:eastAsia="仿宋" w:cs="仿宋"/>
          <w:snapToGrid w:val="0"/>
          <w:spacing w:val="7"/>
          <w:kern w:val="0"/>
          <w:sz w:val="32"/>
          <w:szCs w:val="32"/>
        </w:rPr>
        <w:t>响应处置</w:t>
      </w:r>
      <w:r>
        <w:rPr>
          <w:rFonts w:ascii="Times New Roman" w:hAnsi="Times New Roman" w:eastAsia="仿宋" w:cs="仿宋"/>
          <w:snapToGrid w:val="0"/>
          <w:spacing w:val="7"/>
          <w:kern w:val="0"/>
          <w:sz w:val="32"/>
          <w:szCs w:val="32"/>
        </w:rPr>
        <w:t>工作的决策部署和总指挥部的工作要求。</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ascii="Times New Roman" w:hAnsi="Times New Roman" w:eastAsia="仿宋" w:cs="仿宋"/>
          <w:snapToGrid w:val="0"/>
          <w:spacing w:val="7"/>
          <w:kern w:val="0"/>
          <w:sz w:val="32"/>
          <w:szCs w:val="32"/>
        </w:rPr>
        <w:t>督促落实总指挥部议定事项和工作安排，负责做好总指挥部日常工作。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ascii="Times New Roman" w:hAnsi="Times New Roman" w:eastAsia="仿宋" w:cs="仿宋"/>
          <w:snapToGrid w:val="0"/>
          <w:spacing w:val="7"/>
          <w:kern w:val="0"/>
          <w:sz w:val="32"/>
          <w:szCs w:val="32"/>
        </w:rPr>
        <w:t>指导协调</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专项应急指挥部办公室工作。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（4）</w:t>
      </w:r>
      <w:r>
        <w:rPr>
          <w:rFonts w:ascii="Times New Roman" w:hAnsi="Times New Roman" w:eastAsia="仿宋" w:cs="仿宋"/>
          <w:snapToGrid w:val="0"/>
          <w:spacing w:val="7"/>
          <w:kern w:val="0"/>
          <w:sz w:val="32"/>
          <w:szCs w:val="32"/>
        </w:rPr>
        <w:t>向总指挥部提交全</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一般</w:t>
      </w:r>
      <w:r>
        <w:rPr>
          <w:rFonts w:hint="eastAsia" w:ascii="Times New Roman" w:hAnsi="Times New Roman" w:eastAsia="仿宋" w:cs="仿宋"/>
          <w:snapToGrid w:val="0"/>
          <w:spacing w:val="7"/>
          <w:kern w:val="0"/>
          <w:sz w:val="32"/>
          <w:szCs w:val="32"/>
        </w:rPr>
        <w:t>级</w:t>
      </w:r>
      <w:r>
        <w:rPr>
          <w:rFonts w:ascii="Times New Roman" w:hAnsi="Times New Roman" w:eastAsia="仿宋" w:cs="仿宋"/>
          <w:snapToGrid w:val="0"/>
          <w:spacing w:val="7"/>
          <w:kern w:val="0"/>
          <w:sz w:val="32"/>
          <w:szCs w:val="32"/>
        </w:rPr>
        <w:t>及以上突发事件情况报告。</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（5）</w:t>
      </w:r>
      <w:r>
        <w:rPr>
          <w:rFonts w:ascii="Times New Roman" w:hAnsi="Times New Roman" w:eastAsia="仿宋" w:cs="仿宋"/>
          <w:snapToGrid w:val="0"/>
          <w:spacing w:val="7"/>
          <w:kern w:val="0"/>
          <w:sz w:val="32"/>
          <w:szCs w:val="32"/>
        </w:rPr>
        <w:t>研究提出总指挥部重点工作安排建议，制定工作实施方案。</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（6）</w:t>
      </w:r>
      <w:r>
        <w:rPr>
          <w:rFonts w:ascii="Times New Roman" w:hAnsi="Times New Roman" w:eastAsia="仿宋" w:cs="仿宋"/>
          <w:snapToGrid w:val="0"/>
          <w:spacing w:val="7"/>
          <w:kern w:val="0"/>
          <w:sz w:val="32"/>
          <w:szCs w:val="32"/>
        </w:rPr>
        <w:t>参与</w:t>
      </w:r>
      <w:r>
        <w:rPr>
          <w:rFonts w:hint="eastAsia" w:ascii="Times New Roman" w:hAnsi="Times New Roman" w:eastAsia="仿宋" w:cs="仿宋"/>
          <w:snapToGrid w:val="0"/>
          <w:spacing w:val="7"/>
          <w:kern w:val="0"/>
          <w:sz w:val="32"/>
          <w:szCs w:val="32"/>
        </w:rPr>
        <w:t>并协助总体/专项指挥部做好</w:t>
      </w:r>
      <w:r>
        <w:rPr>
          <w:rFonts w:ascii="Times New Roman" w:hAnsi="Times New Roman" w:eastAsia="仿宋" w:cs="仿宋"/>
          <w:snapToGrid w:val="0"/>
          <w:spacing w:val="7"/>
          <w:kern w:val="0"/>
          <w:sz w:val="32"/>
          <w:szCs w:val="32"/>
        </w:rPr>
        <w:t>各类一般</w:t>
      </w:r>
      <w:r>
        <w:rPr>
          <w:rFonts w:hint="eastAsia" w:ascii="Times New Roman" w:hAnsi="Times New Roman" w:eastAsia="仿宋" w:cs="仿宋"/>
          <w:snapToGrid w:val="0"/>
          <w:spacing w:val="7"/>
          <w:kern w:val="0"/>
          <w:sz w:val="32"/>
          <w:szCs w:val="32"/>
        </w:rPr>
        <w:t>级</w:t>
      </w:r>
      <w:r>
        <w:rPr>
          <w:rFonts w:ascii="Times New Roman" w:hAnsi="Times New Roman" w:eastAsia="仿宋" w:cs="仿宋"/>
          <w:snapToGrid w:val="0"/>
          <w:spacing w:val="7"/>
          <w:kern w:val="0"/>
          <w:sz w:val="32"/>
          <w:szCs w:val="32"/>
        </w:rPr>
        <w:t>及以上突发事件的现场应急处置工作。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（7）</w:t>
      </w:r>
      <w:r>
        <w:rPr>
          <w:rFonts w:ascii="Times New Roman" w:hAnsi="Times New Roman" w:eastAsia="仿宋" w:cs="仿宋"/>
          <w:snapToGrid w:val="0"/>
          <w:spacing w:val="7"/>
          <w:kern w:val="0"/>
          <w:sz w:val="32"/>
          <w:szCs w:val="32"/>
        </w:rPr>
        <w:t>协调</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专项应急指挥部对突发事件发展态势提出应对建议。</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w:t>
      </w:r>
      <w:r>
        <w:rPr>
          <w:rFonts w:hint="eastAsia" w:ascii="Times New Roman" w:hAnsi="Times New Roman" w:eastAsia="仿宋"/>
          <w:snapToGrid w:val="0"/>
          <w:spacing w:val="7"/>
          <w:kern w:val="0"/>
          <w:sz w:val="32"/>
          <w:szCs w:val="32"/>
        </w:rPr>
        <w:t>8</w:t>
      </w:r>
      <w:r>
        <w:rPr>
          <w:rFonts w:ascii="Times New Roman" w:hAnsi="Times New Roman" w:eastAsia="仿宋"/>
          <w:snapToGrid w:val="0"/>
          <w:spacing w:val="7"/>
          <w:kern w:val="0"/>
          <w:sz w:val="32"/>
          <w:szCs w:val="32"/>
        </w:rPr>
        <w:t>）</w:t>
      </w:r>
      <w:r>
        <w:rPr>
          <w:rFonts w:ascii="Times New Roman" w:hAnsi="Times New Roman" w:eastAsia="仿宋" w:cs="仿宋"/>
          <w:snapToGrid w:val="0"/>
          <w:spacing w:val="7"/>
          <w:kern w:val="0"/>
          <w:sz w:val="32"/>
          <w:szCs w:val="32"/>
        </w:rPr>
        <w:t>协调做好一般</w:t>
      </w:r>
      <w:r>
        <w:rPr>
          <w:rFonts w:hint="eastAsia" w:ascii="Times New Roman" w:hAnsi="Times New Roman" w:eastAsia="仿宋" w:cs="仿宋"/>
          <w:snapToGrid w:val="0"/>
          <w:spacing w:val="7"/>
          <w:kern w:val="0"/>
          <w:sz w:val="32"/>
          <w:szCs w:val="32"/>
        </w:rPr>
        <w:t>级</w:t>
      </w:r>
      <w:r>
        <w:rPr>
          <w:rFonts w:ascii="Times New Roman" w:hAnsi="Times New Roman" w:eastAsia="仿宋" w:cs="仿宋"/>
          <w:snapToGrid w:val="0"/>
          <w:spacing w:val="7"/>
          <w:kern w:val="0"/>
          <w:sz w:val="32"/>
          <w:szCs w:val="32"/>
        </w:rPr>
        <w:t>及以上突发事件发生后的救急、救援、救灾工作。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w:t>
      </w:r>
      <w:r>
        <w:rPr>
          <w:rFonts w:hint="eastAsia" w:ascii="Times New Roman" w:hAnsi="Times New Roman" w:eastAsia="仿宋"/>
          <w:snapToGrid w:val="0"/>
          <w:spacing w:val="7"/>
          <w:kern w:val="0"/>
          <w:sz w:val="32"/>
          <w:szCs w:val="32"/>
        </w:rPr>
        <w:t>9</w:t>
      </w:r>
      <w:r>
        <w:rPr>
          <w:rFonts w:ascii="Times New Roman" w:hAnsi="Times New Roman" w:eastAsia="仿宋"/>
          <w:snapToGrid w:val="0"/>
          <w:spacing w:val="7"/>
          <w:kern w:val="0"/>
          <w:sz w:val="32"/>
          <w:szCs w:val="32"/>
        </w:rPr>
        <w:t>）</w:t>
      </w:r>
      <w:r>
        <w:rPr>
          <w:rFonts w:ascii="Times New Roman" w:hAnsi="Times New Roman" w:eastAsia="仿宋" w:cs="仿宋"/>
          <w:snapToGrid w:val="0"/>
          <w:spacing w:val="7"/>
          <w:kern w:val="0"/>
          <w:sz w:val="32"/>
          <w:szCs w:val="32"/>
        </w:rPr>
        <w:t>承担</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总指挥部文件文稿的起草工作，及时向</w:t>
      </w:r>
      <w:r>
        <w:rPr>
          <w:rFonts w:hint="eastAsia" w:ascii="Times New Roman" w:hAnsi="Times New Roman" w:eastAsia="仿宋" w:cs="仿宋"/>
          <w:snapToGrid w:val="0"/>
          <w:spacing w:val="7"/>
          <w:kern w:val="0"/>
          <w:sz w:val="32"/>
          <w:szCs w:val="32"/>
        </w:rPr>
        <w:t>区委</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人民政府请示报告应急救援工作中的重大问题和重要情况。</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0</w:t>
      </w:r>
      <w:r>
        <w:rPr>
          <w:rFonts w:ascii="Times New Roman" w:hAnsi="Times New Roman" w:eastAsia="仿宋"/>
          <w:snapToGrid w:val="0"/>
          <w:spacing w:val="7"/>
          <w:kern w:val="0"/>
          <w:sz w:val="32"/>
          <w:szCs w:val="32"/>
        </w:rPr>
        <w:t>）</w:t>
      </w:r>
      <w:r>
        <w:rPr>
          <w:rFonts w:ascii="Times New Roman" w:hAnsi="Times New Roman" w:eastAsia="仿宋" w:cs="仿宋"/>
          <w:snapToGrid w:val="0"/>
          <w:spacing w:val="7"/>
          <w:kern w:val="0"/>
          <w:sz w:val="32"/>
          <w:szCs w:val="32"/>
        </w:rPr>
        <w:t>负责</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总指挥部全体会议、紧急会议、专题会议等活动的组织协调和会务保障工作，整理会议纪要、议定事项，并印发至有关地方或部门。</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w:t>
      </w:r>
      <w:r>
        <w:rPr>
          <w:rFonts w:hint="eastAsia" w:ascii="Times New Roman" w:hAnsi="Times New Roman" w:eastAsia="仿宋"/>
          <w:snapToGrid w:val="0"/>
          <w:spacing w:val="7"/>
          <w:kern w:val="0"/>
          <w:sz w:val="32"/>
          <w:szCs w:val="32"/>
        </w:rPr>
        <w:t>11</w:t>
      </w:r>
      <w:r>
        <w:rPr>
          <w:rFonts w:ascii="Times New Roman" w:hAnsi="Times New Roman" w:eastAsia="仿宋"/>
          <w:snapToGrid w:val="0"/>
          <w:spacing w:val="7"/>
          <w:kern w:val="0"/>
          <w:sz w:val="32"/>
          <w:szCs w:val="32"/>
        </w:rPr>
        <w:t>）</w:t>
      </w:r>
      <w:r>
        <w:rPr>
          <w:rFonts w:ascii="Times New Roman" w:hAnsi="Times New Roman" w:eastAsia="仿宋" w:cs="仿宋"/>
          <w:snapToGrid w:val="0"/>
          <w:spacing w:val="7"/>
          <w:kern w:val="0"/>
          <w:sz w:val="32"/>
          <w:szCs w:val="32"/>
        </w:rPr>
        <w:t>负责督促会议议定事项的贯彻落实，并汇总情况报</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总指挥部。</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w:t>
      </w:r>
      <w:r>
        <w:rPr>
          <w:rFonts w:hint="eastAsia" w:ascii="Times New Roman" w:hAnsi="Times New Roman" w:eastAsia="仿宋"/>
          <w:snapToGrid w:val="0"/>
          <w:spacing w:val="7"/>
          <w:kern w:val="0"/>
          <w:sz w:val="32"/>
          <w:szCs w:val="32"/>
        </w:rPr>
        <w:t>12</w:t>
      </w:r>
      <w:r>
        <w:rPr>
          <w:rFonts w:ascii="Times New Roman" w:hAnsi="Times New Roman" w:eastAsia="仿宋"/>
          <w:snapToGrid w:val="0"/>
          <w:spacing w:val="7"/>
          <w:kern w:val="0"/>
          <w:sz w:val="32"/>
          <w:szCs w:val="32"/>
        </w:rPr>
        <w:t>）</w:t>
      </w:r>
      <w:r>
        <w:rPr>
          <w:rFonts w:ascii="Times New Roman" w:hAnsi="Times New Roman" w:eastAsia="仿宋" w:cs="仿宋"/>
          <w:snapToGrid w:val="0"/>
          <w:spacing w:val="7"/>
          <w:kern w:val="0"/>
          <w:sz w:val="32"/>
          <w:szCs w:val="32"/>
        </w:rPr>
        <w:t>完成</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总指挥部交办的其他工作任务。</w:t>
      </w:r>
    </w:p>
    <w:p>
      <w:pPr>
        <w:pStyle w:val="6"/>
        <w:ind w:firstLine="643"/>
      </w:pPr>
      <w:bookmarkStart w:id="54" w:name="_Toc111991248"/>
      <w:bookmarkStart w:id="55" w:name="_Toc108810363"/>
      <w:bookmarkStart w:id="56" w:name="_Toc13640"/>
      <w:bookmarkStart w:id="57" w:name="_Toc26753"/>
      <w:r>
        <w:rPr>
          <w:rFonts w:hint="eastAsia"/>
        </w:rPr>
        <w:t>2.1.3专项指挥部</w:t>
      </w:r>
      <w:bookmarkEnd w:id="54"/>
      <w:bookmarkEnd w:id="55"/>
      <w:bookmarkEnd w:id="56"/>
      <w:bookmarkEnd w:id="57"/>
    </w:p>
    <w:p>
      <w:pPr>
        <w:spacing w:line="560" w:lineRule="exact"/>
        <w:rPr>
          <w:rFonts w:ascii="Times New Roman" w:hAnsi="Times New Roman" w:eastAsia="仿宋" w:cs="仿宋"/>
          <w:snapToGrid w:val="0"/>
          <w:spacing w:val="7"/>
          <w:kern w:val="0"/>
          <w:sz w:val="32"/>
          <w:szCs w:val="32"/>
        </w:rPr>
      </w:pPr>
      <w:r>
        <w:rPr>
          <w:rFonts w:hint="eastAsia" w:ascii="Times New Roman" w:hAnsi="Times New Roman"/>
          <w:sz w:val="32"/>
          <w:szCs w:val="32"/>
        </w:rPr>
        <w:t>　　</w:t>
      </w:r>
      <w:r>
        <w:rPr>
          <w:rFonts w:hint="eastAsia" w:ascii="Times New Roman" w:hAnsi="Times New Roman" w:eastAsia="仿宋" w:cs="仿宋"/>
          <w:snapToGrid w:val="0"/>
          <w:spacing w:val="7"/>
          <w:kern w:val="0"/>
          <w:sz w:val="32"/>
          <w:szCs w:val="32"/>
        </w:rPr>
        <w:t>依据法律、法规规定和应急处置工作需要，经区政府同意设立区防汛抗旱应急指挥部、区生态环境应急指挥部、区社会安全应急指挥部、区森林防火和地质灾害应急指挥部、区交通运输应急指挥部、区公共卫生应急指挥部、区食品药品应急指挥部、区消防安全应急指挥部、区安全生产（抗震救灾）应急指挥部等9个专项应急指挥部。各专项指挥部指挥长分别由区政府副区长或承担政府任务分工的副处级领导干部担任，副指挥长分别由区政府相关部门主要负责人担任。</w:t>
      </w:r>
    </w:p>
    <w:p>
      <w:pPr>
        <w:spacing w:line="560" w:lineRule="exact"/>
        <w:rPr>
          <w:rFonts w:ascii="Times New Roman" w:hAnsi="Times New Roman"/>
          <w:sz w:val="32"/>
          <w:szCs w:val="32"/>
        </w:rPr>
      </w:pPr>
      <w:r>
        <w:rPr>
          <w:rFonts w:hint="eastAsia" w:ascii="Times New Roman" w:hAnsi="Times New Roman"/>
          <w:sz w:val="32"/>
          <w:szCs w:val="32"/>
        </w:rPr>
        <w:t>　　</w:t>
      </w:r>
      <w:r>
        <w:rPr>
          <w:rFonts w:hint="eastAsia" w:ascii="Times New Roman" w:hAnsi="Times New Roman" w:eastAsia="仿宋" w:cs="仿宋"/>
          <w:snapToGrid w:val="0"/>
          <w:spacing w:val="7"/>
          <w:kern w:val="0"/>
          <w:sz w:val="32"/>
          <w:szCs w:val="32"/>
        </w:rPr>
        <w:t>各专项指挥部在总指挥部领导、指导、协调下，承担相关领域突发事件的指导协调和组织应对工作。</w:t>
      </w:r>
    </w:p>
    <w:p>
      <w:pPr>
        <w:spacing w:line="560" w:lineRule="exact"/>
        <w:ind w:firstLine="640"/>
        <w:rPr>
          <w:rFonts w:ascii="Times New Roman" w:hAnsi="Times New Roman"/>
          <w:sz w:val="32"/>
          <w:szCs w:val="32"/>
        </w:rPr>
      </w:pPr>
      <w:r>
        <w:rPr>
          <w:rFonts w:hint="eastAsia" w:ascii="Times New Roman" w:hAnsi="Times New Roman" w:eastAsia="仿宋" w:cs="仿宋"/>
          <w:snapToGrid w:val="0"/>
          <w:spacing w:val="7"/>
          <w:kern w:val="0"/>
          <w:sz w:val="32"/>
          <w:szCs w:val="32"/>
        </w:rPr>
        <w:t>各专项指挥部牵头部门（见附件10.2）负责制定实施相关类别突发事件专项应急预案，明确专项突发事件分级标准和响应分级标准；负责相关类别突发事件应对的综合协调工作；承担专项指挥部的日常工作。</w:t>
      </w:r>
    </w:p>
    <w:p>
      <w:pPr>
        <w:spacing w:line="560" w:lineRule="exact"/>
        <w:ind w:firstLine="640"/>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各突发事件应急保障工作牵头部门和支持部门（见附件10.3）配合做好相关类别突发事件专项应急预案和部门应急预案的编制与实施；配合做好相关类别专项突发事件应对工作；承担专项指挥部的相关工作。</w:t>
      </w:r>
    </w:p>
    <w:p>
      <w:pPr>
        <w:spacing w:line="560" w:lineRule="exact"/>
        <w:ind w:firstLine="640"/>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相关应急指挥机构尚未涵盖的突发事件发生时，如果不属于专项预案的范畴，由区长或区长办公会议根据事件性质和工作需要，指定应急指挥机构负责人及成员。</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2.1.3.1专项指挥部职责</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hint="eastAsia" w:ascii="Times New Roman" w:hAnsi="Times New Roman" w:eastAsia="仿宋" w:cs="仿宋"/>
          <w:snapToGrid w:val="0"/>
          <w:spacing w:val="7"/>
          <w:kern w:val="0"/>
          <w:sz w:val="32"/>
          <w:szCs w:val="32"/>
        </w:rPr>
        <w:t>在总指挥部的领导、指导、协调下，承担相关领域突发事件的指导协调和组织应对工作。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hint="eastAsia" w:ascii="Times New Roman" w:hAnsi="Times New Roman" w:eastAsia="仿宋" w:cs="仿宋"/>
          <w:snapToGrid w:val="0"/>
          <w:spacing w:val="7"/>
          <w:kern w:val="0"/>
          <w:sz w:val="32"/>
          <w:szCs w:val="32"/>
        </w:rPr>
        <w:t>在相关行业主管部门下设办公室，由部门和应急局主要负责人任办公室主任。其具体职责见各专项应急预案。</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w:t>
      </w:r>
      <w:r>
        <w:rPr>
          <w:rFonts w:hint="eastAsia" w:ascii="Times New Roman" w:hAnsi="Times New Roman" w:eastAsia="仿宋"/>
          <w:snapToGrid w:val="0"/>
          <w:spacing w:val="7"/>
          <w:kern w:val="0"/>
          <w:sz w:val="32"/>
          <w:szCs w:val="32"/>
        </w:rPr>
        <w:t>3</w:t>
      </w:r>
      <w:r>
        <w:rPr>
          <w:rFonts w:ascii="Times New Roman" w:hAnsi="Times New Roman" w:eastAsia="仿宋"/>
          <w:snapToGrid w:val="0"/>
          <w:spacing w:val="7"/>
          <w:kern w:val="0"/>
          <w:sz w:val="32"/>
          <w:szCs w:val="32"/>
        </w:rPr>
        <w:t>）</w:t>
      </w:r>
      <w:r>
        <w:rPr>
          <w:rFonts w:hint="eastAsia" w:ascii="Times New Roman" w:hAnsi="Times New Roman" w:eastAsia="仿宋" w:cs="仿宋"/>
          <w:snapToGrid w:val="0"/>
          <w:spacing w:val="7"/>
          <w:kern w:val="0"/>
          <w:sz w:val="32"/>
          <w:szCs w:val="32"/>
        </w:rPr>
        <w:t>成立综合协调组、应急信息组、专业救援组、医疗救护组、工程抢险组、新闻宣传组、救援保障组、交通运输组、治安维护组、环境处理组、灾民安置组、善后处置组、专家顾问组等应急处置工作组，突发事件发生后在现场指挥部的指挥领导下具体承担突发事件应对工作中的各项工作。</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2.1.3.2区专项指挥部牵头单位的职责</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hint="eastAsia" w:ascii="Times New Roman" w:hAnsi="Times New Roman" w:eastAsia="仿宋" w:cs="仿宋"/>
          <w:snapToGrid w:val="0"/>
          <w:spacing w:val="7"/>
          <w:kern w:val="0"/>
          <w:sz w:val="32"/>
          <w:szCs w:val="32"/>
        </w:rPr>
        <w:t>各专项指挥部牵头部门负责相关类别突发事件专项和部门应急预案的编制与实施，明确专项突发事件分级标准和响应分级标准。负责各类专项一般级及以上突发事件应对的综合协调工作；承担专项指挥部的日常工作。</w:t>
      </w:r>
    </w:p>
    <w:p>
      <w:pPr>
        <w:spacing w:line="560" w:lineRule="exact"/>
        <w:ind w:firstLine="676"/>
        <w:rPr>
          <w:rFonts w:ascii="Times New Roman" w:hAnsi="Times New Roman" w:eastAsia="仿宋" w:cs="仿宋"/>
          <w:snapToGrid w:val="0"/>
          <w:spacing w:val="7"/>
          <w:kern w:val="0"/>
          <w:sz w:val="31"/>
          <w:szCs w:val="31"/>
        </w:rPr>
      </w:pPr>
      <w:r>
        <w:rPr>
          <w:rFonts w:ascii="Times New Roman" w:hAnsi="Times New Roman" w:eastAsia="仿宋"/>
          <w:snapToGrid w:val="0"/>
          <w:spacing w:val="7"/>
          <w:kern w:val="0"/>
          <w:sz w:val="32"/>
          <w:szCs w:val="32"/>
        </w:rPr>
        <w:t>（</w:t>
      </w:r>
      <w:r>
        <w:rPr>
          <w:rFonts w:hint="eastAsia" w:ascii="Times New Roman" w:hAnsi="Times New Roman" w:eastAsia="仿宋"/>
          <w:snapToGrid w:val="0"/>
          <w:spacing w:val="7"/>
          <w:kern w:val="0"/>
          <w:sz w:val="32"/>
          <w:szCs w:val="32"/>
        </w:rPr>
        <w:t>2</w:t>
      </w:r>
      <w:r>
        <w:rPr>
          <w:rFonts w:ascii="Times New Roman" w:hAnsi="Times New Roman" w:eastAsia="仿宋"/>
          <w:snapToGrid w:val="0"/>
          <w:spacing w:val="7"/>
          <w:kern w:val="0"/>
          <w:sz w:val="32"/>
          <w:szCs w:val="32"/>
        </w:rPr>
        <w:t>）</w:t>
      </w:r>
      <w:r>
        <w:rPr>
          <w:rFonts w:hint="eastAsia" w:ascii="Times New Roman" w:hAnsi="Times New Roman" w:eastAsia="仿宋" w:cs="仿宋"/>
          <w:snapToGrid w:val="0"/>
          <w:spacing w:val="7"/>
          <w:kern w:val="0"/>
          <w:sz w:val="32"/>
          <w:szCs w:val="32"/>
        </w:rPr>
        <w:t>各突发事件应急保障工作牵头部门和支持部门（见</w:t>
      </w:r>
      <w:r>
        <w:rPr>
          <w:rFonts w:hint="eastAsia" w:ascii="Times New Roman" w:hAnsi="Times New Roman" w:eastAsia="仿宋" w:cs="仿宋"/>
          <w:snapToGrid w:val="0"/>
          <w:spacing w:val="7"/>
          <w:kern w:val="0"/>
          <w:sz w:val="31"/>
          <w:szCs w:val="31"/>
        </w:rPr>
        <w:t>附件10.3）配合做好相关类别突发事件专项应急预案和部门应急预案的编制与实施；配合做好相关类别专项突发事件应对工作；承担专项指挥部的相关工作。</w:t>
      </w:r>
    </w:p>
    <w:p>
      <w:pPr>
        <w:pStyle w:val="6"/>
        <w:ind w:firstLine="643"/>
      </w:pPr>
      <w:bookmarkStart w:id="58" w:name="_Toc111991249"/>
      <w:bookmarkStart w:id="59" w:name="_Toc25767"/>
      <w:bookmarkStart w:id="60" w:name="_Toc4816"/>
      <w:bookmarkStart w:id="61" w:name="_Toc108810364"/>
      <w:r>
        <w:rPr>
          <w:rFonts w:hint="eastAsia"/>
        </w:rPr>
        <w:t>2.1.4现场指挥部</w:t>
      </w:r>
      <w:bookmarkEnd w:id="58"/>
      <w:bookmarkEnd w:id="59"/>
      <w:bookmarkEnd w:id="60"/>
      <w:bookmarkEnd w:id="61"/>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（1）</w:t>
      </w:r>
      <w:r>
        <w:rPr>
          <w:rFonts w:hint="eastAsia" w:ascii="Times New Roman" w:hAnsi="Times New Roman" w:eastAsia="仿宋" w:cs="仿宋"/>
          <w:snapToGrid w:val="0"/>
          <w:spacing w:val="7"/>
          <w:kern w:val="0"/>
          <w:sz w:val="32"/>
          <w:szCs w:val="32"/>
        </w:rPr>
        <w:t>发生一般级及以上突发事件后，原则上由专项应急指挥部或突发事件牵头部门，根据工作需要设立现场指挥部（必要时由总指挥部设立现场指挥部），负责组织、指挥、协调、实施突发事件现场处置工作。现场指挥部指挥长由区委、区政府指定负责同志担任，副指挥长由区专项应急指挥部负责同志担任，成员由各相关成员单位负责人及事发地办事处负责人组成。</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（2）</w:t>
      </w:r>
      <w:r>
        <w:rPr>
          <w:rFonts w:hint="eastAsia" w:ascii="Times New Roman" w:hAnsi="Times New Roman" w:eastAsia="仿宋" w:cs="仿宋"/>
          <w:snapToGrid w:val="0"/>
          <w:spacing w:val="7"/>
          <w:kern w:val="0"/>
          <w:sz w:val="32"/>
          <w:szCs w:val="32"/>
        </w:rPr>
        <w:t>现场指挥部的主要职责是：一是执行上级党委、上级人民政府和区委、区政府有关抢险救援处置工作的指示、要求；二是在区总指挥部或专项指挥部的直接领导下，全面组织领导、指挥调度、部署现场抢险救援处置工作；三是决定和批准抢险救援工作的重大事项；四是统筹协调地方武装力量、消防救援、专业救援等力量参与抢险救援工作。</w:t>
      </w:r>
    </w:p>
    <w:p>
      <w:pPr>
        <w:spacing w:line="560" w:lineRule="exact"/>
        <w:ind w:firstLine="676"/>
        <w:rPr>
          <w:rFonts w:ascii="Times New Roman" w:hAnsi="Times New Roman" w:eastAsia="仿宋" w:cs="仿宋"/>
          <w:b/>
          <w:bCs/>
          <w:snapToGrid w:val="0"/>
          <w:spacing w:val="7"/>
          <w:kern w:val="0"/>
          <w:sz w:val="32"/>
          <w:szCs w:val="32"/>
        </w:rPr>
      </w:pPr>
      <w:r>
        <w:rPr>
          <w:rFonts w:hint="eastAsia" w:ascii="Times New Roman" w:hAnsi="Times New Roman" w:eastAsia="仿宋"/>
          <w:snapToGrid w:val="0"/>
          <w:spacing w:val="7"/>
          <w:kern w:val="0"/>
          <w:sz w:val="32"/>
          <w:szCs w:val="32"/>
        </w:rPr>
        <w:t>（3）</w:t>
      </w:r>
      <w:r>
        <w:rPr>
          <w:rFonts w:hint="eastAsia" w:ascii="Times New Roman" w:hAnsi="Times New Roman" w:eastAsia="仿宋" w:cs="仿宋"/>
          <w:snapToGrid w:val="0"/>
          <w:spacing w:val="7"/>
          <w:kern w:val="0"/>
          <w:sz w:val="32"/>
          <w:szCs w:val="32"/>
        </w:rPr>
        <w:t>现场指挥部根据工作需要，可设置综合协调组、应急信息组、专业救援组、医疗救护组、工程抢险组、新闻宣传组、救援保障组、交通运输组、治安维护组、环境处理组、灾民安置组、善后处置组、专家顾问组等应急处置工作小组。</w:t>
      </w:r>
      <w:r>
        <w:rPr>
          <w:rFonts w:hint="eastAsia" w:ascii="Times New Roman" w:hAnsi="Times New Roman" w:eastAsia="仿宋" w:cs="仿宋"/>
          <w:b/>
          <w:bCs/>
          <w:snapToGrid w:val="0"/>
          <w:spacing w:val="7"/>
          <w:kern w:val="0"/>
          <w:sz w:val="32"/>
          <w:szCs w:val="32"/>
        </w:rPr>
        <w:t>应急处置工作小组可根据突发事件类型和现场实际情况进行增减或合并。</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（4）</w:t>
      </w:r>
      <w:r>
        <w:rPr>
          <w:rFonts w:hint="eastAsia" w:ascii="Times New Roman" w:hAnsi="Times New Roman" w:eastAsia="仿宋" w:cs="仿宋"/>
          <w:snapToGrid w:val="0"/>
          <w:spacing w:val="7"/>
          <w:kern w:val="0"/>
          <w:sz w:val="32"/>
          <w:szCs w:val="32"/>
        </w:rPr>
        <w:t>发生较大级及以上突发事件后，上级政府或应急领导机构设立现场指挥部时，区现场指挥部移交指挥权并接受上级现场指挥部领导。</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（5）</w:t>
      </w:r>
      <w:r>
        <w:rPr>
          <w:rFonts w:hint="eastAsia" w:ascii="Times New Roman" w:hAnsi="Times New Roman" w:eastAsia="仿宋" w:cs="仿宋"/>
          <w:snapToGrid w:val="0"/>
          <w:spacing w:val="7"/>
          <w:kern w:val="0"/>
          <w:sz w:val="32"/>
          <w:szCs w:val="32"/>
        </w:rPr>
        <w:t>工作组具体设置及其职责见各专项应急预案。</w:t>
      </w:r>
    </w:p>
    <w:p>
      <w:pPr>
        <w:pStyle w:val="5"/>
        <w:ind w:firstLine="643"/>
      </w:pPr>
      <w:bookmarkStart w:id="62" w:name="_Toc111991250"/>
      <w:bookmarkStart w:id="63" w:name="_Toc17363"/>
      <w:bookmarkStart w:id="64" w:name="_Toc21425"/>
      <w:r>
        <w:t>2.2</w:t>
      </w:r>
      <w:r>
        <w:rPr>
          <w:rFonts w:hint="eastAsia"/>
        </w:rPr>
        <w:t>基层应急组织及其职责</w:t>
      </w:r>
      <w:bookmarkEnd w:id="62"/>
      <w:bookmarkEnd w:id="63"/>
      <w:bookmarkEnd w:id="64"/>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各办事处、高新区管委会负责本行政区域内突发事件的先期处置，行政主要领导是责任人。基层应急组织的主要职责包括：</w:t>
      </w:r>
      <w:r>
        <w:rPr>
          <w:rFonts w:hint="eastAsia" w:ascii="Times New Roman" w:hAnsi="Times New Roman" w:eastAsia="仿宋"/>
          <w:snapToGrid w:val="0"/>
          <w:spacing w:val="7"/>
          <w:kern w:val="0"/>
          <w:sz w:val="32"/>
          <w:szCs w:val="32"/>
        </w:rPr>
        <w:t>（1）</w:t>
      </w:r>
      <w:r>
        <w:rPr>
          <w:rFonts w:hint="eastAsia" w:ascii="Times New Roman" w:hAnsi="Times New Roman" w:eastAsia="仿宋" w:cs="仿宋"/>
          <w:snapToGrid w:val="0"/>
          <w:spacing w:val="7"/>
          <w:kern w:val="0"/>
          <w:sz w:val="32"/>
          <w:szCs w:val="32"/>
        </w:rPr>
        <w:t>各办事处、高新区管委会要明确突发事件处置的应急组织体系；</w:t>
      </w:r>
      <w:r>
        <w:rPr>
          <w:rFonts w:hint="eastAsia" w:ascii="Times New Roman" w:hAnsi="Times New Roman" w:eastAsia="仿宋"/>
          <w:snapToGrid w:val="0"/>
          <w:spacing w:val="7"/>
          <w:kern w:val="0"/>
          <w:sz w:val="32"/>
          <w:szCs w:val="32"/>
        </w:rPr>
        <w:t>（2）</w:t>
      </w:r>
      <w:r>
        <w:rPr>
          <w:rFonts w:hint="eastAsia" w:ascii="Times New Roman" w:hAnsi="Times New Roman" w:eastAsia="仿宋" w:cs="仿宋"/>
          <w:snapToGrid w:val="0"/>
          <w:spacing w:val="7"/>
          <w:kern w:val="0"/>
          <w:sz w:val="32"/>
          <w:szCs w:val="32"/>
        </w:rPr>
        <w:t>必须结合本地实际建立和完善本级预案体系，落实行政村（社区）、学校、重点企业和单位的突发事件应急预案；</w:t>
      </w:r>
      <w:r>
        <w:rPr>
          <w:rFonts w:hint="eastAsia" w:ascii="Times New Roman" w:hAnsi="Times New Roman" w:eastAsia="仿宋"/>
          <w:snapToGrid w:val="0"/>
          <w:spacing w:val="7"/>
          <w:kern w:val="0"/>
          <w:sz w:val="32"/>
          <w:szCs w:val="32"/>
        </w:rPr>
        <w:t>（3）</w:t>
      </w:r>
      <w:r>
        <w:rPr>
          <w:rFonts w:hint="eastAsia" w:ascii="Times New Roman" w:hAnsi="Times New Roman" w:eastAsia="仿宋" w:cs="仿宋"/>
          <w:snapToGrid w:val="0"/>
          <w:spacing w:val="7"/>
          <w:kern w:val="0"/>
          <w:sz w:val="32"/>
          <w:szCs w:val="32"/>
        </w:rPr>
        <w:t>建立相应的突发事件应急机制和管理体制；</w:t>
      </w:r>
      <w:r>
        <w:rPr>
          <w:rFonts w:hint="eastAsia" w:ascii="Times New Roman" w:hAnsi="Times New Roman" w:eastAsia="仿宋"/>
          <w:snapToGrid w:val="0"/>
          <w:spacing w:val="7"/>
          <w:kern w:val="0"/>
          <w:sz w:val="32"/>
          <w:szCs w:val="32"/>
        </w:rPr>
        <w:t>（4</w:t>
      </w:r>
      <w:r>
        <w:rPr>
          <w:rFonts w:hint="eastAsia" w:ascii="Times New Roman" w:hAnsi="Times New Roman" w:eastAsia="仿宋" w:cs="仿宋"/>
          <w:snapToGrid w:val="0"/>
          <w:spacing w:val="7"/>
          <w:kern w:val="0"/>
          <w:sz w:val="32"/>
          <w:szCs w:val="32"/>
        </w:rPr>
        <w:t>）依法建立相关预测预警系统，从源头上强化安全生产和消防安全工作，特别是建筑施工、人员密集场所、道路交通和化工等高危行业的管理以及对危险源、灾害灾难隐患点的密切监管</w:t>
      </w:r>
      <w:r>
        <w:rPr>
          <w:rFonts w:hint="eastAsia" w:ascii="Times New Roman" w:hAnsi="Times New Roman" w:eastAsia="仿宋"/>
          <w:snapToGrid w:val="0"/>
          <w:spacing w:val="7"/>
          <w:kern w:val="0"/>
          <w:sz w:val="32"/>
          <w:szCs w:val="32"/>
        </w:rPr>
        <w:t>；（5）</w:t>
      </w:r>
      <w:r>
        <w:rPr>
          <w:rFonts w:hint="eastAsia" w:ascii="Times New Roman" w:hAnsi="Times New Roman" w:eastAsia="仿宋" w:cs="仿宋"/>
          <w:snapToGrid w:val="0"/>
          <w:spacing w:val="7"/>
          <w:kern w:val="0"/>
          <w:sz w:val="32"/>
          <w:szCs w:val="32"/>
        </w:rPr>
        <w:t>建立本级综合应急处置队伍</w:t>
      </w:r>
      <w:r>
        <w:rPr>
          <w:rFonts w:hint="eastAsia" w:ascii="Times New Roman" w:hAnsi="Times New Roman" w:eastAsia="仿宋"/>
          <w:snapToGrid w:val="0"/>
          <w:spacing w:val="7"/>
          <w:kern w:val="0"/>
          <w:sz w:val="32"/>
          <w:szCs w:val="32"/>
        </w:rPr>
        <w:t>；（6）</w:t>
      </w:r>
      <w:r>
        <w:rPr>
          <w:rFonts w:hint="eastAsia" w:ascii="Times New Roman" w:hAnsi="Times New Roman" w:eastAsia="仿宋" w:cs="仿宋"/>
          <w:snapToGrid w:val="0"/>
          <w:spacing w:val="7"/>
          <w:kern w:val="0"/>
          <w:sz w:val="32"/>
          <w:szCs w:val="32"/>
        </w:rPr>
        <w:t>做好应急准备工作，在发生突发事件时，认真执行区应急救援总指挥部和各专项指挥部有关突发事件应急处置的指令。其具体职责由各办事处、高新区管委会编制的本级应急预案确定。</w:t>
      </w:r>
    </w:p>
    <w:p>
      <w:pPr>
        <w:pStyle w:val="5"/>
        <w:ind w:firstLine="643"/>
      </w:pPr>
      <w:bookmarkStart w:id="65" w:name="_Toc13201"/>
      <w:bookmarkStart w:id="66" w:name="_Toc18341"/>
      <w:bookmarkStart w:id="67" w:name="_Toc111991251"/>
      <w:r>
        <w:t>2.3</w:t>
      </w:r>
      <w:r>
        <w:rPr>
          <w:rFonts w:hint="eastAsia"/>
        </w:rPr>
        <w:t>专家组及其职责</w:t>
      </w:r>
      <w:bookmarkEnd w:id="65"/>
      <w:bookmarkEnd w:id="66"/>
      <w:bookmarkEnd w:id="67"/>
    </w:p>
    <w:p>
      <w:pPr>
        <w:pStyle w:val="6"/>
        <w:ind w:firstLine="643"/>
      </w:pPr>
      <w:bookmarkStart w:id="68" w:name="_Toc18078"/>
      <w:bookmarkStart w:id="69" w:name="_Toc23709"/>
      <w:bookmarkStart w:id="70" w:name="_Toc111991252"/>
      <w:r>
        <w:rPr>
          <w:rFonts w:hint="eastAsia"/>
        </w:rPr>
        <w:t>2.3.1专家组设置</w:t>
      </w:r>
      <w:bookmarkEnd w:id="68"/>
      <w:bookmarkEnd w:id="69"/>
      <w:bookmarkEnd w:id="70"/>
    </w:p>
    <w:p>
      <w:pPr>
        <w:spacing w:line="560" w:lineRule="exact"/>
        <w:ind w:firstLine="668" w:firstLineChars="200"/>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各指挥部办公室和行业主管部门应按照自然灾害、事故灾难、公共卫生事件和社会安全事件四类突发事件分类组建应急管理专家库，专家库专家由各领域的技术和管理专家组成。根据应急管理工作需要或突发事件实际情况，可从专家库中抽调相关专家组成专家组。</w:t>
      </w:r>
    </w:p>
    <w:p>
      <w:pPr>
        <w:pStyle w:val="6"/>
        <w:ind w:firstLine="643"/>
      </w:pPr>
      <w:bookmarkStart w:id="71" w:name="_Toc111991253"/>
      <w:bookmarkStart w:id="72" w:name="_Toc28445"/>
      <w:bookmarkStart w:id="73" w:name="_Toc26334"/>
      <w:r>
        <w:rPr>
          <w:rFonts w:hint="eastAsia"/>
        </w:rPr>
        <w:t>2.3.2专家组主要职责</w:t>
      </w:r>
      <w:bookmarkEnd w:id="71"/>
      <w:bookmarkEnd w:id="72"/>
      <w:bookmarkEnd w:id="73"/>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w:t>
      </w:r>
      <w:r>
        <w:rPr>
          <w:rFonts w:hint="eastAsia" w:ascii="Times New Roman" w:hAnsi="Times New Roman" w:eastAsia="仿宋" w:cs="仿宋"/>
          <w:snapToGrid w:val="0"/>
          <w:spacing w:val="7"/>
          <w:kern w:val="0"/>
          <w:sz w:val="32"/>
          <w:szCs w:val="32"/>
        </w:rPr>
        <w:t>参与应急管理相关领域发展规划、政策制定和重大课题调查研究，为重大决策和重大项目建设提供咨询服务。</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（2）</w:t>
      </w:r>
      <w:r>
        <w:rPr>
          <w:rFonts w:hint="eastAsia" w:ascii="Times New Roman" w:hAnsi="Times New Roman" w:eastAsia="仿宋" w:cs="仿宋"/>
          <w:snapToGrid w:val="0"/>
          <w:spacing w:val="7"/>
          <w:kern w:val="0"/>
          <w:sz w:val="32"/>
          <w:szCs w:val="32"/>
        </w:rPr>
        <w:t>参与日常监管、专项督查、执法检查、风险和隐患排查治理，为日常督导检查、监管执法、风险（隐患）普查及其他专项行动提供技术支撑。</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（3）</w:t>
      </w:r>
      <w:r>
        <w:rPr>
          <w:rFonts w:hint="eastAsia" w:ascii="Times New Roman" w:hAnsi="Times New Roman" w:eastAsia="仿宋" w:cs="仿宋"/>
          <w:snapToGrid w:val="0"/>
          <w:spacing w:val="7"/>
          <w:kern w:val="0"/>
          <w:sz w:val="32"/>
          <w:szCs w:val="32"/>
        </w:rPr>
        <w:t>参与突发事件现场处置，为突发事件监测预警、应急救援和处置提供技术咨询、方案评估和救援指导等技术支撑。</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（4）</w:t>
      </w:r>
      <w:r>
        <w:rPr>
          <w:rFonts w:hint="eastAsia" w:ascii="Times New Roman" w:hAnsi="Times New Roman" w:eastAsia="仿宋" w:cs="仿宋"/>
          <w:snapToGrid w:val="0"/>
          <w:spacing w:val="7"/>
          <w:kern w:val="0"/>
          <w:sz w:val="32"/>
          <w:szCs w:val="32"/>
        </w:rPr>
        <w:t>参与突发事件调查分析评估鉴定，总结应急处置经验和教训，为突发事件调查评估提供技术支撑。</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（5）</w:t>
      </w:r>
      <w:r>
        <w:rPr>
          <w:rFonts w:hint="eastAsia" w:ascii="Times New Roman" w:hAnsi="Times New Roman" w:eastAsia="仿宋" w:cs="仿宋"/>
          <w:snapToGrid w:val="0"/>
          <w:spacing w:val="7"/>
          <w:kern w:val="0"/>
          <w:sz w:val="32"/>
          <w:szCs w:val="32"/>
        </w:rPr>
        <w:t>参与应急管理相关法律法规、政策、标准宣贯以及相关专业人员教育培训，为开展宣传教育和业务培训提供技术支撑。</w:t>
      </w:r>
    </w:p>
    <w:p>
      <w:pPr>
        <w:spacing w:line="560" w:lineRule="exact"/>
        <w:outlineLvl w:val="0"/>
        <w:rPr>
          <w:rFonts w:ascii="Times New Roman" w:hAnsi="Times New Roman" w:eastAsia="黑体"/>
          <w:b/>
          <w:bCs/>
          <w:sz w:val="32"/>
          <w:szCs w:val="32"/>
        </w:rPr>
      </w:pPr>
      <w:r>
        <w:rPr>
          <w:rFonts w:hint="eastAsia" w:ascii="Times New Roman" w:hAnsi="Times New Roman"/>
          <w:sz w:val="32"/>
          <w:szCs w:val="32"/>
        </w:rPr>
        <w:t>　　</w:t>
      </w:r>
      <w:bookmarkStart w:id="74" w:name="_Toc26008"/>
      <w:bookmarkStart w:id="75" w:name="_Toc27474"/>
      <w:bookmarkStart w:id="76" w:name="_Toc111991254"/>
      <w:r>
        <w:rPr>
          <w:rFonts w:hint="eastAsia" w:ascii="Times New Roman" w:hAnsi="Times New Roman" w:eastAsia="黑体"/>
          <w:b/>
          <w:bCs/>
          <w:sz w:val="32"/>
          <w:szCs w:val="32"/>
        </w:rPr>
        <w:t>3</w:t>
      </w:r>
      <w:bookmarkEnd w:id="74"/>
      <w:bookmarkEnd w:id="75"/>
      <w:r>
        <w:rPr>
          <w:rFonts w:hint="eastAsia" w:ascii="Times New Roman" w:hAnsi="Times New Roman" w:eastAsia="黑体"/>
          <w:b/>
          <w:bCs/>
          <w:sz w:val="32"/>
          <w:szCs w:val="32"/>
        </w:rPr>
        <w:t>监测预警</w:t>
      </w:r>
      <w:bookmarkEnd w:id="76"/>
    </w:p>
    <w:p>
      <w:pPr>
        <w:spacing w:line="560" w:lineRule="exact"/>
        <w:outlineLvl w:val="1"/>
        <w:rPr>
          <w:rFonts w:ascii="Times New Roman" w:hAnsi="Times New Roman"/>
          <w:sz w:val="32"/>
          <w:szCs w:val="32"/>
        </w:rPr>
      </w:pPr>
      <w:r>
        <w:rPr>
          <w:rFonts w:hint="eastAsia" w:ascii="Times New Roman" w:hAnsi="Times New Roman"/>
          <w:sz w:val="32"/>
          <w:szCs w:val="32"/>
        </w:rPr>
        <w:t>　　</w:t>
      </w:r>
      <w:bookmarkStart w:id="77" w:name="_Toc111991255"/>
      <w:bookmarkStart w:id="78" w:name="_Toc9159"/>
      <w:bookmarkStart w:id="79" w:name="_Toc18411"/>
      <w:r>
        <w:rPr>
          <w:rFonts w:hint="eastAsia" w:ascii="Times New Roman" w:hAnsi="Times New Roman" w:eastAsia="楷体"/>
          <w:b/>
          <w:bCs/>
          <w:sz w:val="32"/>
          <w:szCs w:val="32"/>
        </w:rPr>
        <w:t>3.1风险防控</w:t>
      </w:r>
      <w:bookmarkEnd w:id="77"/>
    </w:p>
    <w:p>
      <w:pPr>
        <w:spacing w:line="560" w:lineRule="exact"/>
        <w:ind w:firstLine="668" w:firstLineChars="200"/>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（1）</w:t>
      </w:r>
      <w:r>
        <w:rPr>
          <w:rFonts w:hint="eastAsia" w:ascii="Times New Roman" w:hAnsi="Times New Roman" w:eastAsia="仿宋" w:cs="仿宋"/>
          <w:snapToGrid w:val="0"/>
          <w:spacing w:val="7"/>
          <w:kern w:val="0"/>
          <w:sz w:val="32"/>
          <w:szCs w:val="32"/>
        </w:rPr>
        <w:t>区人民政府和办事处、高新区管委会根据国家规定建立健全突发事件应急预案体系和应急预案管理制度。</w:t>
      </w:r>
    </w:p>
    <w:p>
      <w:pPr>
        <w:spacing w:line="560" w:lineRule="exact"/>
        <w:ind w:firstLine="668" w:firstLineChars="200"/>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建筑施工单位和易燃易爆物品、危险化学品、放射性物品等危险物品的生产、经营、储运、使用单位，应当制定具体应急预案，并对生产经营储存场所、有危险物品的建筑物、构筑物及周边环境开展隐患排查，及时采取措施消除隐患，防止发生突发事件。</w:t>
      </w:r>
    </w:p>
    <w:p>
      <w:pPr>
        <w:spacing w:line="560" w:lineRule="exact"/>
        <w:ind w:firstLine="668" w:firstLineChars="200"/>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公共交通工具、公共场所和其他人员密集场所的经营单位或者管理单位应当制定具体应急预案，为交通工具和有关场所配备报警装置和必要的应急救援设备、设施，注明其使用方法，并显著标明安全撤离的通道、路线，保证安全通道、出口的畅通。</w:t>
      </w:r>
    </w:p>
    <w:p>
      <w:pPr>
        <w:spacing w:line="560" w:lineRule="exact"/>
        <w:ind w:firstLine="668" w:firstLineChars="200"/>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（2）</w:t>
      </w:r>
      <w:r>
        <w:rPr>
          <w:rFonts w:hint="eastAsia" w:ascii="Times New Roman" w:hAnsi="Times New Roman" w:eastAsia="仿宋" w:cs="仿宋"/>
          <w:snapToGrid w:val="0"/>
          <w:spacing w:val="7"/>
          <w:kern w:val="0"/>
          <w:sz w:val="32"/>
          <w:szCs w:val="32"/>
        </w:rPr>
        <w:t>区人民政府要建立突发事件风险调查和评估制度，制定风险分类分级管理办法，依法对各类危险源、危险区域进行辨识和评估，建立清单与台账，加强监督检查，针对风险隐患采取安全防控措施，建立信息共享与公开机制。其中，区应急管理局、区气象局、区水利局、区城管局和区住建局等单位负责辖区内主要自然灾害的致灾因子辨识、灾害易发地区风险评估，并形成自然灾害风险数据库；区应急管理局、区工信局、区商务局等行业监管部门负责督促辖区内生产经营单位完成双重预防体系建设，形成行业领域内重大、较大风险清单；区卫健委依法负责对辖区内容易引发公共卫生事件的各类细菌、病毒进行全面调查评估，形成公共卫生事件风险库；市公安局川汇分局、交警大队负责依法对辖区内引发社会安全事件的各类社会矛盾进行调查、辨识、评估、分级，并建立清单与台账，定期进行检查、监控。有关部门要定期综合评估和分析潜在风险，研判突发事件可能趋势，提出防范建议，报区人民政府并抄送区应急管理局。</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（3）</w:t>
      </w:r>
      <w:r>
        <w:rPr>
          <w:rFonts w:hint="eastAsia" w:ascii="Times New Roman" w:hAnsi="Times New Roman" w:eastAsia="仿宋" w:cs="仿宋"/>
          <w:snapToGrid w:val="0"/>
          <w:spacing w:val="7"/>
          <w:kern w:val="0"/>
          <w:sz w:val="32"/>
          <w:szCs w:val="32"/>
        </w:rPr>
        <w:t>办事处、高新区管委会及区直有关部门要建立完善社区、村、重点单位网格化风险防控体系。有关部门要及时发现和处置各类隐患，落实风险管控措施。对重大风险，要制定防控措施、整改方案和应急处置方案，同时做好监控和应急准备工作。当重大风险超出区级防控能力时，要立即逐级向上级政府报告，必要时可越级上报。</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（4）</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编制城乡建设规划要充分考虑公共安全风险因素，坚持底线思维，统筹安排应对突发事件所必需的基础设施建设。要加强城乡防灾减灾能力建设，抓好以源头治理为重点的安全生产基础能力建设，完善以城乡医疗救治体系和疾病预防控制为重点的公共卫生保障体系，健全以利益协调、诉求表达、矛盾调处等机制为重点的社会安全基础能力建设。</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（5）</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及有关单位要加强对重大基础设施的安全监督检查，重大关键基础设施要科学选址、优化布局，开展可行性论证和风险评估，增强防灾抗灾和风险管控能力；运营与维护单位要建立完善日常安全风险管理制度。</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（6）</w:t>
      </w:r>
      <w:r>
        <w:rPr>
          <w:rFonts w:hint="eastAsia" w:ascii="Times New Roman" w:hAnsi="Times New Roman" w:eastAsia="仿宋" w:cs="仿宋"/>
          <w:snapToGrid w:val="0"/>
          <w:spacing w:val="7"/>
          <w:kern w:val="0"/>
          <w:sz w:val="32"/>
          <w:szCs w:val="32"/>
        </w:rPr>
        <w:t>所有单位应当建立健全安全风险管理制度，定期检查本单位各项安全防范措施的落实情况，及时消除事故隐患；掌握并及时处理本单位存在的可能引发社会安全事件的问题，防止矛盾激化和事态扩大；对本单位可能发生的突发事件和采取安全防范措施的情况，应当按照规定及时向区政府或政府有关部门报告。</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7</w:t>
      </w:r>
      <w:r>
        <w:rPr>
          <w:rFonts w:hint="eastAsia" w:ascii="Times New Roman" w:hAnsi="Times New Roman" w:eastAsia="仿宋"/>
          <w:snapToGrid w:val="0"/>
          <w:spacing w:val="7"/>
          <w:kern w:val="0"/>
          <w:sz w:val="32"/>
          <w:szCs w:val="32"/>
        </w:rPr>
        <w:t>）</w:t>
      </w:r>
      <w:r>
        <w:rPr>
          <w:rFonts w:ascii="Times New Roman" w:hAnsi="Times New Roman" w:eastAsia="仿宋" w:cs="仿宋"/>
          <w:snapToGrid w:val="0"/>
          <w:spacing w:val="7"/>
          <w:kern w:val="0"/>
          <w:sz w:val="32"/>
          <w:szCs w:val="32"/>
        </w:rPr>
        <w:t>有关单位应当定期检测、维护其报警装置和应急救援设备、设施，使其处于良好状态，确保正常使用。</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（8）战</w:t>
      </w:r>
      <w:r>
        <w:rPr>
          <w:rFonts w:ascii="Times New Roman" w:hAnsi="Times New Roman" w:eastAsia="仿宋" w:cs="仿宋"/>
          <w:snapToGrid w:val="0"/>
          <w:spacing w:val="7"/>
          <w:kern w:val="0"/>
          <w:sz w:val="32"/>
          <w:szCs w:val="32"/>
        </w:rPr>
        <w:t>略物资储备库、水利水电工程、油气输送管道、油气储运设施、水上航道、高压输变电工程、大中型桥梁、重要通信枢纽等重大关键基础设施在选址前应进行风险评估和可行性论证，以增强防灾抗灾和风险管控能力；运营和维护单位要建立和完善日常安全和风险管理制度；</w:t>
      </w:r>
      <w:r>
        <w:rPr>
          <w:rFonts w:hint="eastAsia" w:ascii="Times New Roman" w:hAnsi="Times New Roman" w:eastAsia="仿宋" w:cs="仿宋"/>
          <w:snapToGrid w:val="0"/>
          <w:spacing w:val="7"/>
          <w:kern w:val="0"/>
          <w:sz w:val="32"/>
          <w:szCs w:val="32"/>
        </w:rPr>
        <w:t>区人民</w:t>
      </w:r>
      <w:r>
        <w:rPr>
          <w:rFonts w:ascii="Times New Roman" w:hAnsi="Times New Roman" w:eastAsia="仿宋" w:cs="仿宋"/>
          <w:snapToGrid w:val="0"/>
          <w:spacing w:val="7"/>
          <w:kern w:val="0"/>
          <w:sz w:val="32"/>
          <w:szCs w:val="32"/>
        </w:rPr>
        <w:t>政府及有关单位要加强安全监督检查。</w:t>
      </w:r>
    </w:p>
    <w:p>
      <w:pPr>
        <w:spacing w:line="560" w:lineRule="exact"/>
        <w:ind w:firstLine="643" w:firstLineChars="200"/>
        <w:outlineLvl w:val="1"/>
        <w:rPr>
          <w:rFonts w:ascii="Times New Roman" w:hAnsi="Times New Roman" w:eastAsia="楷体"/>
          <w:b/>
          <w:bCs/>
          <w:sz w:val="32"/>
          <w:szCs w:val="32"/>
        </w:rPr>
      </w:pPr>
      <w:bookmarkStart w:id="80" w:name="_Toc111991256"/>
      <w:r>
        <w:rPr>
          <w:rFonts w:ascii="Times New Roman" w:hAnsi="Times New Roman" w:eastAsia="楷体"/>
          <w:b/>
          <w:bCs/>
          <w:sz w:val="32"/>
          <w:szCs w:val="32"/>
        </w:rPr>
        <w:t>3.2风险监测</w:t>
      </w:r>
      <w:bookmarkEnd w:id="80"/>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人民政府及部门要指定专门机构负责突发事件信息监测，加强对突发事件信息监测工作的管理和监督，建立突发事件常规数据库。各有关单位要无偿提供有关数据和信息，支持、配合突发事件常规数据库建设。</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突发事件常规数据库内容包括：</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ascii="Times New Roman" w:hAnsi="Times New Roman" w:eastAsia="仿宋" w:cs="仿宋"/>
          <w:snapToGrid w:val="0"/>
          <w:spacing w:val="7"/>
          <w:kern w:val="0"/>
          <w:sz w:val="32"/>
          <w:szCs w:val="32"/>
        </w:rPr>
        <w:t>主要危险物质的种类、数量、特性及运输路线；重大危险源的数量及分布；潜在的重大安全事故、自然灾害类型及影响区域。</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ascii="Times New Roman" w:hAnsi="Times New Roman" w:eastAsia="仿宋" w:cs="仿宋"/>
          <w:snapToGrid w:val="0"/>
          <w:spacing w:val="7"/>
          <w:kern w:val="0"/>
          <w:sz w:val="32"/>
          <w:szCs w:val="32"/>
        </w:rPr>
        <w:t>造成社会公众健康严重损害的重大传染病疫情、群体性不明原因疾病发生的类型、影响区域及后果。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ascii="Times New Roman" w:hAnsi="Times New Roman" w:eastAsia="仿宋" w:cs="仿宋"/>
          <w:snapToGrid w:val="0"/>
          <w:spacing w:val="7"/>
          <w:kern w:val="0"/>
          <w:sz w:val="32"/>
          <w:szCs w:val="32"/>
        </w:rPr>
        <w:t>城市建成区和农村分布、地形地貌、交通和基础设施情况；重要保护目标及分布；常年季节性的风向、风速、气温、降水量等气象条件；人口数量、结构及分布。</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（4）</w:t>
      </w:r>
      <w:r>
        <w:rPr>
          <w:rFonts w:ascii="Times New Roman" w:hAnsi="Times New Roman" w:eastAsia="仿宋" w:cs="仿宋"/>
          <w:snapToGrid w:val="0"/>
          <w:spacing w:val="7"/>
          <w:kern w:val="0"/>
          <w:sz w:val="32"/>
          <w:szCs w:val="32"/>
        </w:rPr>
        <w:t>应急力量的组成及分布；应急设施、物资的种类、数量、特性和分布；上级应急机构或相邻地区可用的应急资源。</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（5）</w:t>
      </w:r>
      <w:r>
        <w:rPr>
          <w:rFonts w:ascii="Times New Roman" w:hAnsi="Times New Roman" w:eastAsia="仿宋" w:cs="仿宋"/>
          <w:snapToGrid w:val="0"/>
          <w:spacing w:val="7"/>
          <w:kern w:val="0"/>
          <w:sz w:val="32"/>
          <w:szCs w:val="32"/>
        </w:rPr>
        <w:t>可能影响应急处置的不利因素。</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获悉可能引起突发事件的信息的公民、法人或者其他组织，应及时向所在地政府报告或通过110、119、120</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122报警。报警内容一般应包括：可能引发何种突发事件；发现的时间、地点；可能造成的影响</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人员伤亡情况和财产损失等情况</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是否做好应急准备。</w:t>
      </w:r>
    </w:p>
    <w:p>
      <w:pPr>
        <w:spacing w:line="560" w:lineRule="exact"/>
        <w:ind w:firstLine="643" w:firstLineChars="200"/>
        <w:outlineLvl w:val="1"/>
        <w:rPr>
          <w:rFonts w:ascii="Times New Roman" w:hAnsi="Times New Roman" w:eastAsia="楷体"/>
          <w:b/>
          <w:bCs/>
          <w:sz w:val="32"/>
          <w:szCs w:val="32"/>
        </w:rPr>
      </w:pPr>
      <w:bookmarkStart w:id="81" w:name="_Toc111991257"/>
      <w:r>
        <w:rPr>
          <w:rFonts w:ascii="Times New Roman" w:hAnsi="Times New Roman" w:eastAsia="楷体"/>
          <w:b/>
          <w:bCs/>
          <w:sz w:val="32"/>
          <w:szCs w:val="32"/>
        </w:rPr>
        <w:t>3.3风险预警</w:t>
      </w:r>
      <w:bookmarkEnd w:id="81"/>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人民政府及有关部门要建立健全突发事件预警制度，统筹预警信息发布，确保预警信息发布及时准确。</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区人民</w:t>
      </w:r>
      <w:r>
        <w:rPr>
          <w:rFonts w:ascii="Times New Roman" w:hAnsi="Times New Roman" w:eastAsia="仿宋" w:cs="仿宋"/>
          <w:snapToGrid w:val="0"/>
          <w:spacing w:val="7"/>
          <w:kern w:val="0"/>
          <w:sz w:val="32"/>
          <w:szCs w:val="32"/>
        </w:rPr>
        <w:t>政府要创新基层网格员管理体制机制，统筹各类信息员资源，建立统一规范的基层网格员管理和激励制度，承担风险隐患巡查报告、突发事件先期处置、灾情统计报告等职责。鼓励获悉突发事件信息的公民主动向所在地</w:t>
      </w:r>
      <w:r>
        <w:rPr>
          <w:rFonts w:hint="eastAsia" w:ascii="Times New Roman" w:hAnsi="Times New Roman" w:eastAsia="仿宋" w:cs="仿宋"/>
          <w:snapToGrid w:val="0"/>
          <w:spacing w:val="7"/>
          <w:kern w:val="0"/>
          <w:sz w:val="32"/>
          <w:szCs w:val="32"/>
        </w:rPr>
        <w:t>办事处</w:t>
      </w:r>
      <w:r>
        <w:rPr>
          <w:rFonts w:ascii="Times New Roman" w:hAnsi="Times New Roman" w:eastAsia="仿宋" w:cs="仿宋"/>
          <w:snapToGrid w:val="0"/>
          <w:spacing w:val="7"/>
          <w:kern w:val="0"/>
          <w:sz w:val="32"/>
          <w:szCs w:val="32"/>
        </w:rPr>
        <w:t>、有关主管部门或指定的专业机构报告。</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突发事件发生或发现重大风险、隐患后，基层网格员和相关单位、基层组织、企业等要及时向所在地</w:t>
      </w:r>
      <w:r>
        <w:rPr>
          <w:rFonts w:hint="eastAsia" w:ascii="Times New Roman" w:hAnsi="Times New Roman" w:eastAsia="仿宋" w:cs="仿宋"/>
          <w:snapToGrid w:val="0"/>
          <w:spacing w:val="7"/>
          <w:kern w:val="0"/>
          <w:sz w:val="32"/>
          <w:szCs w:val="32"/>
        </w:rPr>
        <w:t>办事处</w:t>
      </w:r>
      <w:r>
        <w:rPr>
          <w:rFonts w:ascii="Times New Roman" w:hAnsi="Times New Roman" w:eastAsia="仿宋" w:cs="仿宋"/>
          <w:snapToGrid w:val="0"/>
          <w:spacing w:val="7"/>
          <w:kern w:val="0"/>
          <w:sz w:val="32"/>
          <w:szCs w:val="32"/>
        </w:rPr>
        <w:t>及有关主管部门报告相关信息。事发地</w:t>
      </w:r>
      <w:r>
        <w:rPr>
          <w:rFonts w:hint="eastAsia" w:ascii="Times New Roman" w:hAnsi="Times New Roman" w:eastAsia="仿宋" w:cs="仿宋"/>
          <w:snapToGrid w:val="0"/>
          <w:spacing w:val="7"/>
          <w:kern w:val="0"/>
          <w:sz w:val="32"/>
          <w:szCs w:val="32"/>
        </w:rPr>
        <w:t>办事处</w:t>
      </w:r>
      <w:r>
        <w:rPr>
          <w:rFonts w:ascii="Times New Roman" w:hAnsi="Times New Roman" w:eastAsia="仿宋" w:cs="仿宋"/>
          <w:snapToGrid w:val="0"/>
          <w:spacing w:val="7"/>
          <w:kern w:val="0"/>
          <w:sz w:val="32"/>
          <w:szCs w:val="32"/>
        </w:rPr>
        <w:t>及有关部门要按照国家有关规定向上级政府及有关部门报送信息，及时续报事件处置等有关情况。</w:t>
      </w:r>
    </w:p>
    <w:p>
      <w:pPr>
        <w:spacing w:line="560" w:lineRule="exact"/>
        <w:ind w:firstLine="643" w:firstLineChars="200"/>
        <w:outlineLvl w:val="2"/>
        <w:rPr>
          <w:rFonts w:ascii="Times New Roman" w:hAnsi="Times New Roman" w:eastAsia="楷体"/>
          <w:b/>
          <w:bCs/>
          <w:sz w:val="32"/>
          <w:szCs w:val="32"/>
        </w:rPr>
      </w:pPr>
      <w:bookmarkStart w:id="82" w:name="_Toc111991258"/>
      <w:r>
        <w:rPr>
          <w:rFonts w:ascii="Times New Roman" w:hAnsi="Times New Roman" w:eastAsia="楷体"/>
          <w:b/>
          <w:bCs/>
          <w:sz w:val="32"/>
          <w:szCs w:val="32"/>
        </w:rPr>
        <w:t>3.3.1</w:t>
      </w:r>
      <w:r>
        <w:rPr>
          <w:rFonts w:hint="eastAsia" w:ascii="Times New Roman" w:hAnsi="Times New Roman" w:eastAsia="楷体"/>
          <w:b/>
          <w:bCs/>
          <w:sz w:val="32"/>
          <w:szCs w:val="32"/>
        </w:rPr>
        <w:t>预警信息内容</w:t>
      </w:r>
      <w:bookmarkEnd w:id="82"/>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cs="仿宋"/>
          <w:snapToGrid w:val="0"/>
          <w:spacing w:val="7"/>
          <w:kern w:val="0"/>
          <w:sz w:val="32"/>
          <w:szCs w:val="32"/>
        </w:rPr>
        <w:t>预警信息内容</w:t>
      </w:r>
      <w:r>
        <w:rPr>
          <w:rFonts w:ascii="Times New Roman" w:hAnsi="Times New Roman" w:eastAsia="仿宋" w:cs="仿宋"/>
          <w:snapToGrid w:val="0"/>
          <w:spacing w:val="7"/>
          <w:kern w:val="0"/>
          <w:sz w:val="32"/>
          <w:szCs w:val="32"/>
        </w:rPr>
        <w:t>一般包括突发事件</w:t>
      </w:r>
      <w:r>
        <w:rPr>
          <w:rFonts w:hint="eastAsia" w:ascii="Times New Roman" w:hAnsi="Times New Roman" w:eastAsia="仿宋" w:cs="仿宋"/>
          <w:snapToGrid w:val="0"/>
          <w:spacing w:val="7"/>
          <w:kern w:val="0"/>
          <w:sz w:val="32"/>
          <w:szCs w:val="32"/>
        </w:rPr>
        <w:t>风险</w:t>
      </w:r>
      <w:r>
        <w:rPr>
          <w:rFonts w:ascii="Times New Roman" w:hAnsi="Times New Roman" w:eastAsia="仿宋" w:cs="仿宋"/>
          <w:snapToGrid w:val="0"/>
          <w:spacing w:val="7"/>
          <w:kern w:val="0"/>
          <w:sz w:val="32"/>
          <w:szCs w:val="32"/>
        </w:rPr>
        <w:t>发生的时间、地点、信息来源、性质、</w:t>
      </w:r>
      <w:r>
        <w:rPr>
          <w:rFonts w:hint="eastAsia" w:ascii="Times New Roman" w:hAnsi="Times New Roman" w:eastAsia="仿宋" w:cs="仿宋"/>
          <w:snapToGrid w:val="0"/>
          <w:spacing w:val="7"/>
          <w:kern w:val="0"/>
          <w:sz w:val="32"/>
          <w:szCs w:val="32"/>
        </w:rPr>
        <w:t>可能的</w:t>
      </w:r>
      <w:r>
        <w:rPr>
          <w:rFonts w:ascii="Times New Roman" w:hAnsi="Times New Roman" w:eastAsia="仿宋" w:cs="仿宋"/>
          <w:snapToGrid w:val="0"/>
          <w:spacing w:val="7"/>
          <w:kern w:val="0"/>
          <w:sz w:val="32"/>
          <w:szCs w:val="32"/>
        </w:rPr>
        <w:t>影响范围(含环境影响)</w:t>
      </w:r>
      <w:r>
        <w:rPr>
          <w:rFonts w:hint="eastAsia" w:ascii="Times New Roman" w:hAnsi="Times New Roman" w:eastAsia="仿宋" w:cs="仿宋"/>
          <w:snapToGrid w:val="0"/>
          <w:spacing w:val="7"/>
          <w:kern w:val="0"/>
          <w:sz w:val="32"/>
          <w:szCs w:val="32"/>
        </w:rPr>
        <w:t>、可能造成</w:t>
      </w:r>
      <w:r>
        <w:rPr>
          <w:rFonts w:ascii="Times New Roman" w:hAnsi="Times New Roman" w:eastAsia="仿宋" w:cs="仿宋"/>
          <w:snapToGrid w:val="0"/>
          <w:spacing w:val="7"/>
          <w:kern w:val="0"/>
          <w:sz w:val="32"/>
          <w:szCs w:val="32"/>
        </w:rPr>
        <w:t>损失情况、交通通信电力等基础设施</w:t>
      </w:r>
      <w:r>
        <w:rPr>
          <w:rFonts w:hint="eastAsia" w:ascii="Times New Roman" w:hAnsi="Times New Roman" w:eastAsia="仿宋" w:cs="仿宋"/>
          <w:snapToGrid w:val="0"/>
          <w:spacing w:val="7"/>
          <w:kern w:val="0"/>
          <w:sz w:val="32"/>
          <w:szCs w:val="32"/>
        </w:rPr>
        <w:t>的可能</w:t>
      </w:r>
      <w:r>
        <w:rPr>
          <w:rFonts w:ascii="Times New Roman" w:hAnsi="Times New Roman" w:eastAsia="仿宋" w:cs="仿宋"/>
          <w:snapToGrid w:val="0"/>
          <w:spacing w:val="7"/>
          <w:kern w:val="0"/>
          <w:sz w:val="32"/>
          <w:szCs w:val="32"/>
        </w:rPr>
        <w:t>损毁情况</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现场</w:t>
      </w:r>
      <w:r>
        <w:rPr>
          <w:rFonts w:hint="eastAsia" w:ascii="Times New Roman" w:hAnsi="Times New Roman" w:eastAsia="仿宋" w:cs="仿宋"/>
          <w:snapToGrid w:val="0"/>
          <w:spacing w:val="7"/>
          <w:kern w:val="0"/>
          <w:sz w:val="32"/>
          <w:szCs w:val="32"/>
        </w:rPr>
        <w:t>风险管控情况（包括</w:t>
      </w:r>
      <w:r>
        <w:rPr>
          <w:rFonts w:ascii="Times New Roman" w:hAnsi="Times New Roman" w:eastAsia="仿宋" w:cs="仿宋"/>
          <w:snapToGrid w:val="0"/>
          <w:spacing w:val="7"/>
          <w:kern w:val="0"/>
          <w:sz w:val="32"/>
          <w:szCs w:val="32"/>
        </w:rPr>
        <w:t>已经采取的</w:t>
      </w:r>
      <w:r>
        <w:rPr>
          <w:rFonts w:hint="eastAsia" w:ascii="Times New Roman" w:hAnsi="Times New Roman" w:eastAsia="仿宋" w:cs="仿宋"/>
          <w:snapToGrid w:val="0"/>
          <w:spacing w:val="7"/>
          <w:kern w:val="0"/>
          <w:sz w:val="32"/>
          <w:szCs w:val="32"/>
        </w:rPr>
        <w:t>主要</w:t>
      </w:r>
      <w:r>
        <w:rPr>
          <w:rFonts w:ascii="Times New Roman" w:hAnsi="Times New Roman" w:eastAsia="仿宋" w:cs="仿宋"/>
          <w:snapToGrid w:val="0"/>
          <w:spacing w:val="7"/>
          <w:kern w:val="0"/>
          <w:sz w:val="32"/>
          <w:szCs w:val="32"/>
        </w:rPr>
        <w:t>措施</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等。</w:t>
      </w:r>
    </w:p>
    <w:p>
      <w:pPr>
        <w:spacing w:line="560" w:lineRule="exact"/>
        <w:ind w:firstLine="643" w:firstLineChars="200"/>
        <w:outlineLvl w:val="2"/>
        <w:rPr>
          <w:rFonts w:ascii="Times New Roman" w:hAnsi="Times New Roman" w:eastAsia="楷体"/>
          <w:b/>
          <w:bCs/>
          <w:sz w:val="32"/>
          <w:szCs w:val="32"/>
        </w:rPr>
      </w:pPr>
      <w:bookmarkStart w:id="83" w:name="_Toc111991259"/>
      <w:r>
        <w:rPr>
          <w:rFonts w:hint="eastAsia" w:ascii="Times New Roman" w:hAnsi="Times New Roman" w:eastAsia="楷体"/>
          <w:b/>
          <w:bCs/>
          <w:sz w:val="32"/>
          <w:szCs w:val="32"/>
        </w:rPr>
        <w:t>3.3.2</w:t>
      </w:r>
      <w:r>
        <w:rPr>
          <w:rFonts w:ascii="Times New Roman" w:hAnsi="Times New Roman" w:eastAsia="楷体"/>
          <w:b/>
          <w:bCs/>
          <w:sz w:val="32"/>
          <w:szCs w:val="32"/>
        </w:rPr>
        <w:t>预警分级</w:t>
      </w:r>
      <w:bookmarkEnd w:id="83"/>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ascii="Times New Roman" w:hAnsi="Times New Roman" w:eastAsia="仿宋" w:cs="仿宋"/>
          <w:snapToGrid w:val="0"/>
          <w:spacing w:val="7"/>
          <w:kern w:val="0"/>
          <w:sz w:val="32"/>
          <w:szCs w:val="32"/>
        </w:rPr>
        <w:t>可以预警的自然灾害、事故灾难和公共卫生事件的预警级别，按照突发事件发生的紧急程度、发展势态和可能造成的危害程度一般分为</w:t>
      </w:r>
      <w:r>
        <w:rPr>
          <w:rFonts w:ascii="Times New Roman" w:hAnsi="Times New Roman" w:eastAsia="仿宋"/>
          <w:snapToGrid w:val="0"/>
          <w:spacing w:val="7"/>
          <w:kern w:val="0"/>
          <w:sz w:val="32"/>
          <w:szCs w:val="32"/>
        </w:rPr>
        <w:t>Ⅰ</w:t>
      </w:r>
      <w:r>
        <w:rPr>
          <w:rFonts w:ascii="Times New Roman" w:hAnsi="Times New Roman" w:eastAsia="仿宋" w:cs="仿宋"/>
          <w:snapToGrid w:val="0"/>
          <w:spacing w:val="7"/>
          <w:kern w:val="0"/>
          <w:sz w:val="32"/>
          <w:szCs w:val="32"/>
        </w:rPr>
        <w:t>级、</w:t>
      </w:r>
      <w:r>
        <w:rPr>
          <w:rFonts w:ascii="Times New Roman" w:hAnsi="Times New Roman" w:eastAsia="仿宋"/>
          <w:snapToGrid w:val="0"/>
          <w:spacing w:val="7"/>
          <w:kern w:val="0"/>
          <w:sz w:val="32"/>
          <w:szCs w:val="32"/>
        </w:rPr>
        <w:t>Ⅱ</w:t>
      </w:r>
      <w:r>
        <w:rPr>
          <w:rFonts w:ascii="Times New Roman" w:hAnsi="Times New Roman" w:eastAsia="仿宋" w:cs="仿宋"/>
          <w:snapToGrid w:val="0"/>
          <w:spacing w:val="7"/>
          <w:kern w:val="0"/>
          <w:sz w:val="32"/>
          <w:szCs w:val="32"/>
        </w:rPr>
        <w:t>级、</w:t>
      </w:r>
      <w:r>
        <w:rPr>
          <w:rFonts w:ascii="Times New Roman" w:hAnsi="Times New Roman" w:eastAsia="仿宋"/>
          <w:snapToGrid w:val="0"/>
          <w:spacing w:val="7"/>
          <w:kern w:val="0"/>
          <w:sz w:val="32"/>
          <w:szCs w:val="32"/>
        </w:rPr>
        <w:t>Ⅲ</w:t>
      </w:r>
      <w:r>
        <w:rPr>
          <w:rFonts w:ascii="Times New Roman" w:hAnsi="Times New Roman" w:eastAsia="仿宋" w:cs="仿宋"/>
          <w:snapToGrid w:val="0"/>
          <w:spacing w:val="7"/>
          <w:kern w:val="0"/>
          <w:sz w:val="32"/>
          <w:szCs w:val="32"/>
        </w:rPr>
        <w:t>级和</w:t>
      </w:r>
      <w:r>
        <w:rPr>
          <w:rFonts w:ascii="Times New Roman" w:hAnsi="Times New Roman" w:eastAsia="仿宋"/>
          <w:snapToGrid w:val="0"/>
          <w:spacing w:val="7"/>
          <w:kern w:val="0"/>
          <w:sz w:val="32"/>
          <w:szCs w:val="32"/>
        </w:rPr>
        <w:t>Ⅳ</w:t>
      </w:r>
      <w:r>
        <w:rPr>
          <w:rFonts w:ascii="Times New Roman" w:hAnsi="Times New Roman" w:eastAsia="仿宋" w:cs="仿宋"/>
          <w:snapToGrid w:val="0"/>
          <w:spacing w:val="7"/>
          <w:kern w:val="0"/>
          <w:sz w:val="32"/>
          <w:szCs w:val="32"/>
        </w:rPr>
        <w:t>级，分别用红色、橙色、黄色和蓝色标示，</w:t>
      </w:r>
      <w:r>
        <w:rPr>
          <w:rFonts w:ascii="Times New Roman" w:hAnsi="Times New Roman" w:eastAsia="仿宋"/>
          <w:snapToGrid w:val="0"/>
          <w:spacing w:val="7"/>
          <w:kern w:val="0"/>
          <w:sz w:val="32"/>
          <w:szCs w:val="32"/>
        </w:rPr>
        <w:t>Ⅰ</w:t>
      </w:r>
      <w:r>
        <w:rPr>
          <w:rFonts w:ascii="Times New Roman" w:hAnsi="Times New Roman" w:eastAsia="仿宋" w:cs="仿宋"/>
          <w:snapToGrid w:val="0"/>
          <w:spacing w:val="7"/>
          <w:kern w:val="0"/>
          <w:sz w:val="32"/>
          <w:szCs w:val="32"/>
        </w:rPr>
        <w:t>级为最高级别。预警级别的具体划分按照国家和行业相关标准执行，并在专项应急预案中予以明确。</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ascii="Times New Roman" w:hAnsi="Times New Roman" w:eastAsia="仿宋" w:cs="仿宋"/>
          <w:snapToGrid w:val="0"/>
          <w:spacing w:val="7"/>
          <w:kern w:val="0"/>
          <w:sz w:val="32"/>
          <w:szCs w:val="32"/>
        </w:rPr>
        <w:t>对</w:t>
      </w:r>
      <w:r>
        <w:rPr>
          <w:rFonts w:hint="eastAsia" w:ascii="Times New Roman" w:hAnsi="Times New Roman" w:eastAsia="仿宋" w:cs="仿宋"/>
          <w:snapToGrid w:val="0"/>
          <w:spacing w:val="7"/>
          <w:kern w:val="0"/>
          <w:sz w:val="32"/>
          <w:szCs w:val="32"/>
        </w:rPr>
        <w:t>于</w:t>
      </w:r>
      <w:r>
        <w:rPr>
          <w:rFonts w:ascii="Times New Roman" w:hAnsi="Times New Roman" w:eastAsia="仿宋" w:cs="仿宋"/>
          <w:snapToGrid w:val="0"/>
          <w:spacing w:val="7"/>
          <w:kern w:val="0"/>
          <w:sz w:val="32"/>
          <w:szCs w:val="32"/>
        </w:rPr>
        <w:t>其他突发事件，要根据情况及时向有关方面通报提醒信息，必要时向社会公众发布安全警示。</w:t>
      </w:r>
    </w:p>
    <w:p>
      <w:pPr>
        <w:spacing w:line="560" w:lineRule="exact"/>
        <w:ind w:firstLine="643" w:firstLineChars="200"/>
        <w:outlineLvl w:val="2"/>
        <w:rPr>
          <w:rFonts w:ascii="Times New Roman" w:hAnsi="Times New Roman" w:eastAsia="楷体"/>
          <w:b/>
          <w:bCs/>
          <w:sz w:val="32"/>
          <w:szCs w:val="32"/>
        </w:rPr>
      </w:pPr>
      <w:bookmarkStart w:id="84" w:name="_Toc111991260"/>
      <w:r>
        <w:rPr>
          <w:rFonts w:ascii="Times New Roman" w:hAnsi="Times New Roman" w:eastAsia="楷体"/>
          <w:b/>
          <w:bCs/>
          <w:sz w:val="32"/>
          <w:szCs w:val="32"/>
        </w:rPr>
        <w:t>3.3.3预警信息的发布与传播</w:t>
      </w:r>
      <w:bookmarkEnd w:id="84"/>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预警信息发布工作遵循“政府主导、部门联动，分类管理、分级负责、统一发布、资源共享”的原则。</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3.3.3.1发布主体</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区气象局</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市生态环境局川汇分局</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区农村农业局</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区水利局</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市自然资源和规划川汇区服务中心</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区交通运输局</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市公安局川汇分局</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区应急管理局</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区卫健委</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区城管局、区住建局、区政数局</w:t>
      </w:r>
      <w:r>
        <w:rPr>
          <w:rFonts w:ascii="Times New Roman" w:hAnsi="Times New Roman" w:eastAsia="仿宋" w:cs="仿宋"/>
          <w:snapToGrid w:val="0"/>
          <w:spacing w:val="7"/>
          <w:kern w:val="0"/>
          <w:sz w:val="32"/>
          <w:szCs w:val="32"/>
        </w:rPr>
        <w:t>等部门作为突发事件预警信息监测收集的主要职能部门，对预警信息汇总研判后，呈报给各专项指挥部或各类突发事件应对的牵头部门。</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ascii="Times New Roman" w:hAnsi="Times New Roman" w:eastAsia="仿宋" w:cs="仿宋"/>
          <w:snapToGrid w:val="0"/>
          <w:spacing w:val="7"/>
          <w:kern w:val="0"/>
          <w:sz w:val="32"/>
          <w:szCs w:val="32"/>
        </w:rPr>
        <w:t>各专项指挥部或各类突发事件应对的牵头部门是预警信息发布责任单位，负责预警信息的发布。其他任何组织和个人不得向社会发布预警信息。</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3.3.3.2发布内容</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ascii="Times New Roman" w:hAnsi="Times New Roman" w:eastAsia="仿宋" w:cs="仿宋"/>
          <w:snapToGrid w:val="0"/>
          <w:spacing w:val="7"/>
          <w:kern w:val="0"/>
          <w:sz w:val="32"/>
          <w:szCs w:val="32"/>
        </w:rPr>
        <w:t>预警信息制作采用统一格式（见附件</w:t>
      </w:r>
      <w:r>
        <w:rPr>
          <w:rFonts w:hint="eastAsia" w:ascii="Times New Roman" w:hAnsi="Times New Roman" w:eastAsia="仿宋" w:cs="仿宋"/>
          <w:snapToGrid w:val="0"/>
          <w:spacing w:val="7"/>
          <w:kern w:val="0"/>
          <w:sz w:val="32"/>
          <w:szCs w:val="32"/>
        </w:rPr>
        <w:t>10.4</w:t>
      </w:r>
      <w:r>
        <w:rPr>
          <w:rFonts w:ascii="Times New Roman" w:hAnsi="Times New Roman" w:eastAsia="仿宋" w:cs="仿宋"/>
          <w:snapToGrid w:val="0"/>
          <w:spacing w:val="7"/>
          <w:kern w:val="0"/>
          <w:sz w:val="32"/>
          <w:szCs w:val="32"/>
        </w:rPr>
        <w:t>突发事件预警信息格式），预警信息要求准确、简练，主要内容包括预警类别、预警级别、起始时间、可能影响范围、警示事项、应采取的措施和发布单位、发布时间等。</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ascii="Times New Roman" w:hAnsi="Times New Roman" w:eastAsia="仿宋" w:cs="仿宋"/>
          <w:snapToGrid w:val="0"/>
          <w:spacing w:val="7"/>
          <w:kern w:val="0"/>
          <w:sz w:val="32"/>
          <w:szCs w:val="32"/>
        </w:rPr>
        <w:t>上级相关部门已发布或要求</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人民政府发布的突发事件预警信息，按上级相关部门要求执行。</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ascii="Times New Roman" w:hAnsi="Times New Roman" w:eastAsia="仿宋" w:cs="仿宋"/>
          <w:snapToGrid w:val="0"/>
          <w:spacing w:val="7"/>
          <w:kern w:val="0"/>
          <w:sz w:val="32"/>
          <w:szCs w:val="32"/>
        </w:rPr>
        <w:t>预警信息发布部门和单位应当根据事态发展，及时调整预警级别并重新发布。</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3.3.3.3发布方式</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川汇区</w:t>
      </w:r>
      <w:r>
        <w:rPr>
          <w:rFonts w:ascii="Times New Roman" w:hAnsi="Times New Roman" w:eastAsia="仿宋"/>
          <w:snapToGrid w:val="0"/>
          <w:spacing w:val="7"/>
          <w:kern w:val="0"/>
          <w:sz w:val="32"/>
          <w:szCs w:val="32"/>
        </w:rPr>
        <w:t>行政区域内的预警信息通过</w:t>
      </w:r>
      <w:r>
        <w:rPr>
          <w:rFonts w:hint="eastAsia" w:ascii="Times New Roman" w:hAnsi="Times New Roman" w:eastAsia="仿宋"/>
          <w:snapToGrid w:val="0"/>
          <w:spacing w:val="7"/>
          <w:kern w:val="0"/>
          <w:sz w:val="32"/>
          <w:szCs w:val="32"/>
        </w:rPr>
        <w:t>区</w:t>
      </w:r>
      <w:r>
        <w:rPr>
          <w:rFonts w:ascii="Times New Roman" w:hAnsi="Times New Roman" w:eastAsia="仿宋"/>
          <w:snapToGrid w:val="0"/>
          <w:spacing w:val="7"/>
          <w:kern w:val="0"/>
          <w:sz w:val="32"/>
          <w:szCs w:val="32"/>
        </w:rPr>
        <w:t>预警信息发布系统对</w:t>
      </w:r>
      <w:r>
        <w:rPr>
          <w:rFonts w:ascii="Times New Roman" w:hAnsi="Times New Roman" w:eastAsia="仿宋" w:cs="仿宋"/>
          <w:snapToGrid w:val="0"/>
          <w:spacing w:val="7"/>
          <w:kern w:val="0"/>
          <w:sz w:val="32"/>
          <w:szCs w:val="32"/>
        </w:rPr>
        <w:t>外统一发布。根据《河南省突发事件预警信息发布运行管理办法(试行)（2016）》规定，</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预警信息发布系统设在</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气象局。预警信息通过政务外网、Email、传真或微信（企信）发送至发布平台，</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气象局在收到《</w:t>
      </w:r>
      <w:r>
        <w:rPr>
          <w:rFonts w:hint="eastAsia" w:ascii="Times New Roman" w:hAnsi="Times New Roman" w:eastAsia="仿宋" w:cs="仿宋"/>
          <w:snapToGrid w:val="0"/>
          <w:spacing w:val="7"/>
          <w:kern w:val="0"/>
          <w:sz w:val="32"/>
          <w:szCs w:val="32"/>
        </w:rPr>
        <w:t>川汇区</w:t>
      </w:r>
      <w:r>
        <w:rPr>
          <w:rFonts w:ascii="Times New Roman" w:hAnsi="Times New Roman" w:eastAsia="仿宋" w:cs="仿宋"/>
          <w:snapToGrid w:val="0"/>
          <w:spacing w:val="7"/>
          <w:kern w:val="0"/>
          <w:sz w:val="32"/>
          <w:szCs w:val="32"/>
        </w:rPr>
        <w:t>突发事件预警信息发布/审批/备案表》（见附件</w:t>
      </w:r>
      <w:r>
        <w:rPr>
          <w:rFonts w:hint="eastAsia" w:ascii="Times New Roman" w:hAnsi="Times New Roman" w:eastAsia="仿宋" w:cs="仿宋"/>
          <w:snapToGrid w:val="0"/>
          <w:spacing w:val="7"/>
          <w:kern w:val="0"/>
          <w:sz w:val="32"/>
          <w:szCs w:val="32"/>
        </w:rPr>
        <w:t>10.</w:t>
      </w:r>
      <w:r>
        <w:rPr>
          <w:rFonts w:ascii="Times New Roman" w:hAnsi="Times New Roman" w:eastAsia="仿宋" w:cs="仿宋"/>
          <w:snapToGrid w:val="0"/>
          <w:spacing w:val="7"/>
          <w:kern w:val="0"/>
          <w:sz w:val="32"/>
          <w:szCs w:val="32"/>
        </w:rPr>
        <w:t>6突发事件预警信息发布/审批/备案表、授权书）15分钟内对外发布。预警信息发布不改变现有预警信息发布责任权限，不替代相关部门已有发布渠道。</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（2）预警信息还要通过广播、电视、网站、短信平台、手机客户</w:t>
      </w:r>
      <w:r>
        <w:rPr>
          <w:rFonts w:ascii="Times New Roman" w:hAnsi="Times New Roman" w:eastAsia="仿宋" w:cs="仿宋"/>
          <w:snapToGrid w:val="0"/>
          <w:spacing w:val="7"/>
          <w:kern w:val="0"/>
          <w:sz w:val="32"/>
          <w:szCs w:val="32"/>
        </w:rPr>
        <w:t>端、电子显示装置等传播渠道，及时、准确地向社会发布，同时上报</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人民政府和上级主管机构并通报有关部门。</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人民政府授权部门发布的预警信息，应同时向</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人民政府应急救援总指挥部办公室备案。</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（4）对老、幼、病、残、孕等特殊人群以及学校等特</w:t>
      </w:r>
      <w:r>
        <w:rPr>
          <w:rFonts w:ascii="Times New Roman" w:hAnsi="Times New Roman" w:eastAsia="仿宋" w:cs="仿宋"/>
          <w:snapToGrid w:val="0"/>
          <w:spacing w:val="7"/>
          <w:kern w:val="0"/>
          <w:sz w:val="32"/>
          <w:szCs w:val="32"/>
        </w:rPr>
        <w:t>殊场所和警报盲区应当采取有针对性的公告方式。承担应急处置职责的相关单位接收到预警信息后，应及时向发布预警信息的单位反馈接收结果。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（5）</w:t>
      </w:r>
      <w:r>
        <w:rPr>
          <w:rFonts w:ascii="Times New Roman" w:hAnsi="Times New Roman" w:eastAsia="仿宋" w:cs="仿宋"/>
          <w:snapToGrid w:val="0"/>
          <w:spacing w:val="7"/>
          <w:kern w:val="0"/>
          <w:sz w:val="32"/>
          <w:szCs w:val="32"/>
        </w:rPr>
        <w:t>对即将发生或者已经发生的社会安全事件，</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人民政府及其有关主管部门应当按照规定向市人民政府及其有关主管部门报告。</w:t>
      </w:r>
    </w:p>
    <w:p>
      <w:pPr>
        <w:spacing w:line="560" w:lineRule="exact"/>
        <w:ind w:firstLine="668" w:firstLineChars="200"/>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w:t>
      </w:r>
      <w:r>
        <w:rPr>
          <w:rFonts w:ascii="Times New Roman" w:hAnsi="Times New Roman" w:eastAsia="仿宋"/>
          <w:snapToGrid w:val="0"/>
          <w:spacing w:val="7"/>
          <w:kern w:val="0"/>
          <w:sz w:val="32"/>
          <w:szCs w:val="32"/>
        </w:rPr>
        <w:t>6</w:t>
      </w:r>
      <w:r>
        <w:rPr>
          <w:rFonts w:ascii="Times New Roman" w:hAnsi="Times New Roman" w:eastAsia="仿宋" w:cs="仿宋"/>
          <w:snapToGrid w:val="0"/>
          <w:spacing w:val="7"/>
          <w:kern w:val="0"/>
          <w:sz w:val="32"/>
          <w:szCs w:val="32"/>
        </w:rPr>
        <w:t>）具有户外电子显示屏、大喇叭、人防警报、车载信息终端等公共传播资源的机构，应当主动获取、积极传播预警信息。各预警信息发布责任单位应当加强信息资源共享，主动利用或共建预警信息传播渠道，不断扩大预警信息传播覆盖面。</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（7）传播突发事件预警信息时，要严格按照相关规定执行，不</w:t>
      </w:r>
      <w:r>
        <w:rPr>
          <w:rFonts w:ascii="Times New Roman" w:hAnsi="Times New Roman" w:eastAsia="仿宋" w:cs="仿宋"/>
          <w:snapToGrid w:val="0"/>
          <w:spacing w:val="7"/>
          <w:kern w:val="0"/>
          <w:sz w:val="32"/>
          <w:szCs w:val="32"/>
        </w:rPr>
        <w:t>得随意调整或更改。</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（8）</w:t>
      </w:r>
      <w:r>
        <w:rPr>
          <w:rFonts w:ascii="Times New Roman" w:hAnsi="Times New Roman" w:eastAsia="仿宋" w:cs="仿宋"/>
          <w:snapToGrid w:val="0"/>
          <w:spacing w:val="7"/>
          <w:kern w:val="0"/>
          <w:sz w:val="32"/>
          <w:szCs w:val="32"/>
        </w:rPr>
        <w:t>预警信息发布后，各预警信息发布责任单位要根据实际情况，及时变更或者解除预警信息，并按照预警信息发布与传播流程进行变更或解除预警信息的发布和传播工作。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（9）各预警信息传播单位和机构，要及时传播各预警</w:t>
      </w:r>
      <w:r>
        <w:rPr>
          <w:rFonts w:ascii="Times New Roman" w:hAnsi="Times New Roman" w:eastAsia="仿宋" w:cs="仿宋"/>
          <w:snapToGrid w:val="0"/>
          <w:spacing w:val="7"/>
          <w:kern w:val="0"/>
          <w:sz w:val="32"/>
          <w:szCs w:val="32"/>
        </w:rPr>
        <w:t>信息发布责任单位变更或解除的预警信息内容。</w:t>
      </w:r>
    </w:p>
    <w:p>
      <w:pPr>
        <w:spacing w:line="560" w:lineRule="exact"/>
        <w:ind w:firstLine="643" w:firstLineChars="200"/>
        <w:outlineLvl w:val="2"/>
        <w:rPr>
          <w:rFonts w:ascii="Times New Roman" w:hAnsi="Times New Roman" w:eastAsia="楷体"/>
          <w:b/>
          <w:bCs/>
          <w:sz w:val="32"/>
          <w:szCs w:val="32"/>
        </w:rPr>
      </w:pPr>
      <w:bookmarkStart w:id="85" w:name="_Toc111991261"/>
      <w:r>
        <w:rPr>
          <w:rFonts w:ascii="Times New Roman" w:hAnsi="Times New Roman" w:eastAsia="楷体"/>
          <w:b/>
          <w:bCs/>
          <w:sz w:val="32"/>
          <w:szCs w:val="32"/>
        </w:rPr>
        <w:t>3.3.4预警措施</w:t>
      </w:r>
      <w:bookmarkEnd w:id="85"/>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3.3.</w:t>
      </w:r>
      <w:r>
        <w:rPr>
          <w:rFonts w:hint="eastAsia" w:ascii="Times New Roman" w:hAnsi="Times New Roman" w:eastAsia="仿宋" w:cs="仿宋"/>
          <w:snapToGrid w:val="0"/>
          <w:spacing w:val="7"/>
          <w:kern w:val="0"/>
          <w:sz w:val="32"/>
          <w:szCs w:val="32"/>
        </w:rPr>
        <w:t>4</w:t>
      </w:r>
      <w:r>
        <w:rPr>
          <w:rFonts w:ascii="Times New Roman" w:hAnsi="Times New Roman" w:eastAsia="仿宋" w:cs="仿宋"/>
          <w:snapToGrid w:val="0"/>
          <w:spacing w:val="7"/>
          <w:kern w:val="0"/>
          <w:sz w:val="32"/>
          <w:szCs w:val="32"/>
        </w:rPr>
        <w:t>.1发布</w:t>
      </w:r>
      <w:r>
        <w:rPr>
          <w:rFonts w:ascii="Times New Roman" w:hAnsi="Times New Roman" w:eastAsia="仿宋"/>
          <w:snapToGrid w:val="0"/>
          <w:spacing w:val="7"/>
          <w:kern w:val="0"/>
          <w:sz w:val="32"/>
          <w:szCs w:val="32"/>
        </w:rPr>
        <w:t>Ⅲ</w:t>
      </w:r>
      <w:r>
        <w:rPr>
          <w:rFonts w:ascii="Times New Roman" w:hAnsi="Times New Roman" w:eastAsia="仿宋" w:cs="仿宋"/>
          <w:snapToGrid w:val="0"/>
          <w:spacing w:val="7"/>
          <w:kern w:val="0"/>
          <w:sz w:val="32"/>
          <w:szCs w:val="32"/>
        </w:rPr>
        <w:t>级、</w:t>
      </w:r>
      <w:r>
        <w:rPr>
          <w:rFonts w:ascii="Times New Roman" w:hAnsi="Times New Roman" w:eastAsia="仿宋"/>
          <w:snapToGrid w:val="0"/>
          <w:spacing w:val="7"/>
          <w:kern w:val="0"/>
          <w:sz w:val="32"/>
          <w:szCs w:val="32"/>
        </w:rPr>
        <w:t>Ⅳ</w:t>
      </w:r>
      <w:r>
        <w:rPr>
          <w:rFonts w:ascii="Times New Roman" w:hAnsi="Times New Roman" w:eastAsia="仿宋" w:cs="仿宋"/>
          <w:snapToGrid w:val="0"/>
          <w:spacing w:val="7"/>
          <w:kern w:val="0"/>
          <w:sz w:val="32"/>
          <w:szCs w:val="32"/>
        </w:rPr>
        <w:t>级警报，宣布进入预警期后，</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人民政府应当根据即将发生的突发事件的特点和可能造成的危害，采取下列措施：</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ascii="Times New Roman" w:hAnsi="Times New Roman" w:eastAsia="仿宋" w:cs="仿宋"/>
          <w:snapToGrid w:val="0"/>
          <w:spacing w:val="7"/>
          <w:kern w:val="0"/>
          <w:sz w:val="32"/>
          <w:szCs w:val="32"/>
        </w:rPr>
        <w:t>增加观测频次，及时收集、报告有关信息。</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（2）责令有关部门、专业机构、监测网点和负有特定职责的人员及时收集、报告有关信息，向社会公布反映突发事件信息的渠道，加强对突发事件发生、发展情况的监测、预报和预警工作。</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ascii="Times New Roman" w:hAnsi="Times New Roman" w:eastAsia="仿宋" w:cs="仿宋"/>
          <w:snapToGrid w:val="0"/>
          <w:spacing w:val="7"/>
          <w:kern w:val="0"/>
          <w:sz w:val="32"/>
          <w:szCs w:val="32"/>
        </w:rPr>
        <w:t>组织有关部门和机构、专业技术人员和有关专家学者，随时对突发事件信息进行分析评估，预测发生突发事件可能性的大小、影响范围和强度以及可能发生的突发事件的级别。</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（4）</w:t>
      </w:r>
      <w:r>
        <w:rPr>
          <w:rFonts w:ascii="Times New Roman" w:hAnsi="Times New Roman" w:eastAsia="仿宋" w:cs="仿宋"/>
          <w:snapToGrid w:val="0"/>
          <w:spacing w:val="7"/>
          <w:kern w:val="0"/>
          <w:sz w:val="32"/>
          <w:szCs w:val="32"/>
        </w:rPr>
        <w:t>定时向社会发布与公众有关的突发事件预测信息和分析评估结果，并对相关信息的报道工作进行管理。</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（5）</w:t>
      </w:r>
      <w:r>
        <w:rPr>
          <w:rFonts w:ascii="Times New Roman" w:hAnsi="Times New Roman" w:eastAsia="仿宋" w:cs="仿宋"/>
          <w:snapToGrid w:val="0"/>
          <w:spacing w:val="7"/>
          <w:kern w:val="0"/>
          <w:sz w:val="32"/>
          <w:szCs w:val="32"/>
        </w:rPr>
        <w:t>及时按照有关规定向社会发布可能受到突发事件危害的警告，宣传避免、减轻危害的常识，公布咨询电话。</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cs="仿宋"/>
          <w:snapToGrid w:val="0"/>
          <w:spacing w:val="7"/>
          <w:kern w:val="0"/>
          <w:sz w:val="32"/>
          <w:szCs w:val="32"/>
        </w:rPr>
        <w:t>3.3.</w:t>
      </w:r>
      <w:r>
        <w:rPr>
          <w:rFonts w:hint="eastAsia" w:ascii="Times New Roman" w:hAnsi="Times New Roman" w:eastAsia="仿宋" w:cs="仿宋"/>
          <w:snapToGrid w:val="0"/>
          <w:spacing w:val="7"/>
          <w:kern w:val="0"/>
          <w:sz w:val="32"/>
          <w:szCs w:val="32"/>
        </w:rPr>
        <w:t>4</w:t>
      </w:r>
      <w:r>
        <w:rPr>
          <w:rFonts w:ascii="Times New Roman" w:hAnsi="Times New Roman" w:eastAsia="仿宋" w:cs="仿宋"/>
          <w:snapToGrid w:val="0"/>
          <w:spacing w:val="7"/>
          <w:kern w:val="0"/>
          <w:sz w:val="32"/>
          <w:szCs w:val="32"/>
        </w:rPr>
        <w:t>.2发布</w:t>
      </w:r>
      <w:r>
        <w:rPr>
          <w:rFonts w:ascii="Times New Roman" w:hAnsi="Times New Roman" w:eastAsia="仿宋"/>
          <w:snapToGrid w:val="0"/>
          <w:spacing w:val="7"/>
          <w:kern w:val="0"/>
          <w:sz w:val="32"/>
          <w:szCs w:val="32"/>
        </w:rPr>
        <w:t>Ⅰ</w:t>
      </w:r>
      <w:r>
        <w:rPr>
          <w:rFonts w:ascii="Times New Roman" w:hAnsi="Times New Roman" w:eastAsia="仿宋" w:cs="仿宋"/>
          <w:snapToGrid w:val="0"/>
          <w:spacing w:val="7"/>
          <w:kern w:val="0"/>
          <w:sz w:val="32"/>
          <w:szCs w:val="32"/>
        </w:rPr>
        <w:t>级、</w:t>
      </w:r>
      <w:r>
        <w:rPr>
          <w:rFonts w:ascii="Times New Roman" w:hAnsi="Times New Roman" w:eastAsia="仿宋"/>
          <w:snapToGrid w:val="0"/>
          <w:spacing w:val="7"/>
          <w:kern w:val="0"/>
          <w:sz w:val="32"/>
          <w:szCs w:val="32"/>
        </w:rPr>
        <w:t>Ⅱ</w:t>
      </w:r>
      <w:r>
        <w:rPr>
          <w:rFonts w:ascii="Times New Roman" w:hAnsi="Times New Roman" w:eastAsia="仿宋" w:cs="仿宋"/>
          <w:snapToGrid w:val="0"/>
          <w:spacing w:val="7"/>
          <w:kern w:val="0"/>
          <w:sz w:val="32"/>
          <w:szCs w:val="32"/>
        </w:rPr>
        <w:t>级警报，宣布进入预警期后，</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人民政府除采取本预案3.3.</w:t>
      </w:r>
      <w:r>
        <w:rPr>
          <w:rFonts w:hint="eastAsia" w:ascii="Times New Roman" w:hAnsi="Times New Roman" w:eastAsia="仿宋" w:cs="仿宋"/>
          <w:snapToGrid w:val="0"/>
          <w:spacing w:val="7"/>
          <w:kern w:val="0"/>
          <w:sz w:val="32"/>
          <w:szCs w:val="32"/>
        </w:rPr>
        <w:t>4</w:t>
      </w:r>
      <w:r>
        <w:rPr>
          <w:rFonts w:ascii="Times New Roman" w:hAnsi="Times New Roman" w:eastAsia="仿宋" w:cs="仿宋"/>
          <w:snapToGrid w:val="0"/>
          <w:spacing w:val="7"/>
          <w:kern w:val="0"/>
          <w:sz w:val="32"/>
          <w:szCs w:val="32"/>
        </w:rPr>
        <w:t>.1中规定的措施外，还应当针对即将发生的突发事件的特点和可能造成的危害，采取下列一项或者多项措施：</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ascii="Times New Roman" w:hAnsi="Times New Roman" w:eastAsia="仿宋" w:cs="仿宋"/>
          <w:snapToGrid w:val="0"/>
          <w:spacing w:val="7"/>
          <w:kern w:val="0"/>
          <w:sz w:val="32"/>
          <w:szCs w:val="32"/>
        </w:rPr>
        <w:t>责令应急救援队伍、负有特定职责的人员进入待命状态，并动员后备人员做好参加应急救援和处置工作的准备。</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ascii="Times New Roman" w:hAnsi="Times New Roman" w:eastAsia="仿宋" w:cs="仿宋"/>
          <w:snapToGrid w:val="0"/>
          <w:spacing w:val="7"/>
          <w:kern w:val="0"/>
          <w:sz w:val="32"/>
          <w:szCs w:val="32"/>
        </w:rPr>
        <w:t>调集应急救援所需物资、设备、工具，准备应急设施和避难场所，并确保其处于良好状态、随时可以投入正常使用。</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ascii="Times New Roman" w:hAnsi="Times New Roman" w:eastAsia="仿宋" w:cs="仿宋"/>
          <w:snapToGrid w:val="0"/>
          <w:spacing w:val="7"/>
          <w:kern w:val="0"/>
          <w:sz w:val="32"/>
          <w:szCs w:val="32"/>
        </w:rPr>
        <w:t>加强对重点单位、重要部位和重要基础设施的安全保卫，维护社会治安秩序。</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（4）</w:t>
      </w:r>
      <w:r>
        <w:rPr>
          <w:rFonts w:ascii="Times New Roman" w:hAnsi="Times New Roman" w:eastAsia="仿宋" w:cs="仿宋"/>
          <w:snapToGrid w:val="0"/>
          <w:spacing w:val="7"/>
          <w:kern w:val="0"/>
          <w:sz w:val="32"/>
          <w:szCs w:val="32"/>
        </w:rPr>
        <w:t>采取必要措施，确保交通、通信、供水、排水、供电、供气、供热等公共设施的安全和正常运行。</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（5）</w:t>
      </w:r>
      <w:r>
        <w:rPr>
          <w:rFonts w:ascii="Times New Roman" w:hAnsi="Times New Roman" w:eastAsia="仿宋" w:cs="仿宋"/>
          <w:snapToGrid w:val="0"/>
          <w:spacing w:val="7"/>
          <w:kern w:val="0"/>
          <w:sz w:val="32"/>
          <w:szCs w:val="32"/>
        </w:rPr>
        <w:t>及时向社会发布有关采取特定措施避免或者减轻危害的建议、劝告。</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（6）</w:t>
      </w:r>
      <w:r>
        <w:rPr>
          <w:rFonts w:ascii="Times New Roman" w:hAnsi="Times New Roman" w:eastAsia="仿宋" w:cs="仿宋"/>
          <w:snapToGrid w:val="0"/>
          <w:spacing w:val="7"/>
          <w:kern w:val="0"/>
          <w:sz w:val="32"/>
          <w:szCs w:val="32"/>
        </w:rPr>
        <w:t>转移、疏散或者撤离易受突发事件危害的人员并予以妥善安置，转移重要财产。</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（7）</w:t>
      </w:r>
      <w:r>
        <w:rPr>
          <w:rFonts w:ascii="Times New Roman" w:hAnsi="Times New Roman" w:eastAsia="仿宋" w:cs="仿宋"/>
          <w:snapToGrid w:val="0"/>
          <w:spacing w:val="7"/>
          <w:kern w:val="0"/>
          <w:sz w:val="32"/>
          <w:szCs w:val="32"/>
        </w:rPr>
        <w:t>关闭或者限制使用易受突发事件危害的场所，控制或者限制容易导致危害扩大的公共场所的活动。</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（8）</w:t>
      </w:r>
      <w:r>
        <w:rPr>
          <w:rFonts w:ascii="Times New Roman" w:hAnsi="Times New Roman" w:eastAsia="仿宋" w:cs="仿宋"/>
          <w:snapToGrid w:val="0"/>
          <w:spacing w:val="7"/>
          <w:kern w:val="0"/>
          <w:sz w:val="32"/>
          <w:szCs w:val="32"/>
        </w:rPr>
        <w:t>有关地方和部门发布预警后，其他相关地方或部门要及时组织分析本地、本行业可能受到影响的范围、程度等，安排部署有关防范性措施。</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（9）</w:t>
      </w:r>
      <w:r>
        <w:rPr>
          <w:rFonts w:ascii="Times New Roman" w:hAnsi="Times New Roman" w:eastAsia="仿宋" w:cs="仿宋"/>
          <w:snapToGrid w:val="0"/>
          <w:spacing w:val="7"/>
          <w:kern w:val="0"/>
          <w:sz w:val="32"/>
          <w:szCs w:val="32"/>
        </w:rPr>
        <w:t>法律、法规、规章规定的其他必要的防范性、保护性措施。</w:t>
      </w:r>
    </w:p>
    <w:p>
      <w:pPr>
        <w:spacing w:line="560" w:lineRule="exact"/>
        <w:ind w:firstLine="643" w:firstLineChars="200"/>
        <w:outlineLvl w:val="2"/>
        <w:rPr>
          <w:rFonts w:ascii="Times New Roman" w:hAnsi="Times New Roman" w:eastAsia="楷体"/>
          <w:b/>
          <w:bCs/>
          <w:sz w:val="32"/>
          <w:szCs w:val="32"/>
        </w:rPr>
      </w:pPr>
      <w:bookmarkStart w:id="86" w:name="_Toc111991262"/>
      <w:r>
        <w:rPr>
          <w:rFonts w:ascii="Times New Roman" w:hAnsi="Times New Roman" w:eastAsia="楷体"/>
          <w:b/>
          <w:bCs/>
          <w:sz w:val="32"/>
          <w:szCs w:val="32"/>
        </w:rPr>
        <w:t>3.3.5预警级别的调整与解除</w:t>
      </w:r>
      <w:bookmarkEnd w:id="86"/>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ascii="Times New Roman" w:hAnsi="Times New Roman" w:eastAsia="仿宋" w:cs="仿宋"/>
          <w:snapToGrid w:val="0"/>
          <w:spacing w:val="7"/>
          <w:kern w:val="0"/>
          <w:sz w:val="32"/>
          <w:szCs w:val="32"/>
        </w:rPr>
        <w:t>发布突发事件警报后，</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人民政府或专项指挥部应当根据事态的发展，按照有关规定适时调整预警级别并重新发布。</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ascii="Times New Roman" w:hAnsi="Times New Roman" w:eastAsia="仿宋" w:cs="仿宋"/>
          <w:snapToGrid w:val="0"/>
          <w:spacing w:val="7"/>
          <w:kern w:val="0"/>
          <w:sz w:val="32"/>
          <w:szCs w:val="32"/>
        </w:rPr>
        <w:t>有事实证明不可能发生突发事件或者危险已经解除的，根据“谁启动，谁终止”的原则，发布警报的部门和单位立即宣布解除警报，终止预警期，并解除已经采取的有关措施。</w:t>
      </w:r>
    </w:p>
    <w:p>
      <w:pPr>
        <w:spacing w:line="560" w:lineRule="exact"/>
        <w:ind w:firstLine="643" w:firstLineChars="200"/>
        <w:outlineLvl w:val="0"/>
        <w:rPr>
          <w:rFonts w:ascii="Times New Roman" w:hAnsi="Times New Roman" w:eastAsia="黑体"/>
          <w:b/>
          <w:bCs/>
          <w:sz w:val="32"/>
        </w:rPr>
      </w:pPr>
      <w:bookmarkStart w:id="87" w:name="_Toc111991263"/>
      <w:r>
        <w:rPr>
          <w:rFonts w:ascii="Times New Roman" w:hAnsi="Times New Roman" w:eastAsia="黑体"/>
          <w:b/>
          <w:bCs/>
          <w:sz w:val="32"/>
        </w:rPr>
        <w:t>4应急处置与救援</w:t>
      </w:r>
      <w:bookmarkEnd w:id="87"/>
    </w:p>
    <w:p>
      <w:pPr>
        <w:spacing w:line="560" w:lineRule="exact"/>
        <w:ind w:firstLine="643" w:firstLineChars="200"/>
        <w:outlineLvl w:val="1"/>
        <w:rPr>
          <w:rFonts w:ascii="Times New Roman" w:hAnsi="Times New Roman" w:eastAsia="楷体"/>
          <w:b/>
          <w:bCs/>
          <w:sz w:val="32"/>
          <w:szCs w:val="32"/>
        </w:rPr>
      </w:pPr>
      <w:bookmarkStart w:id="88" w:name="_Toc111991264"/>
      <w:r>
        <w:rPr>
          <w:rFonts w:hint="eastAsia" w:ascii="Times New Roman" w:hAnsi="Times New Roman" w:eastAsia="楷体"/>
          <w:b/>
          <w:bCs/>
          <w:sz w:val="32"/>
          <w:szCs w:val="32"/>
        </w:rPr>
        <w:t>4.1信息报告</w:t>
      </w:r>
      <w:bookmarkEnd w:id="88"/>
    </w:p>
    <w:p>
      <w:pPr>
        <w:spacing w:line="560" w:lineRule="exact"/>
        <w:ind w:firstLine="643" w:firstLineChars="200"/>
        <w:outlineLvl w:val="2"/>
        <w:rPr>
          <w:rFonts w:ascii="Times New Roman" w:hAnsi="Times New Roman" w:eastAsia="楷体"/>
          <w:b/>
          <w:bCs/>
          <w:sz w:val="32"/>
          <w:szCs w:val="32"/>
        </w:rPr>
      </w:pPr>
      <w:bookmarkStart w:id="89" w:name="_Toc111991265"/>
      <w:r>
        <w:rPr>
          <w:rFonts w:ascii="Times New Roman" w:hAnsi="Times New Roman" w:eastAsia="楷体"/>
          <w:b/>
          <w:bCs/>
          <w:sz w:val="32"/>
          <w:szCs w:val="32"/>
        </w:rPr>
        <w:t>4.1.1信息报告的要求</w:t>
      </w:r>
      <w:bookmarkEnd w:id="89"/>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人民政府要创新基层网格员管理体制机制，统筹各类信息员资源，建立统一规范的基层网格员管理和激励制度，承担风险隐患巡查报告、突发事件先期处置、灾情统计报告等职责。鼓励获悉突发事件信息的公民主动向所在地</w:t>
      </w:r>
      <w:r>
        <w:rPr>
          <w:rFonts w:hint="eastAsia" w:ascii="Times New Roman" w:hAnsi="Times New Roman" w:eastAsia="仿宋" w:cs="仿宋"/>
          <w:snapToGrid w:val="0"/>
          <w:spacing w:val="7"/>
          <w:kern w:val="0"/>
          <w:sz w:val="32"/>
          <w:szCs w:val="32"/>
        </w:rPr>
        <w:t>办事处</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高新区管委会、</w:t>
      </w:r>
      <w:r>
        <w:rPr>
          <w:rFonts w:ascii="Times New Roman" w:hAnsi="Times New Roman" w:eastAsia="仿宋" w:cs="仿宋"/>
          <w:snapToGrid w:val="0"/>
          <w:spacing w:val="7"/>
          <w:kern w:val="0"/>
          <w:sz w:val="32"/>
          <w:szCs w:val="32"/>
        </w:rPr>
        <w:t>有关主管部门或指定的专业机构报告。</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ascii="Times New Roman" w:hAnsi="Times New Roman" w:eastAsia="仿宋" w:cs="仿宋"/>
          <w:snapToGrid w:val="0"/>
          <w:spacing w:val="7"/>
          <w:kern w:val="0"/>
          <w:sz w:val="32"/>
          <w:szCs w:val="32"/>
        </w:rPr>
        <w:t>突发事件发生或发现重大风险、隐患后，基层网格员和相关单位、基层组织、企业等要及时向所在地</w:t>
      </w:r>
      <w:r>
        <w:rPr>
          <w:rFonts w:hint="eastAsia" w:ascii="Times New Roman" w:hAnsi="Times New Roman" w:eastAsia="仿宋" w:cs="仿宋"/>
          <w:snapToGrid w:val="0"/>
          <w:spacing w:val="7"/>
          <w:kern w:val="0"/>
          <w:sz w:val="32"/>
          <w:szCs w:val="32"/>
        </w:rPr>
        <w:t>办事处</w:t>
      </w:r>
      <w:r>
        <w:rPr>
          <w:rFonts w:ascii="Times New Roman" w:hAnsi="Times New Roman" w:eastAsia="仿宋" w:cs="仿宋"/>
          <w:snapToGrid w:val="0"/>
          <w:spacing w:val="7"/>
          <w:kern w:val="0"/>
          <w:sz w:val="32"/>
          <w:szCs w:val="32"/>
        </w:rPr>
        <w:t>及有关主管部门报告相关信息。事发地</w:t>
      </w:r>
      <w:r>
        <w:rPr>
          <w:rFonts w:hint="eastAsia" w:ascii="Times New Roman" w:hAnsi="Times New Roman" w:eastAsia="仿宋" w:cs="仿宋"/>
          <w:snapToGrid w:val="0"/>
          <w:spacing w:val="7"/>
          <w:kern w:val="0"/>
          <w:sz w:val="32"/>
          <w:szCs w:val="32"/>
        </w:rPr>
        <w:t>办事处</w:t>
      </w:r>
      <w:r>
        <w:rPr>
          <w:rFonts w:ascii="Times New Roman" w:hAnsi="Times New Roman" w:eastAsia="仿宋" w:cs="仿宋"/>
          <w:snapToGrid w:val="0"/>
          <w:spacing w:val="7"/>
          <w:kern w:val="0"/>
          <w:sz w:val="32"/>
          <w:szCs w:val="32"/>
        </w:rPr>
        <w:t>及有关部门要按照国家有关规定向上级政府及有关部门报送信息，及时续报事件处置等有关情况。</w:t>
      </w:r>
    </w:p>
    <w:p>
      <w:pPr>
        <w:spacing w:line="560" w:lineRule="exact"/>
        <w:ind w:firstLine="676"/>
        <w:rPr>
          <w:rFonts w:ascii="Times New Roman" w:hAnsi="Times New Roman"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ascii="Times New Roman" w:hAnsi="Times New Roman" w:eastAsia="仿宋" w:cs="仿宋"/>
          <w:snapToGrid w:val="0"/>
          <w:spacing w:val="7"/>
          <w:kern w:val="0"/>
          <w:sz w:val="32"/>
          <w:szCs w:val="32"/>
        </w:rPr>
        <w:t>特别重大、重大突发事件信息，敏感信息，发生在重点地区、重要时期的信息，可能演化为特别重大、重大突发事件的一般、较大突发事件信息，要及时报</w:t>
      </w:r>
      <w:r>
        <w:rPr>
          <w:rFonts w:hint="eastAsia" w:ascii="Times New Roman" w:hAnsi="Times New Roman" w:eastAsia="仿宋" w:cs="仿宋"/>
          <w:snapToGrid w:val="0"/>
          <w:spacing w:val="7"/>
          <w:kern w:val="0"/>
          <w:sz w:val="32"/>
          <w:szCs w:val="32"/>
        </w:rPr>
        <w:t>市</w:t>
      </w:r>
      <w:r>
        <w:rPr>
          <w:rFonts w:ascii="Times New Roman" w:hAnsi="Times New Roman" w:eastAsia="仿宋" w:cs="仿宋"/>
          <w:snapToGrid w:val="0"/>
          <w:spacing w:val="7"/>
          <w:kern w:val="0"/>
          <w:sz w:val="32"/>
          <w:szCs w:val="32"/>
        </w:rPr>
        <w:t>委、</w:t>
      </w:r>
      <w:r>
        <w:rPr>
          <w:rFonts w:hint="eastAsia" w:ascii="Times New Roman" w:hAnsi="Times New Roman" w:eastAsia="仿宋" w:cs="仿宋"/>
          <w:snapToGrid w:val="0"/>
          <w:spacing w:val="7"/>
          <w:kern w:val="0"/>
          <w:sz w:val="32"/>
          <w:szCs w:val="32"/>
        </w:rPr>
        <w:t>市</w:t>
      </w:r>
      <w:r>
        <w:rPr>
          <w:rFonts w:ascii="Times New Roman" w:hAnsi="Times New Roman" w:eastAsia="仿宋" w:cs="仿宋"/>
          <w:snapToGrid w:val="0"/>
          <w:spacing w:val="7"/>
          <w:kern w:val="0"/>
          <w:sz w:val="32"/>
          <w:szCs w:val="32"/>
        </w:rPr>
        <w:t>政府。</w:t>
      </w:r>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（4）</w:t>
      </w:r>
      <w:r>
        <w:rPr>
          <w:rFonts w:ascii="仿宋" w:hAnsi="仿宋" w:eastAsia="仿宋" w:cs="仿宋"/>
          <w:snapToGrid w:val="0"/>
          <w:spacing w:val="7"/>
          <w:kern w:val="0"/>
          <w:sz w:val="32"/>
          <w:szCs w:val="32"/>
        </w:rPr>
        <w:t>信息报送要按照突发事件类别报有关主管部门，自然灾害类、事故灾难类突发事件信息按照《河南省应急管理厅关于切实加强事故灾难类、自然灾害类突发事件信息报告工作的通知》（豫应急办〔</w:t>
      </w:r>
      <w:r>
        <w:rPr>
          <w:rFonts w:ascii="Times New Roman" w:hAnsi="Times New Roman" w:eastAsia="仿宋"/>
          <w:snapToGrid w:val="0"/>
          <w:spacing w:val="7"/>
          <w:kern w:val="0"/>
          <w:sz w:val="32"/>
          <w:szCs w:val="32"/>
        </w:rPr>
        <w:t>2019〕6</w:t>
      </w:r>
      <w:r>
        <w:rPr>
          <w:rFonts w:ascii="仿宋" w:hAnsi="仿宋" w:eastAsia="仿宋" w:cs="仿宋"/>
          <w:snapToGrid w:val="0"/>
          <w:spacing w:val="7"/>
          <w:kern w:val="0"/>
          <w:sz w:val="32"/>
          <w:szCs w:val="32"/>
        </w:rPr>
        <w:t>号）要求报应急管理部门。公共卫生类、社会安全类突发事件信息按相关规定报卫健</w:t>
      </w:r>
      <w:r>
        <w:rPr>
          <w:rFonts w:hint="eastAsia" w:ascii="仿宋" w:hAnsi="仿宋" w:eastAsia="仿宋" w:cs="仿宋"/>
          <w:snapToGrid w:val="0"/>
          <w:spacing w:val="7"/>
          <w:kern w:val="0"/>
          <w:sz w:val="32"/>
          <w:szCs w:val="32"/>
        </w:rPr>
        <w:t>委</w:t>
      </w:r>
      <w:r>
        <w:rPr>
          <w:rFonts w:ascii="仿宋" w:hAnsi="仿宋" w:eastAsia="仿宋" w:cs="仿宋"/>
          <w:snapToGrid w:val="0"/>
          <w:spacing w:val="7"/>
          <w:kern w:val="0"/>
          <w:sz w:val="32"/>
          <w:szCs w:val="32"/>
        </w:rPr>
        <w:t>、公安等部门，同时通报应急救援总指挥部办公室。</w:t>
      </w:r>
    </w:p>
    <w:p>
      <w:pPr>
        <w:spacing w:line="560" w:lineRule="exact"/>
        <w:ind w:firstLine="668" w:firstLineChars="200"/>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（5）</w:t>
      </w:r>
      <w:r>
        <w:rPr>
          <w:rFonts w:ascii="仿宋" w:hAnsi="仿宋" w:eastAsia="仿宋" w:cs="仿宋"/>
          <w:snapToGrid w:val="0"/>
          <w:spacing w:val="7"/>
          <w:kern w:val="0"/>
          <w:sz w:val="32"/>
          <w:szCs w:val="32"/>
        </w:rPr>
        <w:t>有关主管部门要在相应突发事件应急预案中明确应急值班值守电话。</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总指挥部办公室值班室</w:t>
      </w:r>
      <w:r>
        <w:rPr>
          <w:rFonts w:ascii="Times New Roman" w:hAnsi="Times New Roman" w:eastAsia="仿宋"/>
          <w:snapToGrid w:val="0"/>
          <w:spacing w:val="7"/>
          <w:kern w:val="0"/>
          <w:sz w:val="32"/>
          <w:szCs w:val="32"/>
        </w:rPr>
        <w:t>24</w:t>
      </w:r>
      <w:r>
        <w:rPr>
          <w:rFonts w:ascii="仿宋" w:hAnsi="仿宋" w:eastAsia="仿宋" w:cs="仿宋"/>
          <w:snapToGrid w:val="0"/>
          <w:spacing w:val="7"/>
          <w:kern w:val="0"/>
          <w:sz w:val="32"/>
          <w:szCs w:val="32"/>
        </w:rPr>
        <w:t>小时值守电话：</w:t>
      </w:r>
      <w:r>
        <w:rPr>
          <w:rFonts w:ascii="Times New Roman" w:hAnsi="Times New Roman" w:eastAsia="仿宋"/>
          <w:snapToGrid w:val="0"/>
          <w:spacing w:val="7"/>
          <w:kern w:val="0"/>
          <w:sz w:val="32"/>
          <w:szCs w:val="32"/>
        </w:rPr>
        <w:t>0394-8587766</w:t>
      </w:r>
      <w:r>
        <w:rPr>
          <w:rFonts w:ascii="仿宋" w:hAnsi="仿宋" w:eastAsia="仿宋" w:cs="仿宋"/>
          <w:snapToGrid w:val="0"/>
          <w:spacing w:val="7"/>
          <w:kern w:val="0"/>
          <w:sz w:val="32"/>
          <w:szCs w:val="32"/>
        </w:rPr>
        <w:t>。</w:t>
      </w:r>
    </w:p>
    <w:p>
      <w:pPr>
        <w:spacing w:line="560" w:lineRule="exact"/>
        <w:ind w:firstLine="643" w:firstLineChars="200"/>
        <w:outlineLvl w:val="2"/>
        <w:rPr>
          <w:rFonts w:ascii="Times New Roman" w:hAnsi="Times New Roman" w:eastAsia="楷体"/>
          <w:b/>
          <w:bCs/>
          <w:sz w:val="32"/>
          <w:szCs w:val="32"/>
        </w:rPr>
      </w:pPr>
      <w:bookmarkStart w:id="90" w:name="_Toc111991266"/>
      <w:r>
        <w:rPr>
          <w:rFonts w:ascii="Times New Roman" w:hAnsi="Times New Roman" w:eastAsia="楷体"/>
          <w:b/>
          <w:bCs/>
          <w:sz w:val="32"/>
          <w:szCs w:val="32"/>
        </w:rPr>
        <w:t>4.1.2信息报告的内容</w:t>
      </w:r>
      <w:bookmarkEnd w:id="90"/>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报告内容一般包括突发事件发生的时间、地点、信息来源、性质、简要经过、影响范围（含环境影响）、人员伤（病）亡和失联情况、房屋倒塌损坏等经济损失情况、交通通信电力等基础设施损毁情况、现场救援情况和已经采取的其他措施等。（见附件</w:t>
      </w:r>
      <w:r>
        <w:rPr>
          <w:rFonts w:ascii="Times New Roman" w:hAnsi="Times New Roman" w:eastAsia="仿宋"/>
          <w:snapToGrid w:val="0"/>
          <w:spacing w:val="7"/>
          <w:kern w:val="0"/>
          <w:sz w:val="32"/>
          <w:szCs w:val="32"/>
        </w:rPr>
        <w:t>10.7</w:t>
      </w:r>
      <w:r>
        <w:rPr>
          <w:rFonts w:ascii="仿宋" w:hAnsi="仿宋" w:eastAsia="仿宋" w:cs="仿宋"/>
          <w:snapToGrid w:val="0"/>
          <w:spacing w:val="7"/>
          <w:kern w:val="0"/>
          <w:sz w:val="32"/>
          <w:szCs w:val="32"/>
        </w:rPr>
        <w:t>突发事件报告单）。各单位对突发事件全面情况不清楚的，应先上报已掌握的主要情况，随后补报详细信息，不得以需要了解详细情况为借口延缓报送时间。</w:t>
      </w:r>
    </w:p>
    <w:p>
      <w:pPr>
        <w:spacing w:line="560" w:lineRule="exact"/>
        <w:ind w:firstLine="643" w:firstLineChars="200"/>
        <w:outlineLvl w:val="2"/>
        <w:rPr>
          <w:rFonts w:ascii="Times New Roman" w:hAnsi="Times New Roman" w:eastAsia="楷体"/>
          <w:b/>
          <w:bCs/>
          <w:sz w:val="32"/>
          <w:szCs w:val="32"/>
        </w:rPr>
      </w:pPr>
      <w:bookmarkStart w:id="91" w:name="_Toc111991267"/>
      <w:r>
        <w:rPr>
          <w:rFonts w:ascii="Times New Roman" w:hAnsi="Times New Roman" w:eastAsia="楷体"/>
          <w:b/>
          <w:bCs/>
          <w:sz w:val="32"/>
          <w:szCs w:val="32"/>
        </w:rPr>
        <w:t>4.1.3信息报告的方式</w:t>
      </w:r>
      <w:bookmarkEnd w:id="91"/>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除另有规定外，突发事件信息报告可采取电话、传真、电子信箱、值班会商系统、单兵音视频等方式，通过传真和电子信箱报告事件信息的，必须通过电话进行确认。</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人民政府及</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应急管理局接收和上报事件信息必须认真进行登记存档，以备调查核实。</w:t>
      </w:r>
    </w:p>
    <w:p>
      <w:pPr>
        <w:spacing w:line="560" w:lineRule="exact"/>
        <w:ind w:firstLine="643" w:firstLineChars="200"/>
        <w:outlineLvl w:val="2"/>
        <w:rPr>
          <w:rFonts w:ascii="Times New Roman" w:hAnsi="Times New Roman" w:eastAsia="楷体"/>
          <w:b/>
          <w:bCs/>
          <w:sz w:val="32"/>
          <w:szCs w:val="32"/>
        </w:rPr>
      </w:pPr>
      <w:bookmarkStart w:id="92" w:name="_Toc111991268"/>
      <w:r>
        <w:rPr>
          <w:rFonts w:ascii="Times New Roman" w:hAnsi="Times New Roman" w:eastAsia="楷体"/>
          <w:b/>
          <w:bCs/>
          <w:sz w:val="32"/>
          <w:szCs w:val="32"/>
        </w:rPr>
        <w:t>4.1.</w:t>
      </w:r>
      <w:r>
        <w:rPr>
          <w:rFonts w:hint="eastAsia" w:ascii="Times New Roman" w:hAnsi="Times New Roman" w:eastAsia="楷体"/>
          <w:b/>
          <w:bCs/>
          <w:sz w:val="32"/>
          <w:szCs w:val="32"/>
        </w:rPr>
        <w:t>4</w:t>
      </w:r>
      <w:r>
        <w:rPr>
          <w:rFonts w:ascii="Times New Roman" w:hAnsi="Times New Roman" w:eastAsia="楷体"/>
          <w:b/>
          <w:bCs/>
          <w:sz w:val="32"/>
          <w:szCs w:val="32"/>
        </w:rPr>
        <w:t>信息报告的</w:t>
      </w:r>
      <w:r>
        <w:rPr>
          <w:rFonts w:hint="eastAsia" w:ascii="Times New Roman" w:hAnsi="Times New Roman" w:eastAsia="楷体"/>
          <w:b/>
          <w:bCs/>
          <w:sz w:val="32"/>
          <w:szCs w:val="32"/>
        </w:rPr>
        <w:t>时限</w:t>
      </w:r>
      <w:bookmarkEnd w:id="92"/>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接到突发事件信息后，各级政府及有关部门要按照国家有关规定，立即如实向上级政府及有关部门报告。根据《中共河南省委办公厅关于进一步规范和加强突发事件信息报送工作的通知》及《河南省应急管理厅关于切实加强事故灾难类</w:t>
      </w:r>
      <w:r>
        <w:rPr>
          <w:rFonts w:hint="eastAsia" w:ascii="仿宋" w:hAnsi="仿宋" w:eastAsia="仿宋" w:cs="仿宋"/>
          <w:snapToGrid w:val="0"/>
          <w:spacing w:val="7"/>
          <w:kern w:val="0"/>
          <w:sz w:val="32"/>
          <w:szCs w:val="32"/>
        </w:rPr>
        <w:t>、</w:t>
      </w:r>
      <w:r>
        <w:rPr>
          <w:rFonts w:ascii="仿宋" w:hAnsi="仿宋" w:eastAsia="仿宋" w:cs="仿宋"/>
          <w:snapToGrid w:val="0"/>
          <w:spacing w:val="7"/>
          <w:kern w:val="0"/>
          <w:sz w:val="32"/>
          <w:szCs w:val="32"/>
        </w:rPr>
        <w:t>自然灾害类突发事件信息报告工作的通知》(豫应急办〔</w:t>
      </w:r>
      <w:r>
        <w:rPr>
          <w:rFonts w:ascii="Times New Roman" w:hAnsi="Times New Roman" w:eastAsia="仿宋"/>
          <w:snapToGrid w:val="0"/>
          <w:spacing w:val="7"/>
          <w:kern w:val="0"/>
          <w:sz w:val="32"/>
          <w:szCs w:val="32"/>
        </w:rPr>
        <w:t>2019</w:t>
      </w:r>
      <w:r>
        <w:rPr>
          <w:rFonts w:ascii="仿宋" w:hAnsi="仿宋" w:eastAsia="仿宋" w:cs="仿宋"/>
          <w:snapToGrid w:val="0"/>
          <w:spacing w:val="7"/>
          <w:kern w:val="0"/>
          <w:sz w:val="32"/>
          <w:szCs w:val="32"/>
        </w:rPr>
        <w:t>〕</w:t>
      </w:r>
      <w:r>
        <w:rPr>
          <w:rFonts w:ascii="Times New Roman" w:hAnsi="Times New Roman" w:eastAsia="仿宋"/>
          <w:snapToGrid w:val="0"/>
          <w:spacing w:val="7"/>
          <w:kern w:val="0"/>
          <w:sz w:val="32"/>
          <w:szCs w:val="32"/>
        </w:rPr>
        <w:t>6</w:t>
      </w:r>
      <w:r>
        <w:rPr>
          <w:rFonts w:ascii="仿宋" w:hAnsi="仿宋" w:eastAsia="仿宋" w:cs="仿宋"/>
          <w:snapToGrid w:val="0"/>
          <w:spacing w:val="7"/>
          <w:kern w:val="0"/>
          <w:sz w:val="32"/>
          <w:szCs w:val="32"/>
        </w:rPr>
        <w:t>号)规定，</w:t>
      </w:r>
      <w:r>
        <w:rPr>
          <w:rFonts w:hint="eastAsia" w:ascii="仿宋" w:hAnsi="仿宋" w:eastAsia="仿宋" w:cs="仿宋"/>
          <w:snapToGrid w:val="0"/>
          <w:spacing w:val="7"/>
          <w:kern w:val="0"/>
          <w:sz w:val="32"/>
          <w:szCs w:val="32"/>
        </w:rPr>
        <w:t>川汇区</w:t>
      </w:r>
      <w:r>
        <w:rPr>
          <w:rFonts w:ascii="仿宋" w:hAnsi="仿宋" w:eastAsia="仿宋" w:cs="仿宋"/>
          <w:snapToGrid w:val="0"/>
          <w:spacing w:val="7"/>
          <w:kern w:val="0"/>
          <w:sz w:val="32"/>
          <w:szCs w:val="32"/>
        </w:rPr>
        <w:t>突发事件信息报送时限如下：</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（1）</w:t>
      </w:r>
      <w:r>
        <w:rPr>
          <w:rFonts w:ascii="Times New Roman" w:hAnsi="Times New Roman" w:eastAsia="仿宋" w:cs="仿宋"/>
          <w:snapToGrid w:val="0"/>
          <w:spacing w:val="7"/>
          <w:kern w:val="0"/>
          <w:sz w:val="32"/>
          <w:szCs w:val="32"/>
        </w:rPr>
        <w:t>重大以上突发事件发生后，事故发生地</w:t>
      </w:r>
      <w:r>
        <w:rPr>
          <w:rFonts w:hint="eastAsia" w:ascii="Times New Roman" w:hAnsi="Times New Roman" w:eastAsia="仿宋" w:cs="仿宋"/>
          <w:snapToGrid w:val="0"/>
          <w:spacing w:val="7"/>
          <w:kern w:val="0"/>
          <w:sz w:val="32"/>
          <w:szCs w:val="32"/>
        </w:rPr>
        <w:t>办事处</w:t>
      </w:r>
      <w:r>
        <w:rPr>
          <w:rFonts w:ascii="Times New Roman" w:hAnsi="Times New Roman" w:eastAsia="仿宋" w:cs="仿宋"/>
          <w:snapToGrid w:val="0"/>
          <w:spacing w:val="7"/>
          <w:kern w:val="0"/>
          <w:sz w:val="32"/>
          <w:szCs w:val="32"/>
        </w:rPr>
        <w:t>应立即向</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委</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0394-8582080</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政府</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0394-8222290</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及</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应急管理局</w:t>
      </w:r>
      <w:r>
        <w:rPr>
          <w:rFonts w:hint="eastAsia" w:ascii="Times New Roman" w:hAnsi="Times New Roman" w:eastAsia="仿宋" w:cs="仿宋"/>
          <w:snapToGrid w:val="0"/>
          <w:spacing w:val="7"/>
          <w:kern w:val="0"/>
          <w:sz w:val="32"/>
          <w:szCs w:val="32"/>
        </w:rPr>
        <w:t>（24小时应急值守电话：0394-8587766；传真：0394-8568759）</w:t>
      </w:r>
      <w:r>
        <w:rPr>
          <w:rFonts w:ascii="Times New Roman" w:hAnsi="Times New Roman" w:eastAsia="仿宋" w:cs="仿宋"/>
          <w:snapToGrid w:val="0"/>
          <w:spacing w:val="7"/>
          <w:kern w:val="0"/>
          <w:sz w:val="32"/>
          <w:szCs w:val="32"/>
        </w:rPr>
        <w:t>电话报告。</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委、</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政府在事件发生后20分钟内可直接向省委</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0371-65902289</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省政府</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0371-65506266</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电话报告、40分钟内以书面形式报告，并同时向</w:t>
      </w:r>
      <w:r>
        <w:rPr>
          <w:rFonts w:hint="eastAsia" w:ascii="Times New Roman" w:hAnsi="Times New Roman" w:eastAsia="仿宋" w:cs="仿宋"/>
          <w:snapToGrid w:val="0"/>
          <w:spacing w:val="7"/>
          <w:kern w:val="0"/>
          <w:sz w:val="32"/>
          <w:szCs w:val="32"/>
        </w:rPr>
        <w:t>周口</w:t>
      </w:r>
      <w:r>
        <w:rPr>
          <w:rFonts w:ascii="Times New Roman" w:hAnsi="Times New Roman" w:eastAsia="仿宋" w:cs="仿宋"/>
          <w:snapToGrid w:val="0"/>
          <w:spacing w:val="7"/>
          <w:kern w:val="0"/>
          <w:sz w:val="32"/>
          <w:szCs w:val="32"/>
        </w:rPr>
        <w:t>市委</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0394-8269511</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市政府</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0394-</w:t>
      </w:r>
      <w:r>
        <w:rPr>
          <w:rFonts w:hint="eastAsia" w:ascii="Times New Roman" w:hAnsi="Times New Roman" w:eastAsia="仿宋" w:cs="仿宋"/>
          <w:snapToGrid w:val="0"/>
          <w:spacing w:val="7"/>
          <w:kern w:val="0"/>
          <w:sz w:val="32"/>
          <w:szCs w:val="32"/>
        </w:rPr>
        <w:t>8273200）</w:t>
      </w:r>
      <w:r>
        <w:rPr>
          <w:rFonts w:ascii="Times New Roman" w:hAnsi="Times New Roman" w:eastAsia="仿宋" w:cs="仿宋"/>
          <w:snapToGrid w:val="0"/>
          <w:spacing w:val="7"/>
          <w:kern w:val="0"/>
          <w:sz w:val="32"/>
          <w:szCs w:val="32"/>
        </w:rPr>
        <w:t>报告。</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应急管理局在事件发生后15分钟内直接向省应急管理厅</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0371-65919777/65919700</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电话报告、35分钟内以书面形式报告，同时报送</w:t>
      </w:r>
      <w:r>
        <w:rPr>
          <w:rFonts w:hint="eastAsia" w:ascii="Times New Roman" w:hAnsi="Times New Roman" w:eastAsia="仿宋" w:cs="仿宋"/>
          <w:snapToGrid w:val="0"/>
          <w:spacing w:val="7"/>
          <w:kern w:val="0"/>
          <w:sz w:val="32"/>
          <w:szCs w:val="32"/>
        </w:rPr>
        <w:t>周口</w:t>
      </w:r>
      <w:r>
        <w:rPr>
          <w:rFonts w:ascii="Times New Roman" w:hAnsi="Times New Roman" w:eastAsia="仿宋" w:cs="仿宋"/>
          <w:snapToGrid w:val="0"/>
          <w:spacing w:val="7"/>
          <w:kern w:val="0"/>
          <w:sz w:val="32"/>
          <w:szCs w:val="32"/>
        </w:rPr>
        <w:t>市应急管理局</w:t>
      </w:r>
      <w:r>
        <w:rPr>
          <w:rFonts w:hint="eastAsia" w:ascii="Times New Roman" w:hAnsi="Times New Roman" w:eastAsia="仿宋" w:cs="仿宋"/>
          <w:snapToGrid w:val="0"/>
          <w:spacing w:val="7"/>
          <w:kern w:val="0"/>
          <w:sz w:val="32"/>
          <w:szCs w:val="32"/>
        </w:rPr>
        <w:t>（</w:t>
      </w:r>
      <w:r>
        <w:rPr>
          <w:rFonts w:ascii="Times New Roman" w:hAnsi="Times New Roman" w:eastAsia="仿宋" w:cs="仿宋"/>
          <w:snapToGrid w:val="0"/>
          <w:spacing w:val="7"/>
          <w:kern w:val="0"/>
          <w:sz w:val="32"/>
          <w:szCs w:val="32"/>
        </w:rPr>
        <w:t>应急值守电话：0394-</w:t>
      </w:r>
      <w:r>
        <w:rPr>
          <w:rFonts w:hint="eastAsia" w:ascii="Times New Roman" w:hAnsi="Times New Roman" w:eastAsia="仿宋" w:cs="仿宋"/>
          <w:snapToGrid w:val="0"/>
          <w:spacing w:val="7"/>
          <w:kern w:val="0"/>
          <w:sz w:val="32"/>
          <w:szCs w:val="32"/>
        </w:rPr>
        <w:t>8357506；传真：0394-8224581）</w:t>
      </w:r>
      <w:r>
        <w:rPr>
          <w:rFonts w:ascii="Times New Roman" w:hAnsi="Times New Roman" w:eastAsia="仿宋" w:cs="仿宋"/>
          <w:snapToGrid w:val="0"/>
          <w:spacing w:val="7"/>
          <w:kern w:val="0"/>
          <w:sz w:val="32"/>
          <w:szCs w:val="32"/>
        </w:rPr>
        <w:t>。</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2</w:t>
      </w:r>
      <w:r>
        <w:rPr>
          <w:rFonts w:hint="eastAsia" w:ascii="Times New Roman" w:hAnsi="Times New Roman" w:eastAsia="仿宋"/>
          <w:snapToGrid w:val="0"/>
          <w:spacing w:val="7"/>
          <w:kern w:val="0"/>
          <w:sz w:val="32"/>
          <w:szCs w:val="32"/>
        </w:rPr>
        <w:t>）</w:t>
      </w:r>
      <w:r>
        <w:rPr>
          <w:rFonts w:ascii="Times New Roman" w:hAnsi="Times New Roman" w:eastAsia="仿宋" w:cs="仿宋"/>
          <w:snapToGrid w:val="0"/>
          <w:spacing w:val="7"/>
          <w:kern w:val="0"/>
          <w:sz w:val="32"/>
          <w:szCs w:val="32"/>
        </w:rPr>
        <w:t>较大突发事件发生后，事故发生地的</w:t>
      </w:r>
      <w:r>
        <w:rPr>
          <w:rFonts w:hint="eastAsia" w:ascii="Times New Roman" w:hAnsi="Times New Roman" w:eastAsia="仿宋" w:cs="仿宋"/>
          <w:snapToGrid w:val="0"/>
          <w:spacing w:val="7"/>
          <w:kern w:val="0"/>
          <w:sz w:val="32"/>
          <w:szCs w:val="32"/>
        </w:rPr>
        <w:t>办事处</w:t>
      </w:r>
      <w:r>
        <w:rPr>
          <w:rFonts w:ascii="Times New Roman" w:hAnsi="Times New Roman" w:eastAsia="仿宋" w:cs="仿宋"/>
          <w:snapToGrid w:val="0"/>
          <w:spacing w:val="7"/>
          <w:kern w:val="0"/>
          <w:sz w:val="32"/>
          <w:szCs w:val="32"/>
        </w:rPr>
        <w:t>在20分钟内向</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委、</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政府和</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应急管理局电话报告，30分钟内以书面形式报告。</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委在事件发生后40分钟内以书面形式向</w:t>
      </w:r>
      <w:r>
        <w:rPr>
          <w:rFonts w:hint="eastAsia" w:ascii="Times New Roman" w:hAnsi="Times New Roman" w:eastAsia="仿宋" w:cs="仿宋"/>
          <w:snapToGrid w:val="0"/>
          <w:spacing w:val="7"/>
          <w:kern w:val="0"/>
          <w:sz w:val="32"/>
          <w:szCs w:val="32"/>
        </w:rPr>
        <w:t>周口</w:t>
      </w:r>
      <w:r>
        <w:rPr>
          <w:rFonts w:ascii="Times New Roman" w:hAnsi="Times New Roman" w:eastAsia="仿宋" w:cs="仿宋"/>
          <w:snapToGrid w:val="0"/>
          <w:spacing w:val="7"/>
          <w:kern w:val="0"/>
          <w:sz w:val="32"/>
          <w:szCs w:val="32"/>
        </w:rPr>
        <w:t>市委、市政府报告，并在1小时内上报至省委、省政府。</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应急管理局在事件发生后40分钟内以书面形式向</w:t>
      </w:r>
      <w:r>
        <w:rPr>
          <w:rFonts w:hint="eastAsia" w:ascii="Times New Roman" w:hAnsi="Times New Roman" w:eastAsia="仿宋" w:cs="仿宋"/>
          <w:snapToGrid w:val="0"/>
          <w:spacing w:val="7"/>
          <w:kern w:val="0"/>
          <w:sz w:val="32"/>
          <w:szCs w:val="32"/>
        </w:rPr>
        <w:t>周口</w:t>
      </w:r>
      <w:r>
        <w:rPr>
          <w:rFonts w:ascii="Times New Roman" w:hAnsi="Times New Roman" w:eastAsia="仿宋" w:cs="仿宋"/>
          <w:snapToGrid w:val="0"/>
          <w:spacing w:val="7"/>
          <w:kern w:val="0"/>
          <w:sz w:val="32"/>
          <w:szCs w:val="32"/>
        </w:rPr>
        <w:t>市应急管理局报告，并在1小时内上报至省应急管理厅。经研判，如果较大突发事件比较敏感或可能演化为重特大突发事件，</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委应</w:t>
      </w:r>
      <w:r>
        <w:rPr>
          <w:rFonts w:hint="eastAsia" w:ascii="Times New Roman" w:hAnsi="Times New Roman" w:eastAsia="仿宋" w:cs="仿宋"/>
          <w:snapToGrid w:val="0"/>
          <w:spacing w:val="7"/>
          <w:kern w:val="0"/>
          <w:sz w:val="32"/>
          <w:szCs w:val="32"/>
        </w:rPr>
        <w:t>在</w:t>
      </w:r>
      <w:r>
        <w:rPr>
          <w:rFonts w:ascii="Times New Roman" w:hAnsi="Times New Roman" w:eastAsia="仿宋" w:cs="仿宋"/>
          <w:snapToGrid w:val="0"/>
          <w:spacing w:val="7"/>
          <w:kern w:val="0"/>
          <w:sz w:val="32"/>
          <w:szCs w:val="32"/>
        </w:rPr>
        <w:t>40分钟内以书面形式直接向省委报告。</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应急管理局在40分钟内书面上报至省应急管理厅。</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3</w:t>
      </w:r>
      <w:r>
        <w:rPr>
          <w:rFonts w:hint="eastAsia" w:ascii="Times New Roman" w:hAnsi="Times New Roman" w:eastAsia="仿宋"/>
          <w:snapToGrid w:val="0"/>
          <w:spacing w:val="7"/>
          <w:kern w:val="0"/>
          <w:sz w:val="32"/>
          <w:szCs w:val="32"/>
        </w:rPr>
        <w:t>）</w:t>
      </w:r>
      <w:r>
        <w:rPr>
          <w:rFonts w:ascii="Times New Roman" w:hAnsi="Times New Roman" w:eastAsia="仿宋" w:cs="仿宋"/>
          <w:snapToGrid w:val="0"/>
          <w:spacing w:val="7"/>
          <w:kern w:val="0"/>
          <w:sz w:val="32"/>
          <w:szCs w:val="32"/>
        </w:rPr>
        <w:t>一般突发事件发生后，事故发生地</w:t>
      </w:r>
      <w:r>
        <w:rPr>
          <w:rFonts w:hint="eastAsia" w:ascii="Times New Roman" w:hAnsi="Times New Roman" w:eastAsia="仿宋" w:cs="仿宋"/>
          <w:snapToGrid w:val="0"/>
          <w:spacing w:val="7"/>
          <w:kern w:val="0"/>
          <w:sz w:val="32"/>
          <w:szCs w:val="32"/>
        </w:rPr>
        <w:t>办事处</w:t>
      </w:r>
      <w:r>
        <w:rPr>
          <w:rFonts w:ascii="Times New Roman" w:hAnsi="Times New Roman" w:eastAsia="仿宋" w:cs="仿宋"/>
          <w:snapToGrid w:val="0"/>
          <w:spacing w:val="7"/>
          <w:kern w:val="0"/>
          <w:sz w:val="32"/>
          <w:szCs w:val="32"/>
        </w:rPr>
        <w:t>在30分钟内</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委、</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政府和</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应急管理局电话报告，40分钟内以书面形式报告。</w:t>
      </w:r>
      <w:r>
        <w:rPr>
          <w:rFonts w:hint="eastAsia" w:ascii="Times New Roman" w:hAnsi="Times New Roman" w:eastAsia="仿宋" w:cs="仿宋"/>
          <w:snapToGrid w:val="0"/>
          <w:spacing w:val="7"/>
          <w:kern w:val="0"/>
          <w:sz w:val="32"/>
          <w:szCs w:val="32"/>
        </w:rPr>
        <w:t>区</w:t>
      </w:r>
      <w:r>
        <w:rPr>
          <w:rFonts w:ascii="Times New Roman" w:hAnsi="Times New Roman" w:eastAsia="仿宋" w:cs="仿宋"/>
          <w:snapToGrid w:val="0"/>
          <w:spacing w:val="7"/>
          <w:kern w:val="0"/>
          <w:sz w:val="32"/>
          <w:szCs w:val="32"/>
        </w:rPr>
        <w:t>应急管理局应在事故发生后4小时内书面上报至</w:t>
      </w:r>
      <w:r>
        <w:rPr>
          <w:rFonts w:hint="eastAsia" w:ascii="Times New Roman" w:hAnsi="Times New Roman" w:eastAsia="仿宋" w:cs="仿宋"/>
          <w:snapToGrid w:val="0"/>
          <w:spacing w:val="7"/>
          <w:kern w:val="0"/>
          <w:sz w:val="32"/>
          <w:szCs w:val="32"/>
        </w:rPr>
        <w:t>周口</w:t>
      </w:r>
      <w:r>
        <w:rPr>
          <w:rFonts w:ascii="Times New Roman" w:hAnsi="Times New Roman" w:eastAsia="仿宋" w:cs="仿宋"/>
          <w:snapToGrid w:val="0"/>
          <w:spacing w:val="7"/>
          <w:kern w:val="0"/>
          <w:sz w:val="32"/>
          <w:szCs w:val="32"/>
        </w:rPr>
        <w:t>市应急管理局，6小时内上报至省应急管理厅。</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4</w:t>
      </w:r>
      <w:r>
        <w:rPr>
          <w:rFonts w:hint="eastAsia" w:ascii="Times New Roman" w:hAnsi="Times New Roman" w:eastAsia="仿宋"/>
          <w:snapToGrid w:val="0"/>
          <w:spacing w:val="7"/>
          <w:kern w:val="0"/>
          <w:sz w:val="32"/>
          <w:szCs w:val="32"/>
        </w:rPr>
        <w:t>）</w:t>
      </w:r>
      <w:r>
        <w:rPr>
          <w:rFonts w:ascii="Times New Roman" w:hAnsi="Times New Roman" w:eastAsia="仿宋" w:cs="仿宋"/>
          <w:snapToGrid w:val="0"/>
          <w:spacing w:val="7"/>
          <w:kern w:val="0"/>
          <w:sz w:val="32"/>
          <w:szCs w:val="32"/>
        </w:rPr>
        <w:t>较大以上突发事件每天上午8</w:t>
      </w:r>
      <w:r>
        <w:rPr>
          <w:rFonts w:hint="eastAsia" w:ascii="Times New Roman" w:hAnsi="Times New Roman" w:eastAsia="仿宋" w:cs="仿宋"/>
          <w:snapToGrid w:val="0"/>
          <w:spacing w:val="7"/>
          <w:kern w:val="0"/>
          <w:sz w:val="32"/>
          <w:szCs w:val="32"/>
        </w:rPr>
        <w:t>时</w:t>
      </w:r>
      <w:r>
        <w:rPr>
          <w:rFonts w:ascii="Times New Roman" w:hAnsi="Times New Roman" w:eastAsia="仿宋" w:cs="仿宋"/>
          <w:snapToGrid w:val="0"/>
          <w:spacing w:val="7"/>
          <w:kern w:val="0"/>
          <w:sz w:val="32"/>
          <w:szCs w:val="32"/>
        </w:rPr>
        <w:t>、下午</w:t>
      </w:r>
      <w:r>
        <w:rPr>
          <w:rFonts w:hint="eastAsia" w:ascii="Times New Roman" w:hAnsi="Times New Roman" w:eastAsia="仿宋" w:cs="仿宋"/>
          <w:snapToGrid w:val="0"/>
          <w:spacing w:val="7"/>
          <w:kern w:val="0"/>
          <w:sz w:val="32"/>
          <w:szCs w:val="32"/>
        </w:rPr>
        <w:t>18时</w:t>
      </w:r>
      <w:r>
        <w:rPr>
          <w:rFonts w:ascii="Times New Roman" w:hAnsi="Times New Roman" w:eastAsia="仿宋" w:cs="仿宋"/>
          <w:snapToGrid w:val="0"/>
          <w:spacing w:val="7"/>
          <w:kern w:val="0"/>
          <w:sz w:val="32"/>
          <w:szCs w:val="32"/>
        </w:rPr>
        <w:t>各续报1次，特殊情况随时续报，续报直至事故抢险救援结束。领导对事故信息有批示的，按照领导的批示及时跟踪续报事件抢救进展情况。工矿商贸领域事件自发生之日起30日内，道路交通、火灾事件自发生之日起7日内伤亡人数发生变化的，应于变化当日续报。</w:t>
      </w:r>
    </w:p>
    <w:p>
      <w:pPr>
        <w:spacing w:line="560" w:lineRule="exact"/>
        <w:ind w:firstLine="676"/>
        <w:rPr>
          <w:rFonts w:ascii="Times New Roman" w:hAnsi="Times New Roman" w:eastAsia="仿宋" w:cs="仿宋"/>
          <w:snapToGrid w:val="0"/>
          <w:spacing w:val="7"/>
          <w:kern w:val="0"/>
          <w:sz w:val="32"/>
          <w:szCs w:val="32"/>
        </w:rPr>
      </w:pPr>
      <w:r>
        <w:rPr>
          <w:rFonts w:hint="eastAsia" w:ascii="Times New Roman" w:hAnsi="Times New Roman" w:eastAsia="仿宋"/>
          <w:snapToGrid w:val="0"/>
          <w:spacing w:val="7"/>
          <w:kern w:val="0"/>
          <w:sz w:val="32"/>
          <w:szCs w:val="32"/>
        </w:rPr>
        <w:t>（5）</w:t>
      </w:r>
      <w:r>
        <w:rPr>
          <w:rFonts w:ascii="Times New Roman" w:hAnsi="Times New Roman" w:eastAsia="仿宋"/>
          <w:snapToGrid w:val="0"/>
          <w:spacing w:val="7"/>
          <w:kern w:val="0"/>
          <w:sz w:val="32"/>
          <w:szCs w:val="32"/>
        </w:rPr>
        <w:t>接到省应急管理厅值班室要求核实有关情况的通</w:t>
      </w:r>
      <w:r>
        <w:rPr>
          <w:rFonts w:ascii="Times New Roman" w:hAnsi="Times New Roman" w:eastAsia="仿宋" w:cs="仿宋"/>
          <w:snapToGrid w:val="0"/>
          <w:spacing w:val="7"/>
          <w:kern w:val="0"/>
          <w:sz w:val="32"/>
          <w:szCs w:val="32"/>
        </w:rPr>
        <w:t>知后，各单位原则上要在20分钟内电话反馈；要求报送书面信息的，反馈时间不得超40分钟。</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（6）</w:t>
      </w:r>
      <w:r>
        <w:rPr>
          <w:rFonts w:ascii="仿宋" w:hAnsi="仿宋" w:eastAsia="仿宋" w:cs="仿宋"/>
          <w:snapToGrid w:val="0"/>
          <w:spacing w:val="7"/>
          <w:kern w:val="0"/>
          <w:sz w:val="32"/>
          <w:szCs w:val="32"/>
        </w:rPr>
        <w:t>事故现场的处置人员、应急值班负责人要保持通讯畅通，及时接听国务院总值班室电话(</w:t>
      </w:r>
      <w:r>
        <w:rPr>
          <w:rFonts w:ascii="Times New Roman" w:hAnsi="Times New Roman" w:eastAsia="仿宋"/>
          <w:snapToGrid w:val="0"/>
          <w:spacing w:val="7"/>
          <w:kern w:val="0"/>
          <w:sz w:val="32"/>
          <w:szCs w:val="32"/>
        </w:rPr>
        <w:t>010-66015050</w:t>
      </w:r>
      <w:r>
        <w:rPr>
          <w:rFonts w:ascii="仿宋" w:hAnsi="仿宋" w:eastAsia="仿宋" w:cs="仿宋"/>
          <w:snapToGrid w:val="0"/>
          <w:spacing w:val="7"/>
          <w:kern w:val="0"/>
          <w:sz w:val="32"/>
          <w:szCs w:val="32"/>
        </w:rPr>
        <w:t>)、国家应急管理部值班室电话(</w:t>
      </w:r>
      <w:r>
        <w:rPr>
          <w:rFonts w:ascii="Times New Roman" w:hAnsi="Times New Roman" w:eastAsia="仿宋"/>
          <w:snapToGrid w:val="0"/>
          <w:spacing w:val="7"/>
          <w:kern w:val="0"/>
          <w:sz w:val="32"/>
          <w:szCs w:val="32"/>
        </w:rPr>
        <w:t>010-83933123/83933200</w:t>
      </w:r>
      <w:r>
        <w:rPr>
          <w:rFonts w:ascii="仿宋" w:hAnsi="仿宋" w:eastAsia="仿宋" w:cs="仿宋"/>
          <w:snapToGrid w:val="0"/>
          <w:spacing w:val="7"/>
          <w:kern w:val="0"/>
          <w:sz w:val="32"/>
          <w:szCs w:val="32"/>
        </w:rPr>
        <w:t>)省委值班室电话、省政府值班室电话和省厅值班室电话，按照要求准确如实报告事件信息及其他相关情况。</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（7）</w:t>
      </w:r>
      <w:r>
        <w:rPr>
          <w:rFonts w:ascii="仿宋" w:hAnsi="仿宋" w:eastAsia="仿宋" w:cs="仿宋"/>
          <w:snapToGrid w:val="0"/>
          <w:spacing w:val="7"/>
          <w:kern w:val="0"/>
          <w:sz w:val="32"/>
          <w:szCs w:val="32"/>
        </w:rPr>
        <w:t>公共卫生类、社会安全类突发事件信息按相关规定报卫健、政法、公安等部门，同时通报总指挥部办公室。</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（8）</w:t>
      </w:r>
      <w:r>
        <w:rPr>
          <w:rFonts w:ascii="仿宋" w:hAnsi="仿宋" w:eastAsia="仿宋" w:cs="仿宋"/>
          <w:snapToGrid w:val="0"/>
          <w:spacing w:val="7"/>
          <w:kern w:val="0"/>
          <w:sz w:val="32"/>
          <w:szCs w:val="32"/>
        </w:rPr>
        <w:t>各级各单位在信息上报过程中，应迅速采取一切措施尽快掌握情况，绝不允许出现信息报送滞后于网络消息的现象。</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（9）</w:t>
      </w:r>
      <w:r>
        <w:rPr>
          <w:rFonts w:ascii="仿宋" w:hAnsi="仿宋" w:eastAsia="仿宋" w:cs="仿宋"/>
          <w:snapToGrid w:val="0"/>
          <w:spacing w:val="7"/>
          <w:kern w:val="0"/>
          <w:sz w:val="32"/>
          <w:szCs w:val="32"/>
        </w:rPr>
        <w:t>有关主管部门要在相应突发事件专项应急预案中明确应急值班值守电话。</w:t>
      </w:r>
    </w:p>
    <w:p>
      <w:pPr>
        <w:spacing w:line="560" w:lineRule="exact"/>
        <w:ind w:firstLine="643" w:firstLineChars="200"/>
        <w:outlineLvl w:val="2"/>
        <w:rPr>
          <w:rFonts w:ascii="Times New Roman" w:hAnsi="Times New Roman" w:eastAsia="楷体"/>
          <w:b/>
          <w:bCs/>
          <w:sz w:val="32"/>
          <w:szCs w:val="32"/>
        </w:rPr>
      </w:pPr>
      <w:bookmarkStart w:id="93" w:name="_Toc111991269"/>
      <w:r>
        <w:rPr>
          <w:rFonts w:ascii="Times New Roman" w:hAnsi="Times New Roman" w:eastAsia="楷体"/>
          <w:b/>
          <w:bCs/>
          <w:sz w:val="32"/>
          <w:szCs w:val="32"/>
        </w:rPr>
        <w:t>4.1.</w:t>
      </w:r>
      <w:r>
        <w:rPr>
          <w:rFonts w:hint="eastAsia" w:ascii="Times New Roman" w:hAnsi="Times New Roman" w:eastAsia="楷体"/>
          <w:b/>
          <w:bCs/>
          <w:sz w:val="32"/>
          <w:szCs w:val="32"/>
        </w:rPr>
        <w:t>5</w:t>
      </w:r>
      <w:r>
        <w:rPr>
          <w:rFonts w:ascii="Times New Roman" w:hAnsi="Times New Roman" w:eastAsia="楷体"/>
          <w:b/>
          <w:bCs/>
          <w:sz w:val="32"/>
          <w:szCs w:val="32"/>
        </w:rPr>
        <w:t>其他</w:t>
      </w:r>
      <w:bookmarkEnd w:id="93"/>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接到突发事件信息后，各级政府及有关部门要按照国家有关规定，立即如实向上级政府及有关部门报告，不得迟报、谎报、瞒报和漏报，同时通报可能受影响的地区、部门和企业，并及时续报突发事件处置等有关情况。涉及港澳台侨、外籍人员，或影响到境外的突发事件信息报告，按照相关规定办理。</w:t>
      </w:r>
    </w:p>
    <w:p>
      <w:pPr>
        <w:spacing w:line="560" w:lineRule="exact"/>
        <w:ind w:firstLine="643" w:firstLineChars="200"/>
        <w:outlineLvl w:val="1"/>
        <w:rPr>
          <w:rFonts w:ascii="Times New Roman" w:hAnsi="Times New Roman" w:eastAsia="楷体"/>
          <w:b/>
          <w:bCs/>
          <w:sz w:val="32"/>
          <w:szCs w:val="32"/>
        </w:rPr>
      </w:pPr>
      <w:bookmarkStart w:id="94" w:name="_Toc111991270"/>
      <w:r>
        <w:rPr>
          <w:rFonts w:hint="eastAsia" w:ascii="Times New Roman" w:hAnsi="Times New Roman" w:eastAsia="楷体"/>
          <w:b/>
          <w:bCs/>
          <w:sz w:val="32"/>
          <w:szCs w:val="32"/>
        </w:rPr>
        <w:t>4.2先期处置</w:t>
      </w:r>
      <w:bookmarkEnd w:id="94"/>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（1）</w:t>
      </w:r>
      <w:r>
        <w:rPr>
          <w:rFonts w:hint="eastAsia" w:ascii="仿宋" w:hAnsi="仿宋" w:eastAsia="仿宋" w:cs="仿宋"/>
          <w:snapToGrid w:val="0"/>
          <w:spacing w:val="7"/>
          <w:kern w:val="0"/>
          <w:sz w:val="32"/>
          <w:szCs w:val="32"/>
        </w:rPr>
        <w:t>突发事件发生后，事发单位要立即组织本单位应急队伍和工作人员营救受害人员，疏散、撤离、安置受威胁人员；控制危险源，标明危险区域，封锁危险场所，并采取其他必要措施防止危害扩大；迅速控制可疑的传染源，积极救治病人，组织医疗卫生人员加强个人防护；向区人民政府及有关部门、单位报告。对因本单位的问题引发的或主体是本单位人员的社会安全事件，有关单位要迅速派出负责人赶赴现场开展劝解、疏导工作。</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（2）</w:t>
      </w:r>
      <w:r>
        <w:rPr>
          <w:rFonts w:hint="eastAsia" w:ascii="仿宋" w:hAnsi="仿宋" w:eastAsia="仿宋" w:cs="仿宋"/>
          <w:snapToGrid w:val="0"/>
          <w:spacing w:val="7"/>
          <w:kern w:val="0"/>
          <w:sz w:val="32"/>
          <w:szCs w:val="32"/>
        </w:rPr>
        <w:t>事发地村（社区）委员会和其他组织要立即进行宣传动员，组织群众开展自救和互救，协助维护社会秩序，或按照当地办事处的决定、命令组织开展突发事件应对工作。</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（3）</w:t>
      </w:r>
      <w:r>
        <w:rPr>
          <w:rFonts w:hint="eastAsia" w:ascii="仿宋" w:hAnsi="仿宋" w:eastAsia="仿宋" w:cs="仿宋"/>
          <w:snapToGrid w:val="0"/>
          <w:spacing w:val="7"/>
          <w:kern w:val="0"/>
          <w:sz w:val="32"/>
          <w:szCs w:val="32"/>
        </w:rPr>
        <w:t>办事处、高新区管委会调动基层应急队伍，采取措施控制事态发展，组织开展应急处置与救援工作，并及时向区人民政府报告。</w:t>
      </w:r>
    </w:p>
    <w:p>
      <w:pPr>
        <w:spacing w:line="560" w:lineRule="exact"/>
        <w:ind w:firstLine="643" w:firstLineChars="200"/>
        <w:outlineLvl w:val="1"/>
        <w:rPr>
          <w:rFonts w:ascii="Times New Roman" w:hAnsi="Times New Roman" w:eastAsia="楷体"/>
          <w:b/>
          <w:bCs/>
          <w:sz w:val="32"/>
          <w:szCs w:val="32"/>
        </w:rPr>
      </w:pPr>
      <w:bookmarkStart w:id="95" w:name="_Toc111991271"/>
      <w:r>
        <w:rPr>
          <w:rFonts w:hint="eastAsia" w:ascii="Times New Roman" w:hAnsi="Times New Roman" w:eastAsia="楷体"/>
          <w:b/>
          <w:bCs/>
          <w:sz w:val="32"/>
          <w:szCs w:val="32"/>
        </w:rPr>
        <w:t>4.3分级应急响应</w:t>
      </w:r>
      <w:bookmarkEnd w:id="95"/>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（1）</w:t>
      </w:r>
      <w:r>
        <w:rPr>
          <w:rFonts w:hint="eastAsia" w:ascii="仿宋" w:hAnsi="仿宋" w:eastAsia="仿宋" w:cs="仿宋"/>
          <w:snapToGrid w:val="0"/>
          <w:spacing w:val="7"/>
          <w:kern w:val="0"/>
          <w:sz w:val="32"/>
          <w:szCs w:val="32"/>
        </w:rPr>
        <w:t>川汇区各种类型突发事件的区级应急响应从高到低分为</w:t>
      </w:r>
      <w:r>
        <w:rPr>
          <w:rFonts w:ascii="Times New Roman" w:hAnsi="Times New Roman" w:eastAsia="仿宋"/>
          <w:snapToGrid w:val="0"/>
          <w:spacing w:val="7"/>
          <w:kern w:val="0"/>
          <w:sz w:val="32"/>
          <w:szCs w:val="32"/>
        </w:rPr>
        <w:t>I</w:t>
      </w:r>
      <w:r>
        <w:rPr>
          <w:rFonts w:ascii="仿宋" w:hAnsi="仿宋" w:eastAsia="仿宋" w:cs="仿宋"/>
          <w:snapToGrid w:val="0"/>
          <w:spacing w:val="7"/>
          <w:kern w:val="0"/>
          <w:sz w:val="32"/>
          <w:szCs w:val="32"/>
        </w:rPr>
        <w:t>级、</w:t>
      </w:r>
      <w:r>
        <w:rPr>
          <w:rFonts w:ascii="Times New Roman" w:hAnsi="Times New Roman" w:eastAsia="仿宋"/>
          <w:snapToGrid w:val="0"/>
          <w:spacing w:val="7"/>
          <w:kern w:val="0"/>
          <w:sz w:val="32"/>
          <w:szCs w:val="32"/>
        </w:rPr>
        <w:t>Ⅱ</w:t>
      </w:r>
      <w:r>
        <w:rPr>
          <w:rFonts w:ascii="仿宋" w:hAnsi="仿宋" w:eastAsia="仿宋" w:cs="仿宋"/>
          <w:snapToGrid w:val="0"/>
          <w:spacing w:val="7"/>
          <w:kern w:val="0"/>
          <w:sz w:val="32"/>
          <w:szCs w:val="32"/>
        </w:rPr>
        <w:t>级</w:t>
      </w: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Ⅲ</w:t>
      </w:r>
      <w:r>
        <w:rPr>
          <w:rFonts w:ascii="仿宋" w:hAnsi="仿宋" w:eastAsia="仿宋" w:cs="仿宋"/>
          <w:snapToGrid w:val="0"/>
          <w:spacing w:val="7"/>
          <w:kern w:val="0"/>
          <w:sz w:val="32"/>
          <w:szCs w:val="32"/>
        </w:rPr>
        <w:t>级、</w:t>
      </w:r>
      <w:r>
        <w:rPr>
          <w:rFonts w:ascii="Times New Roman" w:hAnsi="Times New Roman" w:eastAsia="仿宋"/>
          <w:snapToGrid w:val="0"/>
          <w:spacing w:val="7"/>
          <w:kern w:val="0"/>
          <w:sz w:val="32"/>
          <w:szCs w:val="32"/>
        </w:rPr>
        <w:t>Ⅳ</w:t>
      </w:r>
      <w:r>
        <w:rPr>
          <w:rFonts w:ascii="仿宋" w:hAnsi="仿宋" w:eastAsia="仿宋" w:cs="仿宋"/>
          <w:snapToGrid w:val="0"/>
          <w:spacing w:val="7"/>
          <w:kern w:val="0"/>
          <w:sz w:val="32"/>
          <w:szCs w:val="32"/>
        </w:rPr>
        <w:t>级</w:t>
      </w:r>
      <w:r>
        <w:rPr>
          <w:rFonts w:hint="eastAsia" w:ascii="仿宋" w:hAnsi="仿宋" w:eastAsia="仿宋" w:cs="仿宋"/>
          <w:snapToGrid w:val="0"/>
          <w:spacing w:val="7"/>
          <w:kern w:val="0"/>
          <w:sz w:val="32"/>
          <w:szCs w:val="32"/>
        </w:rPr>
        <w:t>，其分级指导标准及其应急响应启动按照本预案</w:t>
      </w:r>
      <w:r>
        <w:rPr>
          <w:rFonts w:ascii="Times New Roman" w:hAnsi="Times New Roman" w:eastAsia="仿宋"/>
          <w:snapToGrid w:val="0"/>
          <w:spacing w:val="7"/>
          <w:kern w:val="0"/>
          <w:sz w:val="32"/>
          <w:szCs w:val="32"/>
        </w:rPr>
        <w:t>1.5.4</w:t>
      </w:r>
      <w:r>
        <w:rPr>
          <w:rFonts w:hint="eastAsia" w:ascii="仿宋" w:hAnsi="仿宋" w:eastAsia="仿宋" w:cs="仿宋"/>
          <w:snapToGrid w:val="0"/>
          <w:spacing w:val="7"/>
          <w:kern w:val="0"/>
          <w:sz w:val="32"/>
          <w:szCs w:val="32"/>
        </w:rPr>
        <w:t>执行，具体类型突发事件分级标准及响应启动主体在全区各专项应急预案中具体规定。</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（2）</w:t>
      </w:r>
      <w:r>
        <w:rPr>
          <w:rFonts w:ascii="Times New Roman" w:hAnsi="Times New Roman" w:eastAsia="仿宋"/>
          <w:snapToGrid w:val="0"/>
          <w:spacing w:val="7"/>
          <w:kern w:val="0"/>
          <w:sz w:val="32"/>
          <w:szCs w:val="32"/>
        </w:rPr>
        <w:t>Ⅳ</w:t>
      </w:r>
      <w:r>
        <w:rPr>
          <w:rFonts w:hint="eastAsia" w:ascii="仿宋" w:hAnsi="仿宋" w:eastAsia="仿宋" w:cs="仿宋"/>
          <w:snapToGrid w:val="0"/>
          <w:spacing w:val="7"/>
          <w:kern w:val="0"/>
          <w:sz w:val="32"/>
          <w:szCs w:val="32"/>
        </w:rPr>
        <w:t>级响应启动后，应急响应牵头部门相关人员立即赶赴现场，指挥、指导、协调事发办事处及相关部门对突发事件进行处置；</w:t>
      </w:r>
      <w:r>
        <w:rPr>
          <w:rFonts w:ascii="Times New Roman" w:hAnsi="Times New Roman" w:eastAsia="仿宋"/>
          <w:snapToGrid w:val="0"/>
          <w:spacing w:val="7"/>
          <w:kern w:val="0"/>
          <w:sz w:val="32"/>
          <w:szCs w:val="32"/>
        </w:rPr>
        <w:t>Ⅲ</w:t>
      </w:r>
      <w:r>
        <w:rPr>
          <w:rFonts w:hint="eastAsia" w:ascii="仿宋" w:hAnsi="仿宋" w:eastAsia="仿宋" w:cs="仿宋"/>
          <w:snapToGrid w:val="0"/>
          <w:spacing w:val="7"/>
          <w:kern w:val="0"/>
          <w:sz w:val="32"/>
          <w:szCs w:val="32"/>
        </w:rPr>
        <w:t>级响应启动后，专项指挥部相关人员立即赶赴现场，指挥、指导、协调区相关部门、事发地办事处及相关部门对突发事件进行处置；</w:t>
      </w:r>
      <w:r>
        <w:rPr>
          <w:rFonts w:ascii="Times New Roman" w:hAnsi="Times New Roman" w:eastAsia="仿宋"/>
          <w:snapToGrid w:val="0"/>
          <w:spacing w:val="7"/>
          <w:kern w:val="0"/>
          <w:sz w:val="32"/>
          <w:szCs w:val="32"/>
        </w:rPr>
        <w:t>I</w:t>
      </w:r>
      <w:r>
        <w:rPr>
          <w:rFonts w:hint="eastAsia" w:ascii="仿宋" w:hAnsi="仿宋" w:eastAsia="仿宋" w:cs="仿宋"/>
          <w:snapToGrid w:val="0"/>
          <w:spacing w:val="7"/>
          <w:kern w:val="0"/>
          <w:sz w:val="32"/>
          <w:szCs w:val="32"/>
        </w:rPr>
        <w:t>级、</w:t>
      </w:r>
      <w:r>
        <w:rPr>
          <w:rFonts w:ascii="Times New Roman" w:hAnsi="Times New Roman" w:eastAsia="仿宋"/>
          <w:snapToGrid w:val="0"/>
          <w:spacing w:val="7"/>
          <w:kern w:val="0"/>
          <w:sz w:val="32"/>
          <w:szCs w:val="32"/>
        </w:rPr>
        <w:t>Ⅱ</w:t>
      </w:r>
      <w:r>
        <w:rPr>
          <w:rFonts w:hint="eastAsia" w:ascii="仿宋" w:hAnsi="仿宋" w:eastAsia="仿宋" w:cs="仿宋"/>
          <w:snapToGrid w:val="0"/>
          <w:spacing w:val="7"/>
          <w:kern w:val="0"/>
          <w:sz w:val="32"/>
          <w:szCs w:val="32"/>
        </w:rPr>
        <w:t>级响应启动后，总指挥部相关领导和人员立即赶赴现场，统一指挥区相关部门、事发办事处及相关部门对突发事件进行处置。</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（3）</w:t>
      </w:r>
      <w:r>
        <w:rPr>
          <w:rFonts w:hint="eastAsia" w:ascii="仿宋" w:hAnsi="仿宋" w:eastAsia="仿宋" w:cs="仿宋"/>
          <w:snapToGrid w:val="0"/>
          <w:spacing w:val="7"/>
          <w:kern w:val="0"/>
          <w:sz w:val="32"/>
          <w:szCs w:val="32"/>
        </w:rPr>
        <w:t>区级应急响应的</w:t>
      </w:r>
      <w:r>
        <w:rPr>
          <w:rFonts w:ascii="仿宋" w:hAnsi="仿宋" w:eastAsia="仿宋" w:cs="仿宋"/>
          <w:snapToGrid w:val="0"/>
          <w:spacing w:val="7"/>
          <w:kern w:val="0"/>
          <w:sz w:val="32"/>
          <w:szCs w:val="32"/>
        </w:rPr>
        <w:t>具体响应行动包括：</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宋体"/>
          <w:snapToGrid w:val="0"/>
          <w:spacing w:val="7"/>
          <w:kern w:val="0"/>
          <w:sz w:val="32"/>
          <w:szCs w:val="32"/>
        </w:rPr>
        <w:t>①</w:t>
      </w:r>
      <w:r>
        <w:rPr>
          <w:rFonts w:ascii="仿宋" w:hAnsi="仿宋" w:eastAsia="仿宋" w:cs="仿宋"/>
          <w:snapToGrid w:val="0"/>
          <w:spacing w:val="7"/>
          <w:kern w:val="0"/>
          <w:sz w:val="32"/>
          <w:szCs w:val="32"/>
        </w:rPr>
        <w:t>根据响应级别，相关负责同志立即赶赴现场；</w:t>
      </w:r>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②视情成立现场指挥部，设立各相关处置小组，明确职责分工；</w:t>
      </w:r>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③进行现场会商、研判，制定具体应急方案；</w:t>
      </w:r>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④协调应急队伍、专业设备以及应急专家；</w:t>
      </w:r>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⑤指导转运伤员，控制现场，疏散人员，监测环境；</w:t>
      </w:r>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⑥指导信息发布，引导舆情，进行善后处置</w:t>
      </w:r>
      <w:r>
        <w:rPr>
          <w:rFonts w:hint="eastAsia" w:ascii="仿宋" w:hAnsi="仿宋" w:eastAsia="仿宋" w:cs="仿宋"/>
          <w:snapToGrid w:val="0"/>
          <w:spacing w:val="7"/>
          <w:kern w:val="0"/>
          <w:sz w:val="32"/>
          <w:szCs w:val="32"/>
        </w:rPr>
        <w:t>；</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snapToGrid w:val="0"/>
          <w:spacing w:val="7"/>
          <w:kern w:val="0"/>
          <w:sz w:val="32"/>
          <w:szCs w:val="32"/>
        </w:rPr>
        <w:t>⑦</w:t>
      </w:r>
      <w:r>
        <w:rPr>
          <w:rFonts w:ascii="仿宋" w:hAnsi="仿宋" w:eastAsia="仿宋" w:cs="仿宋"/>
          <w:snapToGrid w:val="0"/>
          <w:spacing w:val="7"/>
          <w:kern w:val="0"/>
          <w:sz w:val="32"/>
          <w:szCs w:val="32"/>
        </w:rPr>
        <w:t>具体响应行动在相关专项应急预案中明确。</w:t>
      </w:r>
    </w:p>
    <w:p>
      <w:pPr>
        <w:pStyle w:val="5"/>
        <w:ind w:firstLine="643"/>
      </w:pPr>
      <w:bookmarkStart w:id="96" w:name="_Toc111991272"/>
      <w:r>
        <w:t>4.4指挥协调</w:t>
      </w:r>
      <w:bookmarkEnd w:id="96"/>
    </w:p>
    <w:p>
      <w:pPr>
        <w:pStyle w:val="6"/>
        <w:ind w:firstLine="643"/>
      </w:pPr>
      <w:bookmarkStart w:id="97" w:name="_Toc111991273"/>
      <w:r>
        <w:t>4.</w:t>
      </w:r>
      <w:r>
        <w:rPr>
          <w:rFonts w:hint="eastAsia"/>
        </w:rPr>
        <w:t>4</w:t>
      </w:r>
      <w:r>
        <w:t>.1组织指挥</w:t>
      </w:r>
      <w:bookmarkEnd w:id="97"/>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委、</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人民政府及相关部门应及时指导</w:t>
      </w:r>
      <w:r>
        <w:rPr>
          <w:rFonts w:hint="eastAsia" w:ascii="仿宋" w:hAnsi="仿宋" w:eastAsia="仿宋" w:cs="仿宋"/>
          <w:snapToGrid w:val="0"/>
          <w:spacing w:val="7"/>
          <w:kern w:val="0"/>
          <w:sz w:val="32"/>
          <w:szCs w:val="32"/>
        </w:rPr>
        <w:t>各办事处、高新区管委会</w:t>
      </w:r>
      <w:r>
        <w:rPr>
          <w:rFonts w:ascii="仿宋" w:hAnsi="仿宋" w:eastAsia="仿宋" w:cs="仿宋"/>
          <w:snapToGrid w:val="0"/>
          <w:spacing w:val="7"/>
          <w:kern w:val="0"/>
          <w:sz w:val="32"/>
          <w:szCs w:val="32"/>
        </w:rPr>
        <w:t>及相关部门开展应对工作。必要时，派出工作组、专家组或有关部门负责同志赶赴事发地进行指导和督查。</w:t>
      </w:r>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专项应急指挥部按照应急职责和分工，负责相应类别和级别突发事件的组织和指挥工作；并根据事发地</w:t>
      </w:r>
      <w:r>
        <w:rPr>
          <w:rFonts w:hint="eastAsia" w:ascii="仿宋" w:hAnsi="仿宋" w:eastAsia="仿宋" w:cs="仿宋"/>
          <w:snapToGrid w:val="0"/>
          <w:spacing w:val="7"/>
          <w:kern w:val="0"/>
          <w:sz w:val="32"/>
          <w:szCs w:val="32"/>
        </w:rPr>
        <w:t>办事处</w:t>
      </w:r>
      <w:r>
        <w:rPr>
          <w:rFonts w:ascii="仿宋" w:hAnsi="仿宋" w:eastAsia="仿宋" w:cs="仿宋"/>
          <w:snapToGrid w:val="0"/>
          <w:spacing w:val="7"/>
          <w:kern w:val="0"/>
          <w:sz w:val="32"/>
          <w:szCs w:val="32"/>
        </w:rPr>
        <w:t>的请求或工作需要，指挥或指导事发地</w:t>
      </w:r>
      <w:r>
        <w:rPr>
          <w:rFonts w:hint="eastAsia" w:ascii="仿宋" w:hAnsi="仿宋" w:eastAsia="仿宋" w:cs="仿宋"/>
          <w:snapToGrid w:val="0"/>
          <w:spacing w:val="7"/>
          <w:kern w:val="0"/>
          <w:sz w:val="32"/>
          <w:szCs w:val="32"/>
        </w:rPr>
        <w:t>办事处</w:t>
      </w:r>
      <w:r>
        <w:rPr>
          <w:rFonts w:ascii="仿宋" w:hAnsi="仿宋" w:eastAsia="仿宋" w:cs="仿宋"/>
          <w:snapToGrid w:val="0"/>
          <w:spacing w:val="7"/>
          <w:kern w:val="0"/>
          <w:sz w:val="32"/>
          <w:szCs w:val="32"/>
        </w:rPr>
        <w:t>突发事件的应对。</w:t>
      </w:r>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hint="eastAsia" w:ascii="仿宋" w:hAnsi="仿宋" w:eastAsia="仿宋" w:cs="仿宋"/>
          <w:snapToGrid w:val="0"/>
          <w:spacing w:val="7"/>
          <w:kern w:val="0"/>
          <w:sz w:val="32"/>
          <w:szCs w:val="32"/>
        </w:rPr>
        <w:t>各办事处、高新区管委会</w:t>
      </w:r>
      <w:r>
        <w:rPr>
          <w:rFonts w:ascii="仿宋" w:hAnsi="仿宋" w:eastAsia="仿宋" w:cs="仿宋"/>
          <w:snapToGrid w:val="0"/>
          <w:spacing w:val="7"/>
          <w:kern w:val="0"/>
          <w:sz w:val="32"/>
          <w:szCs w:val="32"/>
        </w:rPr>
        <w:t>应急指挥部要按照</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应急指挥部的要求做好应急处置与救援有关工作。</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（4）</w:t>
      </w:r>
      <w:r>
        <w:rPr>
          <w:rFonts w:hint="eastAsia" w:ascii="仿宋" w:hAnsi="仿宋" w:eastAsia="仿宋" w:cs="仿宋"/>
          <w:snapToGrid w:val="0"/>
          <w:spacing w:val="7"/>
          <w:kern w:val="0"/>
          <w:sz w:val="32"/>
          <w:szCs w:val="32"/>
        </w:rPr>
        <w:t>超出区级应急响应能力时，由区委、区政府按照本预案最高级别响应开展先期处置工作，并向周口市应急救援总指挥部请求支援。</w:t>
      </w:r>
    </w:p>
    <w:p>
      <w:pPr>
        <w:pStyle w:val="6"/>
        <w:ind w:firstLine="643"/>
      </w:pPr>
      <w:bookmarkStart w:id="98" w:name="_Toc111991274"/>
      <w:r>
        <w:t>4.</w:t>
      </w:r>
      <w:r>
        <w:rPr>
          <w:rFonts w:hint="eastAsia"/>
        </w:rPr>
        <w:t>4</w:t>
      </w:r>
      <w:r>
        <w:t>.2现场指挥</w:t>
      </w:r>
      <w:bookmarkEnd w:id="98"/>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（1）</w:t>
      </w:r>
      <w:r>
        <w:rPr>
          <w:rFonts w:ascii="仿宋" w:hAnsi="仿宋" w:eastAsia="仿宋" w:cs="仿宋"/>
          <w:snapToGrid w:val="0"/>
          <w:spacing w:val="7"/>
          <w:kern w:val="0"/>
          <w:sz w:val="32"/>
          <w:szCs w:val="32"/>
        </w:rPr>
        <w:t>在</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委的统一领导下，</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人民政府是</w:t>
      </w:r>
      <w:r>
        <w:rPr>
          <w:rFonts w:hint="eastAsia" w:ascii="仿宋" w:hAnsi="仿宋" w:eastAsia="仿宋" w:cs="仿宋"/>
          <w:snapToGrid w:val="0"/>
          <w:spacing w:val="7"/>
          <w:kern w:val="0"/>
          <w:sz w:val="32"/>
          <w:szCs w:val="32"/>
        </w:rPr>
        <w:t>全区</w:t>
      </w:r>
      <w:r>
        <w:rPr>
          <w:rFonts w:ascii="仿宋" w:hAnsi="仿宋" w:eastAsia="仿宋" w:cs="仿宋"/>
          <w:snapToGrid w:val="0"/>
          <w:spacing w:val="7"/>
          <w:kern w:val="0"/>
          <w:sz w:val="32"/>
          <w:szCs w:val="32"/>
        </w:rPr>
        <w:t>各类突发事件应急管理工作的最高领导机关。</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人民政府应急救援总指挥部负责统一领导、统一组织、统一指挥、统一协调各类突发事件的应对工作。突发事件发生后，原则上先由各专项指挥部组织、指挥、协调、实施突发事件现场处置工作，必要时启动总指挥部负责应对。各专项指挥部未涵盖的突发事件的应急处置工作，由突发事件主管部门依据其职责和应急处置的实际组织实施。现场指挥部由</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人民政府应急救援总指挥部或专项指挥部视情设立，在</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总指挥部或专项指挥部领导下，负责突发事件的现场应急处置，并指导</w:t>
      </w:r>
      <w:r>
        <w:rPr>
          <w:rFonts w:hint="eastAsia" w:ascii="仿宋" w:hAnsi="仿宋" w:eastAsia="仿宋" w:cs="仿宋"/>
          <w:snapToGrid w:val="0"/>
          <w:spacing w:val="7"/>
          <w:kern w:val="0"/>
          <w:sz w:val="32"/>
          <w:szCs w:val="32"/>
        </w:rPr>
        <w:t>各办事处</w:t>
      </w:r>
      <w:r>
        <w:rPr>
          <w:rFonts w:ascii="仿宋" w:hAnsi="仿宋" w:eastAsia="仿宋" w:cs="仿宋"/>
          <w:snapToGrid w:val="0"/>
          <w:spacing w:val="7"/>
          <w:kern w:val="0"/>
          <w:sz w:val="32"/>
          <w:szCs w:val="32"/>
        </w:rPr>
        <w:t>开展突发事件应急救援工作。</w:t>
      </w:r>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ascii="仿宋" w:hAnsi="仿宋" w:eastAsia="仿宋" w:cs="仿宋"/>
          <w:snapToGrid w:val="0"/>
          <w:spacing w:val="7"/>
          <w:kern w:val="0"/>
          <w:sz w:val="32"/>
          <w:szCs w:val="32"/>
        </w:rPr>
        <w:t>上级党委、人民政府</w:t>
      </w:r>
      <w:r>
        <w:rPr>
          <w:rFonts w:hint="eastAsia" w:ascii="仿宋" w:hAnsi="仿宋" w:eastAsia="仿宋" w:cs="仿宋"/>
          <w:snapToGrid w:val="0"/>
          <w:spacing w:val="7"/>
          <w:kern w:val="0"/>
          <w:sz w:val="32"/>
          <w:szCs w:val="32"/>
        </w:rPr>
        <w:t>设立</w:t>
      </w:r>
      <w:r>
        <w:rPr>
          <w:rFonts w:ascii="仿宋" w:hAnsi="仿宋" w:eastAsia="仿宋" w:cs="仿宋"/>
          <w:snapToGrid w:val="0"/>
          <w:spacing w:val="7"/>
          <w:kern w:val="0"/>
          <w:sz w:val="32"/>
          <w:szCs w:val="32"/>
        </w:rPr>
        <w:t>前方指挥部或现场指挥机构的，下级党委、人民政府的组织指挥机构应纳入上级前方指挥部或上级现场指挥机构；现场各方面应急力量要在现场指挥机构的统一指挥协调下开展应急处置与救援工作；现场指挥机构要开设统一的救援队伍集结点、物资接收点和分布点、新闻发布中心，并提供必要的后勤保障；当上级党委、人民政府派出现场工作组时，下级党委、人民政府的组织指挥机构应与其对接并接受业务指导，做好相应保障工作。</w:t>
      </w:r>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ascii="仿宋" w:hAnsi="仿宋" w:eastAsia="仿宋" w:cs="仿宋"/>
          <w:snapToGrid w:val="0"/>
          <w:spacing w:val="7"/>
          <w:kern w:val="0"/>
          <w:sz w:val="32"/>
          <w:szCs w:val="32"/>
        </w:rPr>
        <w:t>具体工作：指挥协调现场抢险救援工作；组织协调现场的保障和救援工作；组织指挥人群疏散和安置工作；协调外来救援力量和社会组织有序参与应急处置与救援；保证组织、救援队伍和应急物资及时到位；向</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委、</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人民政府及时报告事态发展和处置情况，必要时，报告市人民政府或市人民政府有关部门。</w:t>
      </w:r>
    </w:p>
    <w:p>
      <w:pPr>
        <w:pStyle w:val="6"/>
        <w:ind w:firstLine="643"/>
      </w:pPr>
      <w:bookmarkStart w:id="99" w:name="_Toc111991275"/>
      <w:r>
        <w:rPr>
          <w:rFonts w:hint="eastAsia"/>
        </w:rPr>
        <w:t>4.4.3</w:t>
      </w:r>
      <w:r>
        <w:t>协同联动</w:t>
      </w:r>
      <w:bookmarkEnd w:id="99"/>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区消防救援大队、武警部队、民兵预备役在</w:t>
      </w:r>
      <w:r>
        <w:rPr>
          <w:rFonts w:hint="eastAsia" w:ascii="仿宋" w:hAnsi="仿宋" w:eastAsia="仿宋" w:cs="仿宋"/>
          <w:snapToGrid w:val="0"/>
          <w:spacing w:val="7"/>
          <w:kern w:val="0"/>
          <w:sz w:val="32"/>
          <w:szCs w:val="32"/>
        </w:rPr>
        <w:t>区委、</w:t>
      </w:r>
      <w:r>
        <w:rPr>
          <w:rFonts w:ascii="仿宋" w:hAnsi="仿宋" w:eastAsia="仿宋" w:cs="仿宋"/>
          <w:snapToGrid w:val="0"/>
          <w:spacing w:val="7"/>
          <w:kern w:val="0"/>
          <w:sz w:val="32"/>
          <w:szCs w:val="32"/>
        </w:rPr>
        <w:t>区政府的统一领导下参加突发事件应急处置和救援，按规定的指挥关系和指挥权限指挥。社会组织参与突发事件应急处置与救援的，纳入现场指挥机构统一管理、统一调动、统一行动。各级应急指挥机构根据突发事件现场实际情况，及时调度指挥相关应急资源开展应急处置与救援工作。现场所有应急力量要服从现场指挥机构的统一指挥协调，严格遵守交通管理、信息发布等工作要求，及时报告工作情况，实现各方面信息共享。</w:t>
      </w:r>
    </w:p>
    <w:p>
      <w:pPr>
        <w:pStyle w:val="5"/>
        <w:ind w:firstLine="643"/>
      </w:pPr>
      <w:bookmarkStart w:id="100" w:name="_Toc111991276"/>
      <w:r>
        <w:t>4.5</w:t>
      </w:r>
      <w:r>
        <w:rPr>
          <w:rFonts w:hint="eastAsia"/>
        </w:rPr>
        <w:t>处置措施</w:t>
      </w:r>
      <w:bookmarkEnd w:id="100"/>
    </w:p>
    <w:p>
      <w:pPr>
        <w:pStyle w:val="6"/>
        <w:ind w:firstLine="643"/>
      </w:pPr>
      <w:bookmarkStart w:id="101" w:name="_Toc111991277"/>
      <w:r>
        <w:rPr>
          <w:rFonts w:hint="eastAsia"/>
        </w:rPr>
        <w:t>4.5.1三大类可采取的应急处置措施</w:t>
      </w:r>
      <w:bookmarkEnd w:id="101"/>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snapToGrid w:val="0"/>
          <w:spacing w:val="7"/>
          <w:kern w:val="0"/>
          <w:sz w:val="32"/>
          <w:szCs w:val="32"/>
        </w:rPr>
        <w:t>发生后，区人民政府根据处置需要，应采取下列一项或多项、或其他必要的应急措施：</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（1）</w:t>
      </w:r>
      <w:r>
        <w:rPr>
          <w:rFonts w:hint="eastAsia" w:ascii="仿宋" w:hAnsi="仿宋" w:eastAsia="仿宋" w:cs="仿宋"/>
          <w:snapToGrid w:val="0"/>
          <w:spacing w:val="7"/>
          <w:kern w:val="0"/>
          <w:sz w:val="32"/>
          <w:szCs w:val="32"/>
        </w:rPr>
        <w:t>现场信息获取。组织现场人员、应急测绘和勘察队伍等，利用无人机、雷达、卫星、移动气象站等手段获取现场影像和灾害数据，分析研判道路、桥梁、通信、电力等基础设施和居民住房损毁情况，收集重要目标物、人员密集场所和人口分布等信息，提出初步评估意见，并向现场指挥机构和有关部门报告。</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（2）</w:t>
      </w:r>
      <w:r>
        <w:rPr>
          <w:rFonts w:hint="eastAsia" w:ascii="仿宋" w:hAnsi="仿宋" w:eastAsia="仿宋" w:cs="仿宋"/>
          <w:snapToGrid w:val="0"/>
          <w:spacing w:val="7"/>
          <w:kern w:val="0"/>
          <w:sz w:val="32"/>
          <w:szCs w:val="32"/>
        </w:rPr>
        <w:t>组织营救受灾和被困人员，疏散、撤离并妥善安置受威胁人员，必要时组织动员社会应急力量有序参与应急处置、受灾人员救助工作。</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（3）</w:t>
      </w:r>
      <w:r>
        <w:rPr>
          <w:rFonts w:hint="eastAsia" w:ascii="仿宋" w:hAnsi="仿宋" w:eastAsia="仿宋" w:cs="仿宋"/>
          <w:snapToGrid w:val="0"/>
          <w:spacing w:val="7"/>
          <w:kern w:val="0"/>
          <w:sz w:val="32"/>
          <w:szCs w:val="32"/>
        </w:rPr>
        <w:t>组织开展伤病员救治、卫生防疫和公共卫生调查处理、应急心理救助等医疗卫生救援工作，治疗传染病患者和疑似传染病患者，控制传染源，观察密切接触者，对易感染人群采取应急接种、预防性服药措施和开展卫生防疫知识宣传。</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（4）</w:t>
      </w:r>
      <w:r>
        <w:rPr>
          <w:rFonts w:hint="eastAsia" w:ascii="仿宋" w:hAnsi="仿宋" w:eastAsia="仿宋" w:cs="仿宋"/>
          <w:snapToGrid w:val="0"/>
          <w:spacing w:val="7"/>
          <w:kern w:val="0"/>
          <w:sz w:val="32"/>
          <w:szCs w:val="32"/>
        </w:rPr>
        <w:t>迅速组织开展抢险工作，控制危险源，标明危险区域，封锁危险场所，划定警戒区，实施交通管制以及其他控制措施。交通运输、铁路、公安等有关部门要保证紧急情况下应急交通的优先安排、优先调度、优先放行，确保抢险救灾物资和人员能够及时、安全送达。</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（5）</w:t>
      </w:r>
      <w:r>
        <w:rPr>
          <w:rFonts w:hint="eastAsia" w:ascii="仿宋" w:hAnsi="仿宋" w:eastAsia="仿宋" w:cs="仿宋"/>
          <w:snapToGrid w:val="0"/>
          <w:spacing w:val="7"/>
          <w:kern w:val="0"/>
          <w:sz w:val="32"/>
          <w:szCs w:val="32"/>
        </w:rPr>
        <w:t>立即抢修被损坏的交通、通信、供水、排水、供电、供气、供热等公共设施，短时难以恢复的，要实施过渡方案，保障社会生产生活基本需要。</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（6）</w:t>
      </w:r>
      <w:r>
        <w:rPr>
          <w:rFonts w:hint="eastAsia" w:ascii="仿宋" w:hAnsi="仿宋" w:eastAsia="仿宋" w:cs="仿宋"/>
          <w:snapToGrid w:val="0"/>
          <w:spacing w:val="7"/>
          <w:kern w:val="0"/>
          <w:sz w:val="32"/>
          <w:szCs w:val="32"/>
        </w:rPr>
        <w:t>开展环境应急监测，追踪研判污染范围、程度和发展趋势；切断污染源，控制和处置污染物，保护饮用水水源地等环境敏感目标；开展灾后环境风险排查，整治污染隐患，妥善处置应对突发事件产生的废弃物。</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（7）</w:t>
      </w:r>
      <w:r>
        <w:rPr>
          <w:rFonts w:hint="eastAsia" w:ascii="仿宋" w:hAnsi="仿宋" w:eastAsia="仿宋" w:cs="仿宋"/>
          <w:snapToGrid w:val="0"/>
          <w:spacing w:val="7"/>
          <w:kern w:val="0"/>
          <w:sz w:val="32"/>
          <w:szCs w:val="32"/>
        </w:rPr>
        <w:t>禁止或限制使用有关设备、设施，关闭或限制使用有关场所，中止人员密集的活动或可能导致危害扩大的生产经营活动，以及采取其他保护措施。</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（8）</w:t>
      </w:r>
      <w:r>
        <w:rPr>
          <w:rFonts w:hint="eastAsia" w:ascii="仿宋" w:hAnsi="仿宋" w:eastAsia="仿宋" w:cs="仿宋"/>
          <w:snapToGrid w:val="0"/>
          <w:spacing w:val="7"/>
          <w:kern w:val="0"/>
          <w:sz w:val="32"/>
          <w:szCs w:val="32"/>
        </w:rPr>
        <w:t>启用区政府设置的财政预备费和储备的应急救援救灾物资，必要时征用其他急需物资、设备、设施、工具。</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（9）</w:t>
      </w:r>
      <w:r>
        <w:rPr>
          <w:rFonts w:hint="eastAsia" w:ascii="仿宋" w:hAnsi="仿宋" w:eastAsia="仿宋" w:cs="仿宋"/>
          <w:snapToGrid w:val="0"/>
          <w:spacing w:val="7"/>
          <w:kern w:val="0"/>
          <w:sz w:val="32"/>
          <w:szCs w:val="32"/>
        </w:rPr>
        <w:t>做好受灾群众的基本生活保障工作，提供食品、饮用水、衣被、燃料等基本生活必需品和临时住所，开展卫生防疫工作，确保大灾之后无大疫。</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（10）</w:t>
      </w:r>
      <w:r>
        <w:rPr>
          <w:rFonts w:hint="eastAsia" w:ascii="仿宋" w:hAnsi="仿宋" w:eastAsia="仿宋" w:cs="仿宋"/>
          <w:snapToGrid w:val="0"/>
          <w:spacing w:val="7"/>
          <w:kern w:val="0"/>
          <w:sz w:val="32"/>
          <w:szCs w:val="32"/>
        </w:rPr>
        <w:t>开展遇难人员善后处置工作，妥善处理遇难人员遗体，做好遇难人员家属安抚工作。</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（11）</w:t>
      </w:r>
      <w:r>
        <w:rPr>
          <w:rFonts w:hint="eastAsia" w:ascii="仿宋" w:hAnsi="仿宋" w:eastAsia="仿宋" w:cs="仿宋"/>
          <w:snapToGrid w:val="0"/>
          <w:spacing w:val="7"/>
          <w:kern w:val="0"/>
          <w:sz w:val="32"/>
          <w:szCs w:val="32"/>
        </w:rPr>
        <w:t>组织开展救灾捐赠活动，接受、管理、分配救灾捐赠款物。</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（12）</w:t>
      </w:r>
      <w:r>
        <w:rPr>
          <w:rFonts w:hint="eastAsia" w:ascii="仿宋" w:hAnsi="仿宋" w:eastAsia="仿宋" w:cs="仿宋"/>
          <w:snapToGrid w:val="0"/>
          <w:spacing w:val="7"/>
          <w:kern w:val="0"/>
          <w:sz w:val="32"/>
          <w:szCs w:val="32"/>
        </w:rPr>
        <w:t>依法严厉打击囤积居奇、哄抬价格、制假售假等扰乱市场秩序的行为，稳定市场价格，维护市场秩序。</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（13）</w:t>
      </w:r>
      <w:r>
        <w:rPr>
          <w:rFonts w:hint="eastAsia" w:ascii="仿宋" w:hAnsi="仿宋" w:eastAsia="仿宋" w:cs="仿宋"/>
          <w:snapToGrid w:val="0"/>
          <w:spacing w:val="7"/>
          <w:kern w:val="0"/>
          <w:sz w:val="32"/>
          <w:szCs w:val="32"/>
        </w:rPr>
        <w:t>依法严厉打击哄抢财物、干扰破坏应急处置工作等扰乱社会秩序的行为，维护社会治安。</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（14）</w:t>
      </w:r>
      <w:r>
        <w:rPr>
          <w:rFonts w:hint="eastAsia" w:ascii="仿宋" w:hAnsi="仿宋" w:eastAsia="仿宋" w:cs="仿宋"/>
          <w:snapToGrid w:val="0"/>
          <w:spacing w:val="7"/>
          <w:kern w:val="0"/>
          <w:sz w:val="32"/>
          <w:szCs w:val="32"/>
        </w:rPr>
        <w:t>采取必要措施防止发生次生、衍生灾害和事件。</w:t>
      </w:r>
    </w:p>
    <w:p>
      <w:pPr>
        <w:pStyle w:val="6"/>
        <w:ind w:firstLine="643"/>
      </w:pPr>
      <w:bookmarkStart w:id="102" w:name="_Toc111991278"/>
      <w:r>
        <w:rPr>
          <w:rFonts w:hint="eastAsia"/>
        </w:rPr>
        <w:t>4.5.2社会安全事件可采取的措施</w:t>
      </w:r>
      <w:bookmarkEnd w:id="102"/>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snapToGrid w:val="0"/>
          <w:spacing w:val="7"/>
          <w:kern w:val="0"/>
          <w:sz w:val="32"/>
          <w:szCs w:val="32"/>
        </w:rPr>
        <w:t>社会安全事件发生后，事发地区级以上政府要立即组织有关部门针对事件的性质和特点，采取下列一项或多项、或其他必要的应急措施：</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（1）</w:t>
      </w:r>
      <w:r>
        <w:rPr>
          <w:rFonts w:hint="eastAsia" w:ascii="仿宋" w:hAnsi="仿宋" w:eastAsia="仿宋" w:cs="仿宋"/>
          <w:snapToGrid w:val="0"/>
          <w:spacing w:val="7"/>
          <w:kern w:val="0"/>
          <w:sz w:val="32"/>
          <w:szCs w:val="32"/>
        </w:rPr>
        <w:t>了解和分析事件起因，有针对性地开展法制宣传和说服教育，及时疏导、化解矛盾和冲突。</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（2）</w:t>
      </w:r>
      <w:r>
        <w:rPr>
          <w:rFonts w:hint="eastAsia" w:ascii="仿宋" w:hAnsi="仿宋" w:eastAsia="仿宋" w:cs="仿宋"/>
          <w:snapToGrid w:val="0"/>
          <w:spacing w:val="7"/>
          <w:kern w:val="0"/>
          <w:sz w:val="32"/>
          <w:szCs w:val="32"/>
        </w:rPr>
        <w:t>维护现场治安秩序，对使用器械相互对抗或以暴力行为参与冲突的当事人实行强制隔离带离，妥善解决现场纠纷和争端，控制事态发展。</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（3）</w:t>
      </w:r>
      <w:r>
        <w:rPr>
          <w:rFonts w:hint="eastAsia" w:ascii="仿宋" w:hAnsi="仿宋" w:eastAsia="仿宋" w:cs="仿宋"/>
          <w:snapToGrid w:val="0"/>
          <w:spacing w:val="7"/>
          <w:kern w:val="0"/>
          <w:sz w:val="32"/>
          <w:szCs w:val="32"/>
        </w:rPr>
        <w:t>组织开展伤病员救治、应急心理救助等医疗卫生救助工作。</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（4）</w:t>
      </w:r>
      <w:r>
        <w:rPr>
          <w:rFonts w:hint="eastAsia" w:ascii="仿宋" w:hAnsi="仿宋" w:eastAsia="仿宋" w:cs="仿宋"/>
          <w:snapToGrid w:val="0"/>
          <w:spacing w:val="7"/>
          <w:kern w:val="0"/>
          <w:sz w:val="32"/>
          <w:szCs w:val="32"/>
        </w:rPr>
        <w:t>对特定区域内的建筑物、交通工具、设备、设施以及燃料、燃气、电力、水的供应进行控制，必要时依法对网络、通信进行管控。</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（5）</w:t>
      </w:r>
      <w:r>
        <w:rPr>
          <w:rFonts w:hint="eastAsia" w:ascii="仿宋" w:hAnsi="仿宋" w:eastAsia="仿宋" w:cs="仿宋"/>
          <w:snapToGrid w:val="0"/>
          <w:spacing w:val="7"/>
          <w:kern w:val="0"/>
          <w:sz w:val="32"/>
          <w:szCs w:val="32"/>
        </w:rPr>
        <w:t>封锁有关场所、道路，查验现场人员的身份证件，限制有关公共场所内的活动。</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（6）</w:t>
      </w:r>
      <w:r>
        <w:rPr>
          <w:rFonts w:hint="eastAsia" w:ascii="仿宋" w:hAnsi="仿宋" w:eastAsia="仿宋" w:cs="仿宋"/>
          <w:snapToGrid w:val="0"/>
          <w:spacing w:val="7"/>
          <w:kern w:val="0"/>
          <w:sz w:val="32"/>
          <w:szCs w:val="32"/>
        </w:rPr>
        <w:t>加强对易受冲击的核心机关和单位的安全保卫，在党政机关、军事机关、广播电台、电视台、通信核心枢纽等附近设置临时警戒线。加强对重点敏感人员、场所、部位和标志性建筑的安全保护。</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（7）</w:t>
      </w:r>
      <w:r>
        <w:rPr>
          <w:rFonts w:hint="eastAsia" w:ascii="仿宋" w:hAnsi="仿宋" w:eastAsia="仿宋" w:cs="仿宋"/>
          <w:snapToGrid w:val="0"/>
          <w:spacing w:val="7"/>
          <w:kern w:val="0"/>
          <w:sz w:val="32"/>
          <w:szCs w:val="32"/>
        </w:rPr>
        <w:t>发生严重危害社会治安秩序的事件时，立即依法出动警力，加大社会面检查、巡逻、控制力度，根据现场情况依法采取相应的强制性措施，尽快恢复正常社会秩序。</w:t>
      </w:r>
    </w:p>
    <w:p>
      <w:pPr>
        <w:spacing w:line="560" w:lineRule="exact"/>
        <w:ind w:firstLine="676"/>
        <w:rPr>
          <w:rFonts w:ascii="仿宋" w:hAnsi="仿宋" w:eastAsia="仿宋" w:cs="仿宋"/>
          <w:snapToGrid w:val="0"/>
          <w:spacing w:val="7"/>
          <w:kern w:val="0"/>
          <w:sz w:val="32"/>
          <w:szCs w:val="32"/>
        </w:rPr>
      </w:pPr>
      <w:r>
        <w:rPr>
          <w:rFonts w:hint="eastAsia" w:ascii="Times New Roman" w:hAnsi="Times New Roman" w:eastAsia="仿宋"/>
          <w:snapToGrid w:val="0"/>
          <w:spacing w:val="7"/>
          <w:kern w:val="0"/>
          <w:sz w:val="32"/>
          <w:szCs w:val="32"/>
        </w:rPr>
        <w:t>（8）</w:t>
      </w:r>
      <w:r>
        <w:rPr>
          <w:rFonts w:hint="eastAsia" w:ascii="仿宋" w:hAnsi="仿宋" w:eastAsia="仿宋" w:cs="仿宋"/>
          <w:snapToGrid w:val="0"/>
          <w:spacing w:val="7"/>
          <w:kern w:val="0"/>
          <w:sz w:val="32"/>
          <w:szCs w:val="32"/>
        </w:rPr>
        <w:t>法律、法规等规定的其他必要措施。</w:t>
      </w:r>
    </w:p>
    <w:p>
      <w:pPr>
        <w:pStyle w:val="6"/>
        <w:ind w:firstLine="643"/>
      </w:pPr>
      <w:bookmarkStart w:id="103" w:name="_Toc111991279"/>
      <w:r>
        <w:rPr>
          <w:rFonts w:hint="eastAsia"/>
        </w:rPr>
        <w:t>4.5.3各应急处置工作组采取的主要措施</w:t>
      </w:r>
      <w:bookmarkEnd w:id="103"/>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各应急处置工作组采取如下措施：</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1</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综合协调组：</w:t>
      </w:r>
      <w:r>
        <w:rPr>
          <w:rFonts w:ascii="仿宋" w:hAnsi="仿宋" w:eastAsia="仿宋" w:cs="仿宋"/>
          <w:snapToGrid w:val="0"/>
          <w:spacing w:val="7"/>
          <w:kern w:val="0"/>
          <w:sz w:val="32"/>
          <w:szCs w:val="32"/>
        </w:rPr>
        <w:t>由</w:t>
      </w:r>
      <w:r>
        <w:rPr>
          <w:rFonts w:hint="eastAsia" w:ascii="仿宋" w:hAnsi="仿宋" w:eastAsia="仿宋" w:cs="仿宋"/>
          <w:snapToGrid w:val="0"/>
          <w:spacing w:val="7"/>
          <w:kern w:val="0"/>
          <w:sz w:val="32"/>
          <w:szCs w:val="32"/>
        </w:rPr>
        <w:t>突发事件处置牵头部门</w:t>
      </w:r>
      <w:r>
        <w:rPr>
          <w:rFonts w:ascii="仿宋" w:hAnsi="仿宋" w:eastAsia="仿宋" w:cs="仿宋"/>
          <w:snapToGrid w:val="0"/>
          <w:spacing w:val="7"/>
          <w:kern w:val="0"/>
          <w:sz w:val="32"/>
          <w:szCs w:val="32"/>
        </w:rPr>
        <w:t>牵头协调</w:t>
      </w:r>
      <w:r>
        <w:rPr>
          <w:rFonts w:hint="eastAsia" w:ascii="仿宋" w:hAnsi="仿宋" w:eastAsia="仿宋" w:cs="仿宋"/>
          <w:snapToGrid w:val="0"/>
          <w:spacing w:val="7"/>
          <w:kern w:val="0"/>
          <w:sz w:val="32"/>
          <w:szCs w:val="32"/>
        </w:rPr>
        <w:t>全区</w:t>
      </w:r>
      <w:r>
        <w:rPr>
          <w:rFonts w:ascii="仿宋" w:hAnsi="仿宋" w:eastAsia="仿宋" w:cs="仿宋"/>
          <w:snapToGrid w:val="0"/>
          <w:spacing w:val="7"/>
          <w:kern w:val="0"/>
          <w:sz w:val="32"/>
          <w:szCs w:val="32"/>
        </w:rPr>
        <w:t>相关部门开展应急救援工作。</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2</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应急信息组：</w:t>
      </w:r>
      <w:r>
        <w:rPr>
          <w:rFonts w:ascii="仿宋" w:hAnsi="仿宋" w:eastAsia="仿宋" w:cs="仿宋"/>
          <w:snapToGrid w:val="0"/>
          <w:spacing w:val="7"/>
          <w:kern w:val="0"/>
          <w:sz w:val="32"/>
          <w:szCs w:val="32"/>
        </w:rPr>
        <w:t>由突发事件处置牵头部门牵头，相关部门参与，协同提供灾区</w:t>
      </w:r>
      <w:r>
        <w:rPr>
          <w:rFonts w:hint="eastAsia" w:ascii="仿宋" w:hAnsi="仿宋" w:eastAsia="仿宋" w:cs="仿宋"/>
          <w:snapToGrid w:val="0"/>
          <w:spacing w:val="7"/>
          <w:kern w:val="0"/>
          <w:sz w:val="32"/>
          <w:szCs w:val="32"/>
        </w:rPr>
        <w:t>（</w:t>
      </w:r>
      <w:r>
        <w:rPr>
          <w:rFonts w:ascii="仿宋" w:hAnsi="仿宋" w:eastAsia="仿宋" w:cs="仿宋"/>
          <w:snapToGrid w:val="0"/>
          <w:spacing w:val="7"/>
          <w:kern w:val="0"/>
          <w:sz w:val="32"/>
          <w:szCs w:val="32"/>
        </w:rPr>
        <w:t>或事故影响区域</w:t>
      </w:r>
      <w:r>
        <w:rPr>
          <w:rFonts w:hint="eastAsia" w:ascii="仿宋" w:hAnsi="仿宋" w:eastAsia="仿宋" w:cs="仿宋"/>
          <w:snapToGrid w:val="0"/>
          <w:spacing w:val="7"/>
          <w:kern w:val="0"/>
          <w:sz w:val="32"/>
          <w:szCs w:val="32"/>
        </w:rPr>
        <w:t>）</w:t>
      </w:r>
      <w:r>
        <w:rPr>
          <w:rFonts w:ascii="仿宋" w:hAnsi="仿宋" w:eastAsia="仿宋" w:cs="仿宋"/>
          <w:snapToGrid w:val="0"/>
          <w:spacing w:val="7"/>
          <w:kern w:val="0"/>
          <w:sz w:val="32"/>
          <w:szCs w:val="32"/>
        </w:rPr>
        <w:t>相关数据。组织现场人员、应急测绘和勘察队伍等，利用无人机、雷达、卫星等手段获取现场影像，分析研判道路、桥梁、通信、电力等基础设施和居民住房损毁情况，重要目标物、人员密集场所和人口分布等信息，提出初步评估意见，并向现场指挥部报告。</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3</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专业救援组：</w:t>
      </w:r>
      <w:r>
        <w:rPr>
          <w:rFonts w:ascii="仿宋" w:hAnsi="仿宋" w:eastAsia="仿宋" w:cs="仿宋"/>
          <w:snapToGrid w:val="0"/>
          <w:spacing w:val="7"/>
          <w:kern w:val="0"/>
          <w:sz w:val="32"/>
          <w:szCs w:val="32"/>
        </w:rPr>
        <w:t>由突发事件处置牵头部门牵头，组织综合</w:t>
      </w:r>
      <w:r>
        <w:rPr>
          <w:rFonts w:hint="eastAsia" w:ascii="仿宋" w:hAnsi="仿宋" w:eastAsia="仿宋" w:cs="仿宋"/>
          <w:snapToGrid w:val="0"/>
          <w:spacing w:val="7"/>
          <w:kern w:val="0"/>
          <w:sz w:val="32"/>
          <w:szCs w:val="32"/>
        </w:rPr>
        <w:t>性消防</w:t>
      </w:r>
      <w:r>
        <w:rPr>
          <w:rFonts w:ascii="仿宋" w:hAnsi="仿宋" w:eastAsia="仿宋" w:cs="仿宋"/>
          <w:snapToGrid w:val="0"/>
          <w:spacing w:val="7"/>
          <w:kern w:val="0"/>
          <w:sz w:val="32"/>
          <w:szCs w:val="32"/>
        </w:rPr>
        <w:t>应急救援队及各相关专业应急救援队、民兵应急力量、应急志愿者队伍等组织营救受困、受伤人员，疏散、撤离并妥善安置受到威胁的人员以及采取其他救助措施。迅速控制危险源，减轻或消除危害，标明危险区域，封锁危险场所，划定警戒区，实行交通管制以及其他控制措施。禁止或限制使用有关设备、设施，关闭或限制使用有关场所，中止人员密集的活动或可能导致危害扩大的生产经营活动等。采取防止发生次生、衍生事件的必要措施。</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4</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医疗救护组：</w:t>
      </w:r>
      <w:r>
        <w:rPr>
          <w:rFonts w:ascii="仿宋" w:hAnsi="仿宋" w:eastAsia="仿宋" w:cs="仿宋"/>
          <w:snapToGrid w:val="0"/>
          <w:spacing w:val="7"/>
          <w:kern w:val="0"/>
          <w:sz w:val="32"/>
          <w:szCs w:val="32"/>
        </w:rPr>
        <w:t>由</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卫健委牵头，组织协调医疗救援机构和医疗救援力量，开展医疗救援、医疗转运和医疗救治工作。组织做好传染病疫情等公共卫生事件确诊和疑似病例隔离救治，对密切接触者实施医学观察，对易感人群采取应急接种、预防性服药措施，开展卫生防病健康教育。</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5</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工程抢险组：</w:t>
      </w:r>
      <w:r>
        <w:rPr>
          <w:rFonts w:ascii="仿宋" w:hAnsi="仿宋" w:eastAsia="仿宋" w:cs="仿宋"/>
          <w:snapToGrid w:val="0"/>
          <w:spacing w:val="7"/>
          <w:kern w:val="0"/>
          <w:sz w:val="32"/>
          <w:szCs w:val="32"/>
        </w:rPr>
        <w:t>由</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住房和城乡建设局牵头，</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城管局、</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交通运输局、</w:t>
      </w:r>
      <w:r>
        <w:rPr>
          <w:rFonts w:hint="eastAsia" w:ascii="仿宋" w:hAnsi="仿宋" w:eastAsia="仿宋" w:cs="仿宋"/>
          <w:snapToGrid w:val="0"/>
          <w:spacing w:val="7"/>
          <w:kern w:val="0"/>
          <w:sz w:val="32"/>
          <w:szCs w:val="32"/>
        </w:rPr>
        <w:t>区公路事业发展中心（区公路局）、区</w:t>
      </w:r>
      <w:r>
        <w:rPr>
          <w:rFonts w:ascii="仿宋" w:hAnsi="仿宋" w:eastAsia="仿宋" w:cs="仿宋"/>
          <w:snapToGrid w:val="0"/>
          <w:spacing w:val="7"/>
          <w:kern w:val="0"/>
          <w:sz w:val="32"/>
          <w:szCs w:val="32"/>
        </w:rPr>
        <w:t>工信局、</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水利局、</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供电公司等部门以及事发地</w:t>
      </w:r>
      <w:r>
        <w:rPr>
          <w:rFonts w:hint="eastAsia" w:ascii="仿宋" w:hAnsi="仿宋" w:eastAsia="仿宋" w:cs="仿宋"/>
          <w:snapToGrid w:val="0"/>
          <w:spacing w:val="7"/>
          <w:kern w:val="0"/>
          <w:sz w:val="32"/>
          <w:szCs w:val="32"/>
        </w:rPr>
        <w:t>办事处</w:t>
      </w:r>
      <w:r>
        <w:rPr>
          <w:rFonts w:ascii="仿宋" w:hAnsi="仿宋" w:eastAsia="仿宋" w:cs="仿宋"/>
          <w:snapToGrid w:val="0"/>
          <w:spacing w:val="7"/>
          <w:kern w:val="0"/>
          <w:sz w:val="32"/>
          <w:szCs w:val="32"/>
        </w:rPr>
        <w:t>等相关单位参与，立即抢修被损坏的交通、通信、供(排)水、供电、供气等公共设施，短时间难以恢复的，要实施临时过渡方案，保障社会生产生活基本需要。</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6</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新闻宣传组：</w:t>
      </w:r>
      <w:r>
        <w:rPr>
          <w:rFonts w:ascii="仿宋" w:hAnsi="仿宋" w:eastAsia="仿宋" w:cs="仿宋"/>
          <w:snapToGrid w:val="0"/>
          <w:spacing w:val="7"/>
          <w:kern w:val="0"/>
          <w:sz w:val="32"/>
          <w:szCs w:val="32"/>
        </w:rPr>
        <w:t>由</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委宣传部牵头，应急救援总指挥部及相应专业应急机构或突发事件处置牵头部门、事发地</w:t>
      </w:r>
      <w:r>
        <w:rPr>
          <w:rFonts w:hint="eastAsia" w:ascii="仿宋" w:hAnsi="仿宋" w:eastAsia="仿宋" w:cs="仿宋"/>
          <w:snapToGrid w:val="0"/>
          <w:spacing w:val="7"/>
          <w:kern w:val="0"/>
          <w:sz w:val="32"/>
          <w:szCs w:val="32"/>
        </w:rPr>
        <w:t>办事处</w:t>
      </w:r>
      <w:r>
        <w:rPr>
          <w:rFonts w:ascii="仿宋" w:hAnsi="仿宋" w:eastAsia="仿宋" w:cs="仿宋"/>
          <w:snapToGrid w:val="0"/>
          <w:spacing w:val="7"/>
          <w:kern w:val="0"/>
          <w:sz w:val="32"/>
          <w:szCs w:val="32"/>
        </w:rPr>
        <w:t>等相关单位参与，做好对外新闻发布工作</w:t>
      </w:r>
      <w:r>
        <w:rPr>
          <w:rFonts w:hint="eastAsia" w:ascii="仿宋" w:hAnsi="仿宋" w:eastAsia="仿宋" w:cs="仿宋"/>
          <w:snapToGrid w:val="0"/>
          <w:spacing w:val="7"/>
          <w:kern w:val="0"/>
          <w:sz w:val="32"/>
          <w:szCs w:val="32"/>
        </w:rPr>
        <w:t>；组织开展舆情监测研判，加强舆情管控</w:t>
      </w:r>
      <w:r>
        <w:rPr>
          <w:rFonts w:ascii="仿宋" w:hAnsi="仿宋" w:eastAsia="仿宋" w:cs="仿宋"/>
          <w:snapToGrid w:val="0"/>
          <w:spacing w:val="7"/>
          <w:kern w:val="0"/>
          <w:sz w:val="32"/>
          <w:szCs w:val="32"/>
        </w:rPr>
        <w:t>。</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7</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救援保障组：</w:t>
      </w:r>
      <w:r>
        <w:rPr>
          <w:rFonts w:ascii="仿宋" w:hAnsi="仿宋" w:eastAsia="仿宋" w:cs="仿宋"/>
          <w:snapToGrid w:val="0"/>
          <w:spacing w:val="7"/>
          <w:kern w:val="0"/>
          <w:sz w:val="32"/>
          <w:szCs w:val="32"/>
        </w:rPr>
        <w:t>由</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发展改革委牵头，</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工信局、</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商务局、</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民政局以及事发地</w:t>
      </w:r>
      <w:r>
        <w:rPr>
          <w:rFonts w:hint="eastAsia" w:ascii="仿宋" w:hAnsi="仿宋" w:eastAsia="仿宋" w:cs="仿宋"/>
          <w:snapToGrid w:val="0"/>
          <w:spacing w:val="7"/>
          <w:kern w:val="0"/>
          <w:sz w:val="32"/>
          <w:szCs w:val="32"/>
        </w:rPr>
        <w:t>办事处</w:t>
      </w:r>
      <w:r>
        <w:rPr>
          <w:rFonts w:ascii="仿宋" w:hAnsi="仿宋" w:eastAsia="仿宋" w:cs="仿宋"/>
          <w:snapToGrid w:val="0"/>
          <w:spacing w:val="7"/>
          <w:kern w:val="0"/>
          <w:sz w:val="32"/>
          <w:szCs w:val="32"/>
        </w:rPr>
        <w:t>等相关单位参与，根据专业应急机构或突发事件处置牵头部门以及现场指挥部要求，组织生产、配送、调拨、监管、征用各类应急物资。指导慈善组织开展救灾款物募捐活动，并对捐款物的管理和分配做好监督。</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8</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交通运输组：</w:t>
      </w:r>
      <w:r>
        <w:rPr>
          <w:rFonts w:ascii="仿宋" w:hAnsi="仿宋" w:eastAsia="仿宋" w:cs="仿宋"/>
          <w:snapToGrid w:val="0"/>
          <w:spacing w:val="7"/>
          <w:kern w:val="0"/>
          <w:sz w:val="32"/>
          <w:szCs w:val="32"/>
        </w:rPr>
        <w:t>由</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交通局牵头，有关运输公司、事发地</w:t>
      </w:r>
      <w:r>
        <w:rPr>
          <w:rFonts w:hint="eastAsia" w:ascii="仿宋" w:hAnsi="仿宋" w:eastAsia="仿宋" w:cs="仿宋"/>
          <w:snapToGrid w:val="0"/>
          <w:spacing w:val="7"/>
          <w:kern w:val="0"/>
          <w:sz w:val="32"/>
          <w:szCs w:val="32"/>
        </w:rPr>
        <w:t>办事处</w:t>
      </w:r>
      <w:r>
        <w:rPr>
          <w:rFonts w:ascii="仿宋" w:hAnsi="仿宋" w:eastAsia="仿宋" w:cs="仿宋"/>
          <w:snapToGrid w:val="0"/>
          <w:spacing w:val="7"/>
          <w:kern w:val="0"/>
          <w:sz w:val="32"/>
          <w:szCs w:val="32"/>
        </w:rPr>
        <w:t>等相关单位参与，组织运送救援人员、受灾人员、救援设备、救灾物资等。</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9</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治安维护组：</w:t>
      </w:r>
      <w:r>
        <w:rPr>
          <w:rFonts w:ascii="仿宋" w:hAnsi="仿宋" w:eastAsia="仿宋" w:cs="仿宋"/>
          <w:snapToGrid w:val="0"/>
          <w:spacing w:val="7"/>
          <w:kern w:val="0"/>
          <w:sz w:val="32"/>
          <w:szCs w:val="32"/>
        </w:rPr>
        <w:t>由市公安局</w:t>
      </w:r>
      <w:r>
        <w:rPr>
          <w:rFonts w:hint="eastAsia" w:ascii="仿宋" w:hAnsi="仿宋" w:eastAsia="仿宋" w:cs="仿宋"/>
          <w:snapToGrid w:val="0"/>
          <w:spacing w:val="7"/>
          <w:kern w:val="0"/>
          <w:sz w:val="32"/>
          <w:szCs w:val="32"/>
        </w:rPr>
        <w:t>川汇分局</w:t>
      </w:r>
      <w:r>
        <w:rPr>
          <w:rFonts w:ascii="仿宋" w:hAnsi="仿宋" w:eastAsia="仿宋" w:cs="仿宋"/>
          <w:snapToGrid w:val="0"/>
          <w:spacing w:val="7"/>
          <w:kern w:val="0"/>
          <w:sz w:val="32"/>
          <w:szCs w:val="32"/>
        </w:rPr>
        <w:t>牵头，事发地</w:t>
      </w:r>
      <w:r>
        <w:rPr>
          <w:rFonts w:hint="eastAsia" w:ascii="仿宋" w:hAnsi="仿宋" w:eastAsia="仿宋" w:cs="仿宋"/>
          <w:snapToGrid w:val="0"/>
          <w:spacing w:val="7"/>
          <w:kern w:val="0"/>
          <w:sz w:val="32"/>
          <w:szCs w:val="32"/>
        </w:rPr>
        <w:t>办事处</w:t>
      </w:r>
      <w:r>
        <w:rPr>
          <w:rFonts w:ascii="仿宋" w:hAnsi="仿宋" w:eastAsia="仿宋" w:cs="仿宋"/>
          <w:snapToGrid w:val="0"/>
          <w:spacing w:val="7"/>
          <w:kern w:val="0"/>
          <w:sz w:val="32"/>
          <w:szCs w:val="32"/>
        </w:rPr>
        <w:t>、涉及的社会团体和企业参与，依法从严惩处哄抢财物、干扰破坏应急处置工作等扰乱社会秩序的行为，维护社会治安。对使用器械相互对抗或以暴力行为参与冲突的当事人实行强制隔离，妥善解决现场纠纷和争端，控制事态发展。对特定区域内的建筑物、交通工具、设备、设施以及燃料、燃气、水电的供应进行控制，必要时依法对网络、通信进行管控。封锁有关场所、道路，查验现场人员的身份证件，限制有关公共场所内的活动。在党政机关、军事机关、广播电台、电视台等单位附近设置临时警戒线，加强警卫，加强对重点敏感人员、场所、部位和标志性建筑的安全保护。严重危害社会治安秩序的突发事件发生时，立即依法出动警力，加大社会面检查、巡逻、控制力度,根据现场情况依法采取相应的强制性措施，尽快使社会秩序恢复正常。</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10</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环境处理组：</w:t>
      </w:r>
      <w:r>
        <w:rPr>
          <w:rFonts w:ascii="仿宋" w:hAnsi="仿宋" w:eastAsia="仿宋" w:cs="仿宋"/>
          <w:snapToGrid w:val="0"/>
          <w:spacing w:val="7"/>
          <w:kern w:val="0"/>
          <w:sz w:val="32"/>
          <w:szCs w:val="32"/>
        </w:rPr>
        <w:t>由市生态环境局</w:t>
      </w:r>
      <w:r>
        <w:rPr>
          <w:rFonts w:hint="eastAsia" w:ascii="仿宋" w:hAnsi="仿宋" w:eastAsia="仿宋" w:cs="仿宋"/>
          <w:snapToGrid w:val="0"/>
          <w:spacing w:val="7"/>
          <w:kern w:val="0"/>
          <w:sz w:val="32"/>
          <w:szCs w:val="32"/>
        </w:rPr>
        <w:t>川汇分局</w:t>
      </w:r>
      <w:r>
        <w:rPr>
          <w:rFonts w:ascii="仿宋" w:hAnsi="仿宋" w:eastAsia="仿宋" w:cs="仿宋"/>
          <w:snapToGrid w:val="0"/>
          <w:spacing w:val="7"/>
          <w:kern w:val="0"/>
          <w:sz w:val="32"/>
          <w:szCs w:val="32"/>
        </w:rPr>
        <w:t>牵头，市公安局</w:t>
      </w:r>
      <w:r>
        <w:rPr>
          <w:rFonts w:hint="eastAsia" w:ascii="仿宋" w:hAnsi="仿宋" w:eastAsia="仿宋" w:cs="仿宋"/>
          <w:snapToGrid w:val="0"/>
          <w:spacing w:val="7"/>
          <w:kern w:val="0"/>
          <w:sz w:val="32"/>
          <w:szCs w:val="32"/>
        </w:rPr>
        <w:t>川汇分局</w:t>
      </w:r>
      <w:r>
        <w:rPr>
          <w:rFonts w:ascii="仿宋" w:hAnsi="仿宋" w:eastAsia="仿宋" w:cs="仿宋"/>
          <w:snapToGrid w:val="0"/>
          <w:spacing w:val="7"/>
          <w:kern w:val="0"/>
          <w:sz w:val="32"/>
          <w:szCs w:val="32"/>
        </w:rPr>
        <w:t>、</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卫健委、</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应急管理局、</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城管局、</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水利局、</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气象局等相关单位参与，快速查明主要污染源、污染种类以及污染影响，在职责范围内及时控制污染的扩散，消除危害，并对潜在危害继续监控。</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11</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灾民安置组：</w:t>
      </w:r>
      <w:r>
        <w:rPr>
          <w:rFonts w:ascii="仿宋" w:hAnsi="仿宋" w:eastAsia="仿宋" w:cs="仿宋"/>
          <w:snapToGrid w:val="0"/>
          <w:spacing w:val="7"/>
          <w:kern w:val="0"/>
          <w:sz w:val="32"/>
          <w:szCs w:val="32"/>
        </w:rPr>
        <w:t>由</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应急管理局指导事发地</w:t>
      </w:r>
      <w:r>
        <w:rPr>
          <w:rFonts w:hint="eastAsia" w:ascii="仿宋" w:hAnsi="仿宋" w:eastAsia="仿宋" w:cs="仿宋"/>
          <w:snapToGrid w:val="0"/>
          <w:spacing w:val="7"/>
          <w:kern w:val="0"/>
          <w:sz w:val="32"/>
          <w:szCs w:val="32"/>
        </w:rPr>
        <w:t>办事处</w:t>
      </w:r>
      <w:r>
        <w:rPr>
          <w:rFonts w:ascii="仿宋" w:hAnsi="仿宋" w:eastAsia="仿宋" w:cs="仿宋"/>
          <w:snapToGrid w:val="0"/>
          <w:spacing w:val="7"/>
          <w:kern w:val="0"/>
          <w:sz w:val="32"/>
          <w:szCs w:val="32"/>
        </w:rPr>
        <w:t>、红十字会及其他志愿服务团体等做好受灾群众的基本生活保障工作,提供食品、饮用水、衣被、燃料等基本生活必需品和临时住所,确保灾区民众有饭吃、有水喝、有衣穿、有住处。</w:t>
      </w:r>
    </w:p>
    <w:p>
      <w:pPr>
        <w:spacing w:line="560" w:lineRule="exact"/>
        <w:ind w:firstLine="676"/>
        <w:rPr>
          <w:rFonts w:ascii="仿宋" w:hAnsi="仿宋" w:eastAsia="仿宋" w:cs="仿宋"/>
          <w:snapToGrid w:val="0"/>
          <w:spacing w:val="7"/>
          <w:kern w:val="0"/>
          <w:sz w:val="32"/>
          <w:szCs w:val="32"/>
        </w:rPr>
      </w:pPr>
      <w:r>
        <w:rPr>
          <w:rFonts w:hint="eastAsia" w:ascii="仿宋" w:hAnsi="仿宋" w:eastAsia="仿宋" w:cs="仿宋"/>
          <w:b/>
          <w:bCs/>
          <w:snapToGrid w:val="0"/>
          <w:spacing w:val="7"/>
          <w:kern w:val="0"/>
          <w:sz w:val="32"/>
          <w:szCs w:val="32"/>
        </w:rPr>
        <w:t>（</w:t>
      </w:r>
      <w:r>
        <w:rPr>
          <w:rFonts w:ascii="Times New Roman" w:hAnsi="Times New Roman" w:eastAsia="仿宋"/>
          <w:b/>
          <w:bCs/>
          <w:snapToGrid w:val="0"/>
          <w:spacing w:val="7"/>
          <w:kern w:val="0"/>
          <w:sz w:val="32"/>
          <w:szCs w:val="32"/>
        </w:rPr>
        <w:t>12</w:t>
      </w:r>
      <w:r>
        <w:rPr>
          <w:rFonts w:hint="eastAsia" w:ascii="仿宋" w:hAnsi="仿宋" w:eastAsia="仿宋" w:cs="仿宋"/>
          <w:b/>
          <w:bCs/>
          <w:snapToGrid w:val="0"/>
          <w:spacing w:val="7"/>
          <w:kern w:val="0"/>
          <w:sz w:val="32"/>
          <w:szCs w:val="32"/>
        </w:rPr>
        <w:t>）</w:t>
      </w:r>
      <w:r>
        <w:rPr>
          <w:rFonts w:ascii="仿宋" w:hAnsi="仿宋" w:eastAsia="仿宋" w:cs="仿宋"/>
          <w:b/>
          <w:bCs/>
          <w:snapToGrid w:val="0"/>
          <w:spacing w:val="7"/>
          <w:kern w:val="0"/>
          <w:sz w:val="32"/>
          <w:szCs w:val="32"/>
        </w:rPr>
        <w:t>专家顾问组：</w:t>
      </w:r>
      <w:r>
        <w:rPr>
          <w:rFonts w:ascii="仿宋" w:hAnsi="仿宋" w:eastAsia="仿宋" w:cs="仿宋"/>
          <w:snapToGrid w:val="0"/>
          <w:spacing w:val="7"/>
          <w:kern w:val="0"/>
          <w:sz w:val="32"/>
          <w:szCs w:val="32"/>
        </w:rPr>
        <w:t>由突发事件处置牵头部门牵头，相应专业应急机构或事件主管单位组织应急管理专家参与，为现场指挥部进行事件研判、决策、队伍协调等提供技术支持。</w:t>
      </w:r>
    </w:p>
    <w:p>
      <w:pPr>
        <w:pStyle w:val="5"/>
        <w:ind w:firstLine="643"/>
      </w:pPr>
      <w:bookmarkStart w:id="104" w:name="_Toc111991280"/>
      <w:r>
        <w:t>4.6信息发布与舆论引导</w:t>
      </w:r>
      <w:bookmarkEnd w:id="104"/>
    </w:p>
    <w:p>
      <w:pPr>
        <w:spacing w:line="560" w:lineRule="exact"/>
        <w:ind w:firstLine="668" w:firstLineChars="200"/>
        <w:rPr>
          <w:rFonts w:ascii="仿宋" w:hAnsi="仿宋" w:eastAsia="仿宋" w:cs="仿宋"/>
          <w:snapToGrid w:val="0"/>
          <w:spacing w:val="7"/>
          <w:kern w:val="0"/>
          <w:sz w:val="32"/>
          <w:szCs w:val="32"/>
        </w:rPr>
      </w:pP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应急指挥部应制定统一的信息发布与舆论引导方案，与突发事件应对处置工作同时研究、同时部署、同步行动。</w:t>
      </w:r>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w:t>
      </w:r>
      <w:r>
        <w:rPr>
          <w:rFonts w:ascii="Times New Roman" w:hAnsi="Times New Roman" w:eastAsia="仿宋"/>
          <w:snapToGrid w:val="0"/>
          <w:spacing w:val="7"/>
          <w:kern w:val="0"/>
          <w:sz w:val="32"/>
          <w:szCs w:val="32"/>
        </w:rPr>
        <w:t>1</w:t>
      </w:r>
      <w:r>
        <w:rPr>
          <w:rFonts w:ascii="仿宋" w:hAnsi="仿宋" w:eastAsia="仿宋" w:cs="仿宋"/>
          <w:snapToGrid w:val="0"/>
          <w:spacing w:val="7"/>
          <w:kern w:val="0"/>
          <w:sz w:val="32"/>
          <w:szCs w:val="32"/>
        </w:rPr>
        <w:t>）</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应急指挥部应在事发后及时通过主流媒体向社会发布突发事件的初步核实情况、政府应对措施和公众防范措施等权威信息，根据事件处置进展动态发布信息。</w:t>
      </w:r>
    </w:p>
    <w:p>
      <w:pPr>
        <w:spacing w:line="560" w:lineRule="exact"/>
        <w:ind w:firstLine="676"/>
        <w:rPr>
          <w:rFonts w:ascii="仿宋" w:hAnsi="仿宋" w:eastAsia="仿宋" w:cs="仿宋"/>
          <w:snapToGrid w:val="0"/>
          <w:spacing w:val="7"/>
          <w:kern w:val="0"/>
          <w:sz w:val="32"/>
          <w:szCs w:val="32"/>
        </w:rPr>
      </w:pPr>
      <w:r>
        <w:rPr>
          <w:rFonts w:ascii="仿宋" w:hAnsi="仿宋" w:eastAsia="仿宋" w:cs="仿宋"/>
          <w:snapToGrid w:val="0"/>
          <w:spacing w:val="7"/>
          <w:kern w:val="0"/>
          <w:sz w:val="32"/>
          <w:szCs w:val="32"/>
        </w:rPr>
        <w:t>（</w:t>
      </w:r>
      <w:r>
        <w:rPr>
          <w:rFonts w:ascii="Times New Roman" w:hAnsi="Times New Roman" w:eastAsia="仿宋"/>
          <w:snapToGrid w:val="0"/>
          <w:spacing w:val="7"/>
          <w:kern w:val="0"/>
          <w:sz w:val="32"/>
          <w:szCs w:val="32"/>
        </w:rPr>
        <w:t>2</w:t>
      </w:r>
      <w:r>
        <w:rPr>
          <w:rFonts w:ascii="仿宋" w:hAnsi="仿宋" w:eastAsia="仿宋" w:cs="仿宋"/>
          <w:snapToGrid w:val="0"/>
          <w:spacing w:val="7"/>
          <w:kern w:val="0"/>
          <w:sz w:val="32"/>
          <w:szCs w:val="32"/>
        </w:rPr>
        <w:t>）信息发布由</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应急指挥机构负责。必要时，按照国家、省、市信息发布的有关工作机制，由国家、省、市的相关部门统筹协调。法律、法规和另有规定的，从其规定。</w:t>
      </w:r>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ascii="仿宋" w:hAnsi="仿宋" w:eastAsia="仿宋" w:cs="仿宋"/>
          <w:snapToGrid w:val="0"/>
          <w:spacing w:val="7"/>
          <w:kern w:val="0"/>
          <w:sz w:val="32"/>
          <w:szCs w:val="32"/>
        </w:rPr>
        <w:t>信息发布形式主要包括提供新闻通稿、组织吹风会、举行新闻发布会、接受媒体采访，以及运用官方网站、微博、微信、移动客户端、手机短信等官方信息平台发布信息，具体按照有关规定执行。</w:t>
      </w:r>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（4）</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人民政府要加强网络媒体和移动新媒体信息发布内容管理和舆情分析，及时回应社会关切，迅速澄清谣言，引导网民依法、理性表达意见，形成积极健康的社会舆论。</w:t>
      </w:r>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（5）</w:t>
      </w:r>
      <w:r>
        <w:rPr>
          <w:rFonts w:ascii="仿宋" w:hAnsi="仿宋" w:eastAsia="仿宋" w:cs="仿宋"/>
          <w:snapToGrid w:val="0"/>
          <w:spacing w:val="7"/>
          <w:kern w:val="0"/>
          <w:sz w:val="32"/>
          <w:szCs w:val="32"/>
        </w:rPr>
        <w:t>未经</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应急指挥机构批准，参与突发事件应急处置工作的单位和个人不得擅自对外发布事件信息。任何单位和个人不得编造、传播有关突发事件事态发展或应急处置工作的虚假信息。</w:t>
      </w:r>
    </w:p>
    <w:p>
      <w:pPr>
        <w:pStyle w:val="5"/>
        <w:ind w:firstLine="643"/>
      </w:pPr>
      <w:bookmarkStart w:id="105" w:name="_Toc111991281"/>
      <w:r>
        <w:t>4.7响应升级、暂停与结束</w:t>
      </w:r>
      <w:bookmarkEnd w:id="105"/>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w:t>
      </w:r>
      <w:r>
        <w:rPr>
          <w:rFonts w:hint="eastAsia" w:ascii="Times New Roman" w:hAnsi="Times New Roman" w:eastAsia="仿宋"/>
          <w:snapToGrid w:val="0"/>
          <w:spacing w:val="7"/>
          <w:kern w:val="0"/>
          <w:sz w:val="32"/>
          <w:szCs w:val="32"/>
        </w:rPr>
        <w:t>1</w:t>
      </w:r>
      <w:r>
        <w:rPr>
          <w:rFonts w:ascii="Times New Roman" w:hAnsi="Times New Roman" w:eastAsia="仿宋"/>
          <w:snapToGrid w:val="0"/>
          <w:spacing w:val="7"/>
          <w:kern w:val="0"/>
          <w:sz w:val="32"/>
          <w:szCs w:val="32"/>
        </w:rPr>
        <w:t>）</w:t>
      </w:r>
      <w:r>
        <w:rPr>
          <w:rFonts w:ascii="仿宋" w:hAnsi="仿宋" w:eastAsia="仿宋" w:cs="仿宋"/>
          <w:snapToGrid w:val="0"/>
          <w:spacing w:val="7"/>
          <w:kern w:val="0"/>
          <w:sz w:val="32"/>
          <w:szCs w:val="32"/>
        </w:rPr>
        <w:t>当突发事件有扩大发展趋势并难以控制时，由现场指挥部报请</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人民政府应急救援总指挥部决定提高响应级别；响应级别提高后，由</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人民政府应急救援总指挥部调集各种处置预备力量投入处置工作；当事态特别严重，全</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已难以控制、需报请市人民政府协助处置的，由</w:t>
      </w:r>
      <w:r>
        <w:rPr>
          <w:rFonts w:hint="eastAsia" w:ascii="仿宋" w:hAnsi="仿宋" w:eastAsia="仿宋" w:cs="仿宋"/>
          <w:snapToGrid w:val="0"/>
          <w:spacing w:val="7"/>
          <w:kern w:val="0"/>
          <w:sz w:val="32"/>
          <w:szCs w:val="32"/>
        </w:rPr>
        <w:t>区</w:t>
      </w:r>
      <w:r>
        <w:rPr>
          <w:rFonts w:ascii="仿宋" w:hAnsi="仿宋" w:eastAsia="仿宋" w:cs="仿宋"/>
          <w:snapToGrid w:val="0"/>
          <w:spacing w:val="7"/>
          <w:kern w:val="0"/>
          <w:sz w:val="32"/>
          <w:szCs w:val="32"/>
        </w:rPr>
        <w:t>人民政府应急救援总指挥部决定，向市人民政府报告。</w:t>
      </w:r>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（2）</w:t>
      </w:r>
      <w:r>
        <w:rPr>
          <w:rFonts w:ascii="仿宋" w:hAnsi="仿宋" w:eastAsia="仿宋" w:cs="仿宋"/>
          <w:snapToGrid w:val="0"/>
          <w:spacing w:val="7"/>
          <w:kern w:val="0"/>
          <w:sz w:val="32"/>
          <w:szCs w:val="32"/>
        </w:rPr>
        <w:t>在应急救援中，发现可能直接危及应急救援人员生命安全的紧急情况时，应当立即采取相应措施消除隐患，降低或者化解风险，必要时可以暂时撤离应急救援人员。</w:t>
      </w:r>
    </w:p>
    <w:p>
      <w:pPr>
        <w:spacing w:line="560" w:lineRule="exact"/>
        <w:ind w:firstLine="676"/>
        <w:rPr>
          <w:rFonts w:ascii="仿宋" w:hAnsi="仿宋" w:eastAsia="仿宋" w:cs="仿宋"/>
          <w:snapToGrid w:val="0"/>
          <w:spacing w:val="7"/>
          <w:kern w:val="0"/>
          <w:sz w:val="32"/>
          <w:szCs w:val="32"/>
        </w:rPr>
      </w:pPr>
      <w:r>
        <w:rPr>
          <w:rFonts w:ascii="Times New Roman" w:hAnsi="Times New Roman" w:eastAsia="仿宋"/>
          <w:snapToGrid w:val="0"/>
          <w:spacing w:val="7"/>
          <w:kern w:val="0"/>
          <w:sz w:val="32"/>
          <w:szCs w:val="32"/>
        </w:rPr>
        <w:t>（3）</w:t>
      </w:r>
      <w:r>
        <w:rPr>
          <w:rFonts w:ascii="仿宋" w:hAnsi="仿宋" w:eastAsia="仿宋" w:cs="仿宋"/>
          <w:snapToGrid w:val="0"/>
          <w:spacing w:val="7"/>
          <w:kern w:val="0"/>
          <w:sz w:val="32"/>
          <w:szCs w:val="32"/>
        </w:rPr>
        <w:t>突发事件应急处置工作结束，或相关威胁和危害得到控制、消除后，遵循“谁发布、谁解除”的原则，由响应启动部门宣布应急结束，或逐步停止有关应急处置措施，应急队伍和工作人员有序撤离。</w:t>
      </w:r>
    </w:p>
    <w:p>
      <w:pPr>
        <w:pStyle w:val="5"/>
        <w:ind w:firstLine="643"/>
      </w:pPr>
      <w:bookmarkStart w:id="106" w:name="_Toc111991282"/>
      <w:r>
        <w:t>4.8基本响应程序</w:t>
      </w:r>
      <w:bookmarkEnd w:id="106"/>
    </w:p>
    <w:p>
      <w:pPr>
        <w:spacing w:line="560" w:lineRule="exact"/>
        <w:ind w:firstLine="676"/>
        <w:rPr>
          <w:sz w:val="32"/>
          <w:szCs w:val="32"/>
        </w:rPr>
      </w:pPr>
      <w:r>
        <w:rPr>
          <w:rFonts w:hint="eastAsia" w:ascii="仿宋" w:hAnsi="仿宋" w:eastAsia="仿宋" w:cs="仿宋"/>
          <w:snapToGrid w:val="0"/>
          <w:spacing w:val="7"/>
          <w:kern w:val="0"/>
          <w:sz w:val="32"/>
          <w:szCs w:val="32"/>
        </w:rPr>
        <w:t>川汇区</w:t>
      </w:r>
      <w:r>
        <w:rPr>
          <w:rFonts w:ascii="仿宋" w:hAnsi="仿宋" w:eastAsia="仿宋" w:cs="仿宋"/>
          <w:snapToGrid w:val="0"/>
          <w:spacing w:val="7"/>
          <w:kern w:val="0"/>
          <w:sz w:val="32"/>
          <w:szCs w:val="32"/>
        </w:rPr>
        <w:t>突发事件基本响应程序见附件</w:t>
      </w:r>
      <w:r>
        <w:rPr>
          <w:rFonts w:ascii="Times New Roman" w:hAnsi="Times New Roman" w:eastAsia="仿宋"/>
          <w:snapToGrid w:val="0"/>
          <w:spacing w:val="7"/>
          <w:kern w:val="0"/>
          <w:sz w:val="32"/>
          <w:szCs w:val="32"/>
        </w:rPr>
        <w:t>10.8</w:t>
      </w:r>
      <w:r>
        <w:rPr>
          <w:rFonts w:hint="eastAsia" w:ascii="仿宋" w:hAnsi="仿宋" w:eastAsia="仿宋" w:cs="仿宋"/>
          <w:snapToGrid w:val="0"/>
          <w:spacing w:val="7"/>
          <w:kern w:val="0"/>
          <w:sz w:val="32"/>
          <w:szCs w:val="32"/>
        </w:rPr>
        <w:t>川汇区</w:t>
      </w:r>
      <w:r>
        <w:rPr>
          <w:rFonts w:ascii="仿宋" w:hAnsi="仿宋" w:eastAsia="仿宋" w:cs="仿宋"/>
          <w:snapToGrid w:val="0"/>
          <w:spacing w:val="7"/>
          <w:kern w:val="0"/>
          <w:sz w:val="32"/>
          <w:szCs w:val="32"/>
        </w:rPr>
        <w:t>突发事件</w:t>
      </w:r>
      <w:r>
        <w:rPr>
          <w:rFonts w:hint="eastAsia" w:ascii="仿宋" w:hAnsi="仿宋" w:eastAsia="仿宋" w:cs="仿宋"/>
          <w:snapToGrid w:val="0"/>
          <w:spacing w:val="7"/>
          <w:kern w:val="0"/>
          <w:sz w:val="32"/>
          <w:szCs w:val="32"/>
        </w:rPr>
        <w:t>应急响应的</w:t>
      </w:r>
      <w:r>
        <w:rPr>
          <w:rFonts w:ascii="仿宋" w:hAnsi="仿宋" w:eastAsia="仿宋" w:cs="仿宋"/>
          <w:snapToGrid w:val="0"/>
          <w:spacing w:val="7"/>
          <w:kern w:val="0"/>
          <w:sz w:val="32"/>
          <w:szCs w:val="32"/>
        </w:rPr>
        <w:t>基本</w:t>
      </w:r>
      <w:r>
        <w:rPr>
          <w:rFonts w:hint="eastAsia" w:ascii="仿宋" w:hAnsi="仿宋" w:eastAsia="仿宋" w:cs="仿宋"/>
          <w:snapToGrid w:val="0"/>
          <w:spacing w:val="7"/>
          <w:kern w:val="0"/>
          <w:sz w:val="32"/>
          <w:szCs w:val="32"/>
        </w:rPr>
        <w:t>流程图</w:t>
      </w:r>
      <w:r>
        <w:rPr>
          <w:rFonts w:ascii="仿宋" w:hAnsi="仿宋" w:eastAsia="仿宋" w:cs="仿宋"/>
          <w:snapToGrid w:val="0"/>
          <w:spacing w:val="7"/>
          <w:kern w:val="0"/>
          <w:sz w:val="32"/>
          <w:szCs w:val="32"/>
        </w:rPr>
        <w:t xml:space="preserve">。               </w:t>
      </w:r>
      <w:r>
        <w:rPr>
          <w:sz w:val="32"/>
          <w:szCs w:val="32"/>
        </w:rPr>
        <w:t xml:space="preserve">     </w:t>
      </w:r>
    </w:p>
    <w:bookmarkEnd w:id="2"/>
    <w:bookmarkEnd w:id="3"/>
    <w:bookmarkEnd w:id="4"/>
    <w:bookmarkEnd w:id="78"/>
    <w:bookmarkEnd w:id="79"/>
    <w:p>
      <w:pPr>
        <w:keepNext/>
        <w:keepLines/>
        <w:spacing w:line="560" w:lineRule="exact"/>
        <w:ind w:firstLine="643" w:firstLineChars="200"/>
        <w:outlineLvl w:val="0"/>
        <w:rPr>
          <w:rFonts w:ascii="等线" w:hAnsi="等线" w:eastAsia="黑体"/>
          <w:b/>
          <w:bCs/>
          <w:kern w:val="44"/>
          <w:sz w:val="32"/>
          <w:szCs w:val="44"/>
        </w:rPr>
      </w:pPr>
      <w:bookmarkStart w:id="107" w:name="_Toc111991283"/>
      <w:r>
        <w:rPr>
          <w:rFonts w:ascii="Times New Roman" w:hAnsi="Times New Roman" w:eastAsia="黑体"/>
          <w:b/>
          <w:bCs/>
          <w:kern w:val="44"/>
          <w:sz w:val="32"/>
          <w:szCs w:val="44"/>
        </w:rPr>
        <w:t>5</w:t>
      </w:r>
      <w:r>
        <w:rPr>
          <w:rFonts w:ascii="等线" w:hAnsi="等线" w:eastAsia="黑体"/>
          <w:b/>
          <w:bCs/>
          <w:kern w:val="44"/>
          <w:sz w:val="32"/>
          <w:szCs w:val="44"/>
        </w:rPr>
        <w:t>恢复与重建</w:t>
      </w:r>
      <w:bookmarkEnd w:id="107"/>
    </w:p>
    <w:p>
      <w:pPr>
        <w:keepNext/>
        <w:keepLines/>
        <w:spacing w:line="560" w:lineRule="exact"/>
        <w:ind w:firstLine="619" w:firstLineChars="200"/>
        <w:outlineLvl w:val="1"/>
        <w:rPr>
          <w:rFonts w:ascii="等线 Light" w:hAnsi="等线 Light" w:eastAsia="楷体"/>
          <w:b/>
          <w:bCs/>
          <w:sz w:val="32"/>
          <w:szCs w:val="32"/>
        </w:rPr>
      </w:pPr>
      <w:bookmarkStart w:id="108" w:name="_Toc111991284"/>
      <w:r>
        <w:rPr>
          <w:rFonts w:ascii="Times New Roman" w:hAnsi="Times New Roman" w:eastAsia="楷体"/>
          <w:b/>
          <w:bCs/>
          <w:spacing w:val="-6"/>
          <w:sz w:val="32"/>
          <w:szCs w:val="32"/>
        </w:rPr>
        <w:t>5</w:t>
      </w:r>
      <w:r>
        <w:rPr>
          <w:rFonts w:ascii="Times New Roman" w:hAnsi="Times New Roman" w:eastAsia="楷体"/>
          <w:b/>
          <w:bCs/>
          <w:spacing w:val="-5"/>
          <w:sz w:val="32"/>
          <w:szCs w:val="32"/>
        </w:rPr>
        <w:t>.</w:t>
      </w:r>
      <w:r>
        <w:rPr>
          <w:rFonts w:ascii="Times New Roman" w:hAnsi="Times New Roman" w:eastAsia="楷体"/>
          <w:b/>
          <w:bCs/>
          <w:sz w:val="32"/>
          <w:szCs w:val="32"/>
        </w:rPr>
        <w:t>1</w:t>
      </w:r>
      <w:r>
        <w:rPr>
          <w:rFonts w:ascii="等线 Light" w:hAnsi="等线 Light" w:eastAsia="楷体"/>
          <w:b/>
          <w:bCs/>
          <w:sz w:val="32"/>
          <w:szCs w:val="32"/>
        </w:rPr>
        <w:t>善后处置</w:t>
      </w:r>
      <w:bookmarkEnd w:id="108"/>
    </w:p>
    <w:p>
      <w:pPr>
        <w:spacing w:line="560" w:lineRule="exact"/>
        <w:ind w:firstLine="640" w:firstLineChars="200"/>
        <w:rPr>
          <w:rFonts w:ascii="等线" w:hAnsi="等线" w:eastAsia="仿宋"/>
          <w:sz w:val="32"/>
        </w:rPr>
      </w:pPr>
      <w:r>
        <w:rPr>
          <w:rFonts w:ascii="等线" w:hAnsi="等线" w:eastAsia="仿宋"/>
          <w:sz w:val="32"/>
        </w:rPr>
        <w:t>突发事件应急处置工作结束后，区政府及其有关部门</w:t>
      </w:r>
      <w:r>
        <w:rPr>
          <w:rFonts w:ascii="等线" w:hAnsi="等线" w:eastAsia="仿宋"/>
          <w:spacing w:val="4"/>
          <w:sz w:val="32"/>
        </w:rPr>
        <w:t>应</w:t>
      </w:r>
      <w:r>
        <w:rPr>
          <w:rFonts w:ascii="等线" w:hAnsi="等线" w:eastAsia="仿宋"/>
          <w:spacing w:val="9"/>
          <w:sz w:val="32"/>
        </w:rPr>
        <w:t>根据需要采取下列措施，做好善后处置工作：</w:t>
      </w:r>
    </w:p>
    <w:p>
      <w:pPr>
        <w:spacing w:line="560" w:lineRule="exact"/>
        <w:ind w:firstLine="668" w:firstLineChars="200"/>
        <w:rPr>
          <w:rFonts w:ascii="等线" w:hAnsi="等线" w:eastAsia="仿宋"/>
          <w:sz w:val="32"/>
        </w:rPr>
      </w:pPr>
      <w:r>
        <w:rPr>
          <w:rFonts w:ascii="Times New Roman" w:hAnsi="Times New Roman" w:eastAsia="仿宋"/>
          <w:snapToGrid w:val="0"/>
          <w:spacing w:val="7"/>
          <w:kern w:val="0"/>
          <w:sz w:val="32"/>
          <w:szCs w:val="32"/>
        </w:rPr>
        <w:t>（1）</w:t>
      </w:r>
      <w:r>
        <w:rPr>
          <w:rFonts w:ascii="等线" w:hAnsi="等线" w:eastAsia="仿宋"/>
          <w:sz w:val="32"/>
        </w:rPr>
        <w:t>根据遭受损失的情况，制定救助、补偿、抚慰、</w:t>
      </w:r>
      <w:r>
        <w:rPr>
          <w:rFonts w:ascii="等线" w:hAnsi="等线" w:eastAsia="仿宋"/>
          <w:spacing w:val="7"/>
          <w:sz w:val="32"/>
        </w:rPr>
        <w:t>安置等善后工作方案</w:t>
      </w:r>
      <w:r>
        <w:rPr>
          <w:rFonts w:ascii="等线" w:hAnsi="等线" w:eastAsia="仿宋"/>
          <w:sz w:val="32"/>
        </w:rPr>
        <w:t>。</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（2）</w:t>
      </w:r>
      <w:r>
        <w:rPr>
          <w:rFonts w:ascii="等线" w:hAnsi="等线" w:eastAsia="仿宋"/>
          <w:spacing w:val="19"/>
          <w:sz w:val="32"/>
        </w:rPr>
        <w:t>对突发事件中的伤亡人员、应急处置工作人员，</w:t>
      </w:r>
      <w:r>
        <w:rPr>
          <w:rFonts w:ascii="等线" w:hAnsi="等线" w:eastAsia="仿宋"/>
          <w:spacing w:val="12"/>
          <w:sz w:val="32"/>
        </w:rPr>
        <w:t>以</w:t>
      </w:r>
      <w:r>
        <w:rPr>
          <w:rFonts w:ascii="等线" w:hAnsi="等线" w:eastAsia="仿宋"/>
          <w:sz w:val="32"/>
        </w:rPr>
        <w:t>及紧急调集、征用的有关单位及个人的物资，按照规定给</w:t>
      </w:r>
      <w:r>
        <w:rPr>
          <w:rFonts w:ascii="等线" w:hAnsi="等线" w:eastAsia="仿宋"/>
          <w:spacing w:val="16"/>
          <w:sz w:val="32"/>
        </w:rPr>
        <w:t>予</w:t>
      </w:r>
      <w:r>
        <w:rPr>
          <w:rFonts w:ascii="等线" w:hAnsi="等线" w:eastAsia="仿宋"/>
          <w:spacing w:val="8"/>
          <w:sz w:val="32"/>
        </w:rPr>
        <w:t>抚恤、补助或补偿，并提供心理咨询及司法援助。</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3</w:t>
      </w:r>
      <w:r>
        <w:rPr>
          <w:rFonts w:hint="eastAsia" w:ascii="Times New Roman" w:hAnsi="Times New Roman" w:eastAsia="仿宋"/>
          <w:snapToGrid w:val="0"/>
          <w:spacing w:val="7"/>
          <w:kern w:val="0"/>
          <w:sz w:val="32"/>
          <w:szCs w:val="32"/>
        </w:rPr>
        <w:t>）</w:t>
      </w:r>
      <w:r>
        <w:rPr>
          <w:rFonts w:ascii="等线" w:hAnsi="等线" w:eastAsia="仿宋"/>
          <w:spacing w:val="5"/>
          <w:sz w:val="32"/>
        </w:rPr>
        <w:t>妥善解决因处置突发事件引发的矛盾纠纷</w:t>
      </w:r>
      <w:r>
        <w:rPr>
          <w:rFonts w:ascii="等线" w:hAnsi="等线" w:eastAsia="仿宋"/>
          <w:spacing w:val="1"/>
          <w:sz w:val="32"/>
        </w:rPr>
        <w:t>。</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4</w:t>
      </w:r>
      <w:r>
        <w:rPr>
          <w:rFonts w:hint="eastAsia" w:ascii="Times New Roman" w:hAnsi="Times New Roman" w:eastAsia="仿宋"/>
          <w:snapToGrid w:val="0"/>
          <w:spacing w:val="7"/>
          <w:kern w:val="0"/>
          <w:sz w:val="32"/>
          <w:szCs w:val="32"/>
        </w:rPr>
        <w:t>）</w:t>
      </w:r>
      <w:r>
        <w:rPr>
          <w:rFonts w:ascii="等线" w:hAnsi="等线" w:eastAsia="仿宋"/>
          <w:spacing w:val="16"/>
          <w:sz w:val="32"/>
        </w:rPr>
        <w:t>做好疫病防治和环境污染消除工作。</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5</w:t>
      </w:r>
      <w:r>
        <w:rPr>
          <w:rFonts w:hint="eastAsia" w:ascii="Times New Roman" w:hAnsi="Times New Roman" w:eastAsia="仿宋"/>
          <w:snapToGrid w:val="0"/>
          <w:spacing w:val="7"/>
          <w:kern w:val="0"/>
          <w:sz w:val="32"/>
          <w:szCs w:val="32"/>
        </w:rPr>
        <w:t>）</w:t>
      </w:r>
      <w:r>
        <w:rPr>
          <w:rFonts w:ascii="等线" w:hAnsi="等线" w:eastAsia="仿宋"/>
          <w:sz w:val="32"/>
        </w:rPr>
        <w:t>事发地保险监管机构要组织、督促有关保险机</w:t>
      </w:r>
      <w:r>
        <w:rPr>
          <w:rFonts w:ascii="等线" w:hAnsi="等线" w:eastAsia="仿宋"/>
          <w:spacing w:val="6"/>
          <w:sz w:val="32"/>
        </w:rPr>
        <w:t>构</w:t>
      </w:r>
      <w:bookmarkStart w:id="109" w:name="_bookmark27"/>
      <w:bookmarkEnd w:id="109"/>
      <w:r>
        <w:rPr>
          <w:rFonts w:ascii="等线" w:hAnsi="等线" w:eastAsia="仿宋"/>
          <w:spacing w:val="11"/>
          <w:sz w:val="32"/>
        </w:rPr>
        <w:t>及</w:t>
      </w:r>
      <w:r>
        <w:rPr>
          <w:rFonts w:ascii="等线" w:hAnsi="等线" w:eastAsia="仿宋"/>
          <w:spacing w:val="8"/>
          <w:sz w:val="32"/>
        </w:rPr>
        <w:t>时开展查勘和理赔工作。</w:t>
      </w:r>
    </w:p>
    <w:p>
      <w:pPr>
        <w:keepNext/>
        <w:keepLines/>
        <w:spacing w:line="560" w:lineRule="exact"/>
        <w:ind w:firstLine="672" w:firstLineChars="200"/>
        <w:outlineLvl w:val="1"/>
        <w:rPr>
          <w:rFonts w:ascii="等线 Light" w:hAnsi="等线 Light" w:eastAsia="楷体"/>
          <w:b/>
          <w:bCs/>
          <w:sz w:val="32"/>
          <w:szCs w:val="32"/>
        </w:rPr>
      </w:pPr>
      <w:bookmarkStart w:id="110" w:name="_Toc111991285"/>
      <w:r>
        <w:rPr>
          <w:rFonts w:ascii="Times New Roman" w:hAnsi="Times New Roman" w:eastAsia="Times New Roman"/>
          <w:b/>
          <w:bCs/>
          <w:spacing w:val="8"/>
          <w:sz w:val="32"/>
          <w:szCs w:val="32"/>
        </w:rPr>
        <w:t>5</w:t>
      </w:r>
      <w:r>
        <w:rPr>
          <w:rFonts w:ascii="Times New Roman" w:hAnsi="Times New Roman" w:eastAsia="Times New Roman"/>
          <w:b/>
          <w:bCs/>
          <w:spacing w:val="6"/>
          <w:sz w:val="32"/>
          <w:szCs w:val="32"/>
        </w:rPr>
        <w:t>.</w:t>
      </w:r>
      <w:r>
        <w:rPr>
          <w:rFonts w:ascii="Times New Roman" w:hAnsi="Times New Roman" w:eastAsia="Times New Roman"/>
          <w:b/>
          <w:bCs/>
          <w:sz w:val="32"/>
          <w:szCs w:val="32"/>
        </w:rPr>
        <w:t>2</w:t>
      </w:r>
      <w:r>
        <w:rPr>
          <w:rFonts w:ascii="等线 Light" w:hAnsi="等线 Light" w:eastAsia="楷体"/>
          <w:b/>
          <w:bCs/>
          <w:sz w:val="32"/>
          <w:szCs w:val="32"/>
        </w:rPr>
        <w:t>社会救助</w:t>
      </w:r>
      <w:bookmarkEnd w:id="110"/>
    </w:p>
    <w:p>
      <w:pPr>
        <w:spacing w:line="560" w:lineRule="exact"/>
        <w:ind w:firstLine="640" w:firstLineChars="200"/>
        <w:rPr>
          <w:rFonts w:ascii="等线" w:hAnsi="等线" w:eastAsia="仿宋"/>
          <w:spacing w:val="8"/>
          <w:sz w:val="32"/>
        </w:rPr>
      </w:pPr>
      <w:r>
        <w:rPr>
          <w:rFonts w:ascii="等线" w:hAnsi="等线" w:eastAsia="仿宋"/>
          <w:sz w:val="32"/>
        </w:rPr>
        <w:t>区政府要建立健全突发事件社会救济救助制度</w:t>
      </w:r>
      <w:r>
        <w:rPr>
          <w:rFonts w:hint="eastAsia" w:ascii="等线" w:hAnsi="等线" w:eastAsia="仿宋"/>
          <w:sz w:val="32"/>
        </w:rPr>
        <w:t>，</w:t>
      </w:r>
      <w:r>
        <w:rPr>
          <w:rFonts w:ascii="等线" w:hAnsi="等线" w:eastAsia="仿宋"/>
          <w:sz w:val="32"/>
        </w:rPr>
        <w:t>鼓励和</w:t>
      </w:r>
      <w:r>
        <w:rPr>
          <w:rFonts w:ascii="等线" w:hAnsi="等线" w:eastAsia="仿宋"/>
          <w:spacing w:val="7"/>
          <w:sz w:val="32"/>
        </w:rPr>
        <w:t>利用社会资源进行救济救助，逐步加大社会救助的比重。</w:t>
      </w:r>
      <w:r>
        <w:rPr>
          <w:rFonts w:ascii="等线" w:hAnsi="等线" w:eastAsia="仿宋"/>
          <w:spacing w:val="4"/>
          <w:sz w:val="32"/>
        </w:rPr>
        <w:t>区</w:t>
      </w:r>
      <w:r>
        <w:rPr>
          <w:rFonts w:ascii="等线" w:hAnsi="等线" w:eastAsia="仿宋"/>
          <w:spacing w:val="12"/>
          <w:sz w:val="32"/>
        </w:rPr>
        <w:t>政府</w:t>
      </w:r>
      <w:r>
        <w:rPr>
          <w:rFonts w:ascii="等线" w:hAnsi="等线" w:eastAsia="仿宋"/>
          <w:spacing w:val="7"/>
          <w:sz w:val="32"/>
        </w:rPr>
        <w:t>组</w:t>
      </w:r>
      <w:r>
        <w:rPr>
          <w:rFonts w:ascii="等线" w:hAnsi="等线" w:eastAsia="仿宋"/>
          <w:sz w:val="32"/>
        </w:rPr>
        <w:t>织有关部门做好灾情核实、统计及上报和管理、拨发</w:t>
      </w:r>
      <w:r>
        <w:rPr>
          <w:rFonts w:ascii="等线" w:hAnsi="等线" w:eastAsia="仿宋"/>
          <w:spacing w:val="16"/>
          <w:sz w:val="32"/>
        </w:rPr>
        <w:t>救</w:t>
      </w:r>
      <w:r>
        <w:rPr>
          <w:rFonts w:ascii="等线" w:hAnsi="等线" w:eastAsia="仿宋"/>
          <w:spacing w:val="14"/>
          <w:sz w:val="32"/>
        </w:rPr>
        <w:t>灾</w:t>
      </w:r>
      <w:r>
        <w:rPr>
          <w:rFonts w:ascii="等线" w:hAnsi="等线" w:eastAsia="仿宋"/>
          <w:spacing w:val="8"/>
          <w:sz w:val="32"/>
        </w:rPr>
        <w:t>款物等工作，必要时积极组织开展社会捐助。</w:t>
      </w:r>
    </w:p>
    <w:p>
      <w:pPr>
        <w:keepNext/>
        <w:keepLines/>
        <w:spacing w:line="560" w:lineRule="exact"/>
        <w:ind w:firstLine="672" w:firstLineChars="200"/>
        <w:outlineLvl w:val="1"/>
        <w:rPr>
          <w:rFonts w:ascii="等线 Light" w:hAnsi="等线 Light" w:eastAsia="楷体"/>
          <w:b/>
          <w:bCs/>
          <w:sz w:val="32"/>
          <w:szCs w:val="32"/>
        </w:rPr>
      </w:pPr>
      <w:bookmarkStart w:id="111" w:name="_Toc111991286"/>
      <w:r>
        <w:rPr>
          <w:rFonts w:ascii="Times New Roman" w:hAnsi="Times New Roman" w:eastAsia="Times New Roman"/>
          <w:b/>
          <w:bCs/>
          <w:spacing w:val="8"/>
          <w:sz w:val="32"/>
          <w:szCs w:val="32"/>
        </w:rPr>
        <w:t>5</w:t>
      </w:r>
      <w:r>
        <w:rPr>
          <w:rFonts w:ascii="Times New Roman" w:hAnsi="Times New Roman" w:eastAsia="Times New Roman"/>
          <w:b/>
          <w:bCs/>
          <w:spacing w:val="6"/>
          <w:sz w:val="32"/>
          <w:szCs w:val="32"/>
        </w:rPr>
        <w:t>.</w:t>
      </w:r>
      <w:r>
        <w:rPr>
          <w:rFonts w:ascii="Times New Roman" w:hAnsi="Times New Roman" w:eastAsia="Times New Roman"/>
          <w:b/>
          <w:bCs/>
          <w:sz w:val="32"/>
          <w:szCs w:val="32"/>
        </w:rPr>
        <w:t>3</w:t>
      </w:r>
      <w:r>
        <w:rPr>
          <w:rFonts w:ascii="等线 Light" w:hAnsi="等线 Light" w:eastAsia="楷体"/>
          <w:b/>
          <w:bCs/>
          <w:sz w:val="32"/>
          <w:szCs w:val="32"/>
        </w:rPr>
        <w:t>调查评估</w:t>
      </w:r>
      <w:bookmarkEnd w:id="111"/>
    </w:p>
    <w:p>
      <w:pPr>
        <w:spacing w:line="560" w:lineRule="exact"/>
        <w:ind w:firstLine="640" w:firstLineChars="200"/>
        <w:rPr>
          <w:rFonts w:ascii="等线" w:hAnsi="等线" w:eastAsia="仿宋"/>
          <w:sz w:val="32"/>
        </w:rPr>
      </w:pPr>
      <w:r>
        <w:rPr>
          <w:rFonts w:ascii="等线" w:hAnsi="等线" w:eastAsia="仿宋"/>
          <w:sz w:val="32"/>
        </w:rPr>
        <w:t>突发事件应急处置工作结束后，区政府及其有关部门</w:t>
      </w:r>
      <w:r>
        <w:rPr>
          <w:rFonts w:ascii="等线" w:hAnsi="等线" w:eastAsia="仿宋"/>
          <w:spacing w:val="4"/>
          <w:sz w:val="32"/>
        </w:rPr>
        <w:t>应</w:t>
      </w:r>
      <w:r>
        <w:rPr>
          <w:rFonts w:ascii="等线" w:hAnsi="等线" w:eastAsia="仿宋"/>
          <w:spacing w:val="9"/>
          <w:sz w:val="32"/>
        </w:rPr>
        <w:t>根据需要采取下列措施，做好调查评估工作：</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w:t>
      </w:r>
      <w:r>
        <w:rPr>
          <w:rFonts w:ascii="等线" w:hAnsi="等线" w:eastAsia="仿宋"/>
          <w:spacing w:val="9"/>
          <w:sz w:val="32"/>
        </w:rPr>
        <w:t>在区委、区政府的领导下，对突发事件的原因、</w:t>
      </w:r>
      <w:r>
        <w:rPr>
          <w:rFonts w:ascii="等线" w:hAnsi="等线" w:eastAsia="仿宋"/>
          <w:spacing w:val="12"/>
          <w:sz w:val="32"/>
        </w:rPr>
        <w:t>处置</w:t>
      </w:r>
      <w:r>
        <w:rPr>
          <w:rFonts w:ascii="等线" w:hAnsi="等线" w:eastAsia="仿宋"/>
          <w:spacing w:val="7"/>
          <w:sz w:val="32"/>
        </w:rPr>
        <w:t>经</w:t>
      </w:r>
      <w:r>
        <w:rPr>
          <w:rFonts w:ascii="等线" w:hAnsi="等线" w:eastAsia="仿宋"/>
          <w:sz w:val="32"/>
        </w:rPr>
        <w:t>过、损失、责任单位奖惩等做出综合调查评估，总结</w:t>
      </w:r>
      <w:r>
        <w:rPr>
          <w:rFonts w:ascii="等线" w:hAnsi="等线" w:eastAsia="仿宋"/>
          <w:spacing w:val="12"/>
          <w:sz w:val="32"/>
        </w:rPr>
        <w:t>经验</w:t>
      </w:r>
      <w:r>
        <w:rPr>
          <w:rFonts w:ascii="等线" w:hAnsi="等线" w:eastAsia="仿宋"/>
          <w:spacing w:val="7"/>
          <w:sz w:val="32"/>
        </w:rPr>
        <w:t>教</w:t>
      </w:r>
      <w:r>
        <w:rPr>
          <w:rFonts w:ascii="等线" w:hAnsi="等线" w:eastAsia="仿宋"/>
          <w:sz w:val="32"/>
        </w:rPr>
        <w:t>训，制定改进措施，并及时将调查报告报送区委、区</w:t>
      </w:r>
      <w:r>
        <w:rPr>
          <w:rFonts w:ascii="等线" w:hAnsi="等线" w:eastAsia="仿宋"/>
          <w:spacing w:val="-1"/>
          <w:sz w:val="32"/>
        </w:rPr>
        <w:t>政</w:t>
      </w:r>
      <w:r>
        <w:rPr>
          <w:rFonts w:ascii="等线" w:hAnsi="等线" w:eastAsia="仿宋"/>
          <w:sz w:val="32"/>
        </w:rPr>
        <w:t>府。</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（2）</w:t>
      </w:r>
      <w:r>
        <w:rPr>
          <w:rFonts w:ascii="等线" w:hAnsi="等线" w:eastAsia="仿宋"/>
          <w:spacing w:val="19"/>
          <w:sz w:val="32"/>
        </w:rPr>
        <w:t>参与应急救援工作的部门应对本部门应急处置</w:t>
      </w:r>
      <w:r>
        <w:rPr>
          <w:rFonts w:ascii="等线" w:hAnsi="等线" w:eastAsia="仿宋"/>
          <w:spacing w:val="17"/>
          <w:sz w:val="32"/>
        </w:rPr>
        <w:t>工</w:t>
      </w:r>
      <w:r>
        <w:rPr>
          <w:rFonts w:ascii="等线" w:hAnsi="等线" w:eastAsia="仿宋"/>
          <w:spacing w:val="16"/>
          <w:sz w:val="32"/>
        </w:rPr>
        <w:t>作</w:t>
      </w:r>
      <w:r>
        <w:rPr>
          <w:rFonts w:ascii="等线" w:hAnsi="等线" w:eastAsia="仿宋"/>
          <w:spacing w:val="9"/>
          <w:sz w:val="32"/>
        </w:rPr>
        <w:t>及</w:t>
      </w:r>
      <w:r>
        <w:rPr>
          <w:rFonts w:ascii="等线" w:hAnsi="等线" w:eastAsia="仿宋"/>
          <w:spacing w:val="8"/>
          <w:sz w:val="32"/>
        </w:rPr>
        <w:t>时进行总结并书面报送区委、区政府。</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3</w:t>
      </w:r>
      <w:r>
        <w:rPr>
          <w:rFonts w:hint="eastAsia" w:ascii="Times New Roman" w:hAnsi="Times New Roman" w:eastAsia="仿宋"/>
          <w:snapToGrid w:val="0"/>
          <w:spacing w:val="7"/>
          <w:kern w:val="0"/>
          <w:sz w:val="32"/>
          <w:szCs w:val="32"/>
        </w:rPr>
        <w:t>）</w:t>
      </w:r>
      <w:r>
        <w:rPr>
          <w:rFonts w:ascii="等线" w:hAnsi="等线" w:eastAsia="仿宋"/>
          <w:spacing w:val="9"/>
          <w:sz w:val="32"/>
        </w:rPr>
        <w:t>根据调查评估报告，区委、区政府对在处置突发</w:t>
      </w:r>
      <w:r>
        <w:rPr>
          <w:rFonts w:ascii="等线" w:hAnsi="等线" w:eastAsia="仿宋"/>
          <w:spacing w:val="12"/>
          <w:sz w:val="32"/>
        </w:rPr>
        <w:t>事件中</w:t>
      </w:r>
      <w:r>
        <w:rPr>
          <w:rFonts w:ascii="等线" w:hAnsi="等线" w:eastAsia="仿宋"/>
          <w:spacing w:val="8"/>
          <w:sz w:val="32"/>
        </w:rPr>
        <w:t>有</w:t>
      </w:r>
      <w:r>
        <w:rPr>
          <w:rFonts w:ascii="等线" w:hAnsi="等线" w:eastAsia="仿宋"/>
          <w:sz w:val="32"/>
        </w:rPr>
        <w:t>重大贡献的单位和个人，给予奖励和表彰；区纪委</w:t>
      </w:r>
      <w:r>
        <w:rPr>
          <w:rFonts w:ascii="等线" w:hAnsi="等线" w:eastAsia="仿宋"/>
          <w:spacing w:val="7"/>
          <w:sz w:val="32"/>
        </w:rPr>
        <w:t>监委对处置突发事件中瞒报、漏报、迟报信息及其他失职、</w:t>
      </w:r>
      <w:r>
        <w:rPr>
          <w:rFonts w:ascii="等线" w:hAnsi="等线" w:eastAsia="仿宋"/>
          <w:spacing w:val="12"/>
          <w:sz w:val="32"/>
        </w:rPr>
        <w:t>渎职行</w:t>
      </w:r>
      <w:r>
        <w:rPr>
          <w:rFonts w:ascii="等线" w:hAnsi="等线" w:eastAsia="仿宋"/>
          <w:spacing w:val="8"/>
          <w:sz w:val="32"/>
        </w:rPr>
        <w:t>为</w:t>
      </w:r>
      <w:r>
        <w:rPr>
          <w:rFonts w:ascii="等线" w:hAnsi="等线" w:eastAsia="仿宋"/>
          <w:sz w:val="32"/>
        </w:rPr>
        <w:t>的单位和个人，追究其行政责任；构成犯罪的，提</w:t>
      </w:r>
      <w:bookmarkStart w:id="112" w:name="_bookmark29"/>
      <w:bookmarkEnd w:id="112"/>
      <w:r>
        <w:rPr>
          <w:rFonts w:ascii="等线" w:hAnsi="等线" w:eastAsia="仿宋"/>
          <w:spacing w:val="12"/>
          <w:sz w:val="32"/>
        </w:rPr>
        <w:t>请</w:t>
      </w:r>
      <w:r>
        <w:rPr>
          <w:rFonts w:ascii="等线" w:hAnsi="等线" w:eastAsia="仿宋"/>
          <w:spacing w:val="8"/>
          <w:sz w:val="32"/>
        </w:rPr>
        <w:t>司法机关依法追究刑事责任。</w:t>
      </w:r>
    </w:p>
    <w:p>
      <w:pPr>
        <w:keepNext/>
        <w:keepLines/>
        <w:spacing w:line="560" w:lineRule="exact"/>
        <w:ind w:firstLine="672" w:firstLineChars="200"/>
        <w:outlineLvl w:val="1"/>
        <w:rPr>
          <w:rFonts w:ascii="等线 Light" w:hAnsi="等线 Light" w:eastAsia="楷体"/>
          <w:b/>
          <w:bCs/>
          <w:sz w:val="32"/>
          <w:szCs w:val="32"/>
        </w:rPr>
      </w:pPr>
      <w:bookmarkStart w:id="113" w:name="_Toc111991287"/>
      <w:r>
        <w:rPr>
          <w:rFonts w:ascii="Times New Roman" w:hAnsi="Times New Roman" w:eastAsia="Times New Roman"/>
          <w:b/>
          <w:bCs/>
          <w:spacing w:val="8"/>
          <w:sz w:val="32"/>
          <w:szCs w:val="32"/>
        </w:rPr>
        <w:t>5</w:t>
      </w:r>
      <w:r>
        <w:rPr>
          <w:rFonts w:ascii="Times New Roman" w:hAnsi="Times New Roman" w:eastAsia="Times New Roman"/>
          <w:b/>
          <w:bCs/>
          <w:spacing w:val="6"/>
          <w:sz w:val="32"/>
          <w:szCs w:val="32"/>
        </w:rPr>
        <w:t>.</w:t>
      </w:r>
      <w:r>
        <w:rPr>
          <w:rFonts w:ascii="Times New Roman" w:hAnsi="Times New Roman" w:eastAsia="Times New Roman"/>
          <w:b/>
          <w:bCs/>
          <w:sz w:val="32"/>
          <w:szCs w:val="32"/>
        </w:rPr>
        <w:t>4</w:t>
      </w:r>
      <w:r>
        <w:rPr>
          <w:rFonts w:ascii="等线 Light" w:hAnsi="等线 Light" w:eastAsia="楷体"/>
          <w:b/>
          <w:bCs/>
          <w:sz w:val="32"/>
          <w:szCs w:val="32"/>
        </w:rPr>
        <w:t>恢复重建</w:t>
      </w:r>
      <w:bookmarkEnd w:id="113"/>
    </w:p>
    <w:p>
      <w:pPr>
        <w:spacing w:line="560" w:lineRule="exact"/>
        <w:ind w:firstLine="668" w:firstLineChars="200"/>
        <w:rPr>
          <w:rFonts w:ascii="等线" w:hAnsi="等线" w:eastAsia="仿宋"/>
          <w:spacing w:val="8"/>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w:t>
      </w:r>
      <w:r>
        <w:rPr>
          <w:rFonts w:ascii="等线" w:hAnsi="等线" w:eastAsia="仿宋"/>
          <w:spacing w:val="9"/>
          <w:sz w:val="32"/>
        </w:rPr>
        <w:t>突发事件应急处置工作结束后，区委、区政府要</w:t>
      </w:r>
      <w:r>
        <w:rPr>
          <w:rFonts w:ascii="等线" w:hAnsi="等线" w:eastAsia="仿宋"/>
          <w:sz w:val="32"/>
        </w:rPr>
        <w:t>及时组织制定恢复重建计划，及时组织和协调区发改委、区</w:t>
      </w:r>
      <w:r>
        <w:rPr>
          <w:rFonts w:ascii="等线" w:hAnsi="等线" w:eastAsia="仿宋"/>
          <w:spacing w:val="-2"/>
          <w:sz w:val="32"/>
        </w:rPr>
        <w:t>财政局、</w:t>
      </w:r>
      <w:r>
        <w:rPr>
          <w:rFonts w:ascii="等线" w:hAnsi="等线" w:eastAsia="仿宋"/>
          <w:spacing w:val="-1"/>
          <w:sz w:val="32"/>
        </w:rPr>
        <w:t>市公安局川汇分局、区交通运输局、</w:t>
      </w:r>
      <w:r>
        <w:rPr>
          <w:rFonts w:hint="eastAsia" w:ascii="仿宋" w:hAnsi="仿宋" w:eastAsia="仿宋" w:cs="仿宋"/>
          <w:snapToGrid w:val="0"/>
          <w:spacing w:val="7"/>
          <w:kern w:val="0"/>
          <w:sz w:val="32"/>
          <w:szCs w:val="32"/>
        </w:rPr>
        <w:t>区公路事业发展中心（区公路局）、</w:t>
      </w:r>
      <w:r>
        <w:rPr>
          <w:rFonts w:ascii="等线" w:hAnsi="等线" w:eastAsia="仿宋"/>
          <w:spacing w:val="-1"/>
          <w:sz w:val="32"/>
        </w:rPr>
        <w:t>区工业信息化和科技局、</w:t>
      </w:r>
      <w:r>
        <w:rPr>
          <w:rFonts w:ascii="等线" w:hAnsi="等线" w:eastAsia="仿宋"/>
          <w:sz w:val="32"/>
        </w:rPr>
        <w:t>区城乡建设局、区水利局、区城区管理局等有关部门恢复社</w:t>
      </w:r>
      <w:r>
        <w:rPr>
          <w:rFonts w:ascii="等线" w:hAnsi="等线" w:eastAsia="仿宋"/>
          <w:spacing w:val="-2"/>
          <w:sz w:val="32"/>
        </w:rPr>
        <w:t>会秩</w:t>
      </w:r>
      <w:r>
        <w:rPr>
          <w:rFonts w:ascii="等线" w:hAnsi="等线" w:eastAsia="仿宋"/>
          <w:spacing w:val="-1"/>
          <w:sz w:val="32"/>
        </w:rPr>
        <w:t>序，尽快修复被损坏的交通、通信、供</w:t>
      </w:r>
      <w:r>
        <w:rPr>
          <w:rFonts w:hint="eastAsia" w:ascii="Times New Roman" w:hAnsi="Times New Roman" w:eastAsia="仿宋"/>
          <w:snapToGrid w:val="0"/>
          <w:spacing w:val="7"/>
          <w:kern w:val="0"/>
          <w:sz w:val="32"/>
          <w:szCs w:val="32"/>
        </w:rPr>
        <w:t>（排）</w:t>
      </w:r>
      <w:r>
        <w:rPr>
          <w:rFonts w:ascii="等线" w:hAnsi="等线" w:eastAsia="仿宋"/>
          <w:spacing w:val="-1"/>
          <w:sz w:val="32"/>
        </w:rPr>
        <w:t>水、供电、</w:t>
      </w:r>
      <w:r>
        <w:rPr>
          <w:rFonts w:ascii="等线" w:hAnsi="等线" w:eastAsia="仿宋"/>
          <w:spacing w:val="12"/>
          <w:sz w:val="32"/>
        </w:rPr>
        <w:t>供</w:t>
      </w:r>
      <w:r>
        <w:rPr>
          <w:rFonts w:ascii="等线" w:hAnsi="等线" w:eastAsia="仿宋"/>
          <w:spacing w:val="8"/>
          <w:sz w:val="32"/>
        </w:rPr>
        <w:t>气、供热等公共设施。</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（2）</w:t>
      </w:r>
      <w:r>
        <w:rPr>
          <w:rFonts w:ascii="等线" w:hAnsi="等线" w:eastAsia="仿宋"/>
          <w:sz w:val="32"/>
        </w:rPr>
        <w:t>需要上级政府援助的，由区政府提出请求，向上</w:t>
      </w:r>
      <w:r>
        <w:rPr>
          <w:rFonts w:ascii="等线" w:hAnsi="等线" w:eastAsia="仿宋"/>
          <w:spacing w:val="12"/>
          <w:sz w:val="32"/>
        </w:rPr>
        <w:t>级政府</w:t>
      </w:r>
      <w:r>
        <w:rPr>
          <w:rFonts w:ascii="等线" w:hAnsi="等线" w:eastAsia="仿宋"/>
          <w:sz w:val="32"/>
        </w:rPr>
        <w:t>汇报调查评估情况和受灾地区恢复重建计划，提出解</w:t>
      </w:r>
      <w:r>
        <w:rPr>
          <w:rFonts w:ascii="等线" w:hAnsi="等线" w:eastAsia="仿宋"/>
          <w:spacing w:val="12"/>
          <w:sz w:val="32"/>
        </w:rPr>
        <w:t>决建议</w:t>
      </w:r>
      <w:r>
        <w:rPr>
          <w:rFonts w:ascii="等线" w:hAnsi="等线" w:eastAsia="仿宋"/>
          <w:sz w:val="32"/>
        </w:rPr>
        <w:t>或意见，制定扶持受灾地区的社会经济和有关行业发</w:t>
      </w:r>
      <w:bookmarkStart w:id="114" w:name="_bookmark30"/>
      <w:bookmarkEnd w:id="114"/>
      <w:r>
        <w:rPr>
          <w:rFonts w:ascii="等线" w:hAnsi="等线" w:eastAsia="仿宋"/>
          <w:spacing w:val="10"/>
          <w:sz w:val="32"/>
        </w:rPr>
        <w:t>展</w:t>
      </w:r>
      <w:r>
        <w:rPr>
          <w:rFonts w:ascii="等线" w:hAnsi="等线" w:eastAsia="仿宋"/>
          <w:sz w:val="32"/>
        </w:rPr>
        <w:t>的优惠政策。</w:t>
      </w:r>
    </w:p>
    <w:p>
      <w:pPr>
        <w:keepNext/>
        <w:keepLines/>
        <w:spacing w:line="560" w:lineRule="exact"/>
        <w:ind w:firstLine="664" w:firstLineChars="200"/>
        <w:outlineLvl w:val="0"/>
        <w:rPr>
          <w:rFonts w:ascii="等线" w:hAnsi="等线" w:eastAsia="黑体"/>
          <w:b/>
          <w:bCs/>
          <w:kern w:val="44"/>
          <w:sz w:val="32"/>
          <w:szCs w:val="44"/>
        </w:rPr>
      </w:pPr>
      <w:bookmarkStart w:id="115" w:name="_Toc111991288"/>
      <w:r>
        <w:rPr>
          <w:rFonts w:ascii="Times New Roman" w:hAnsi="Times New Roman" w:eastAsia="Times New Roman"/>
          <w:b/>
          <w:bCs/>
          <w:spacing w:val="6"/>
          <w:kern w:val="44"/>
          <w:sz w:val="32"/>
          <w:szCs w:val="44"/>
        </w:rPr>
        <w:t>6</w:t>
      </w:r>
      <w:r>
        <w:rPr>
          <w:rFonts w:ascii="等线" w:hAnsi="等线" w:eastAsia="黑体"/>
          <w:b/>
          <w:bCs/>
          <w:kern w:val="44"/>
          <w:sz w:val="32"/>
          <w:szCs w:val="44"/>
        </w:rPr>
        <w:t>应急保障</w:t>
      </w:r>
      <w:bookmarkEnd w:id="115"/>
    </w:p>
    <w:p>
      <w:pPr>
        <w:keepNext/>
        <w:keepLines/>
        <w:spacing w:line="560" w:lineRule="exact"/>
        <w:ind w:firstLine="632" w:firstLineChars="200"/>
        <w:outlineLvl w:val="1"/>
        <w:rPr>
          <w:rFonts w:ascii="等线 Light" w:hAnsi="等线 Light" w:eastAsia="楷体"/>
          <w:b/>
          <w:bCs/>
          <w:sz w:val="32"/>
          <w:szCs w:val="32"/>
        </w:rPr>
      </w:pPr>
      <w:bookmarkStart w:id="116" w:name="_Toc111991289"/>
      <w:r>
        <w:rPr>
          <w:rFonts w:ascii="Times New Roman" w:hAnsi="Times New Roman" w:eastAsia="Times New Roman"/>
          <w:b/>
          <w:bCs/>
          <w:spacing w:val="-2"/>
          <w:sz w:val="32"/>
          <w:szCs w:val="32"/>
        </w:rPr>
        <w:t>6</w:t>
      </w:r>
      <w:r>
        <w:rPr>
          <w:rFonts w:ascii="Times New Roman" w:hAnsi="Times New Roman" w:eastAsia="Times New Roman"/>
          <w:b/>
          <w:bCs/>
          <w:sz w:val="32"/>
          <w:szCs w:val="32"/>
        </w:rPr>
        <w:t>.1</w:t>
      </w:r>
      <w:r>
        <w:rPr>
          <w:rFonts w:ascii="等线 Light" w:hAnsi="等线 Light" w:eastAsia="楷体"/>
          <w:b/>
          <w:bCs/>
          <w:sz w:val="32"/>
          <w:szCs w:val="32"/>
        </w:rPr>
        <w:t>应急队伍保障</w:t>
      </w:r>
      <w:bookmarkEnd w:id="116"/>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w:t>
      </w:r>
      <w:r>
        <w:rPr>
          <w:rFonts w:ascii="等线" w:hAnsi="等线" w:eastAsia="仿宋"/>
          <w:spacing w:val="9"/>
          <w:sz w:val="32"/>
        </w:rPr>
        <w:t>川汇区消防救援大队作为应急救援的主力军，区</w:t>
      </w:r>
      <w:r>
        <w:rPr>
          <w:rFonts w:ascii="等线" w:hAnsi="等线" w:eastAsia="仿宋"/>
          <w:spacing w:val="12"/>
          <w:sz w:val="32"/>
        </w:rPr>
        <w:t>政府</w:t>
      </w:r>
      <w:r>
        <w:rPr>
          <w:rFonts w:ascii="等线" w:hAnsi="等线" w:eastAsia="仿宋"/>
          <w:spacing w:val="7"/>
          <w:sz w:val="32"/>
        </w:rPr>
        <w:t>要</w:t>
      </w:r>
      <w:r>
        <w:rPr>
          <w:rFonts w:ascii="等线" w:hAnsi="等线" w:eastAsia="仿宋"/>
          <w:sz w:val="32"/>
        </w:rPr>
        <w:t>加强区消防救援大队的建设和管理，提供必要的支持</w:t>
      </w:r>
      <w:r>
        <w:rPr>
          <w:rFonts w:ascii="等线" w:hAnsi="等线" w:eastAsia="仿宋"/>
          <w:spacing w:val="4"/>
          <w:sz w:val="32"/>
        </w:rPr>
        <w:t>与</w:t>
      </w:r>
      <w:r>
        <w:rPr>
          <w:rFonts w:ascii="等线" w:hAnsi="等线" w:eastAsia="仿宋"/>
          <w:spacing w:val="2"/>
          <w:sz w:val="32"/>
        </w:rPr>
        <w:t>保障。</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（2）</w:t>
      </w:r>
      <w:r>
        <w:rPr>
          <w:rFonts w:ascii="等线" w:hAnsi="等线" w:eastAsia="仿宋"/>
          <w:spacing w:val="19"/>
          <w:sz w:val="32"/>
        </w:rPr>
        <w:t>专业应急救援队伍作为应急救援的骨干力量，</w:t>
      </w:r>
      <w:r>
        <w:rPr>
          <w:rFonts w:ascii="等线" w:hAnsi="等线" w:eastAsia="仿宋"/>
          <w:spacing w:val="17"/>
          <w:sz w:val="32"/>
        </w:rPr>
        <w:t>区</w:t>
      </w:r>
      <w:r>
        <w:rPr>
          <w:rFonts w:ascii="等线" w:hAnsi="等线" w:eastAsia="仿宋"/>
          <w:spacing w:val="7"/>
          <w:sz w:val="32"/>
        </w:rPr>
        <w:t>应急管理局、</w:t>
      </w:r>
      <w:r>
        <w:rPr>
          <w:rFonts w:hint="eastAsia" w:ascii="仿宋_GB2312" w:hAnsi="仿宋_GB2312" w:eastAsia="仿宋_GB2312" w:cs="仿宋_GB2312"/>
          <w:sz w:val="32"/>
          <w:szCs w:val="32"/>
        </w:rPr>
        <w:t>市公安局川汇分局</w:t>
      </w:r>
      <w:r>
        <w:rPr>
          <w:rFonts w:ascii="等线" w:hAnsi="等线" w:eastAsia="仿宋"/>
          <w:spacing w:val="7"/>
          <w:sz w:val="32"/>
        </w:rPr>
        <w:t>、</w:t>
      </w:r>
      <w:r>
        <w:rPr>
          <w:rFonts w:hint="eastAsia" w:ascii="仿宋_GB2312" w:hAnsi="仿宋_GB2312" w:eastAsia="仿宋_GB2312" w:cs="仿宋_GB2312"/>
          <w:sz w:val="32"/>
          <w:szCs w:val="32"/>
        </w:rPr>
        <w:t>市自然资源和规划川汇区服务中心</w:t>
      </w:r>
      <w:r>
        <w:rPr>
          <w:rFonts w:ascii="等线" w:hAnsi="等线" w:eastAsia="仿宋"/>
          <w:spacing w:val="7"/>
          <w:sz w:val="32"/>
        </w:rPr>
        <w:t>、</w:t>
      </w:r>
      <w:r>
        <w:rPr>
          <w:rFonts w:ascii="等线" w:hAnsi="等线" w:eastAsia="仿宋"/>
          <w:spacing w:val="12"/>
          <w:sz w:val="32"/>
        </w:rPr>
        <w:t>区交通</w:t>
      </w:r>
      <w:r>
        <w:rPr>
          <w:rFonts w:ascii="等线" w:hAnsi="等线" w:eastAsia="仿宋"/>
          <w:spacing w:val="8"/>
          <w:sz w:val="32"/>
        </w:rPr>
        <w:t>运</w:t>
      </w:r>
      <w:r>
        <w:rPr>
          <w:rFonts w:ascii="等线" w:hAnsi="等线" w:eastAsia="仿宋"/>
          <w:sz w:val="32"/>
        </w:rPr>
        <w:t>输局、区水利局、区农业农村局、</w:t>
      </w:r>
      <w:r>
        <w:rPr>
          <w:rFonts w:ascii="等线" w:hAnsi="等线" w:eastAsia="仿宋"/>
          <w:spacing w:val="8"/>
          <w:sz w:val="32"/>
        </w:rPr>
        <w:t>区</w:t>
      </w:r>
      <w:r>
        <w:rPr>
          <w:rFonts w:ascii="等线" w:hAnsi="等线" w:eastAsia="仿宋"/>
          <w:sz w:val="32"/>
        </w:rPr>
        <w:t>卫健委、区委宣传部、区工业信息化和科技局等相</w:t>
      </w:r>
      <w:r>
        <w:rPr>
          <w:rFonts w:ascii="等线" w:hAnsi="等线" w:eastAsia="仿宋"/>
          <w:spacing w:val="12"/>
          <w:sz w:val="32"/>
        </w:rPr>
        <w:t>关部门</w:t>
      </w:r>
      <w:r>
        <w:rPr>
          <w:rFonts w:ascii="等线" w:hAnsi="等线" w:eastAsia="仿宋"/>
          <w:spacing w:val="8"/>
          <w:sz w:val="32"/>
        </w:rPr>
        <w:t>根</w:t>
      </w:r>
      <w:r>
        <w:rPr>
          <w:rFonts w:ascii="等线" w:hAnsi="等线" w:eastAsia="仿宋"/>
          <w:sz w:val="32"/>
        </w:rPr>
        <w:t>据需要，建设和管理本行业、本领域的专业应急救</w:t>
      </w:r>
      <w:r>
        <w:rPr>
          <w:rFonts w:ascii="等线" w:hAnsi="等线" w:eastAsia="仿宋"/>
          <w:spacing w:val="5"/>
          <w:sz w:val="32"/>
        </w:rPr>
        <w:t>援</w:t>
      </w:r>
      <w:r>
        <w:rPr>
          <w:rFonts w:ascii="等线" w:hAnsi="等线" w:eastAsia="仿宋"/>
          <w:spacing w:val="4"/>
          <w:sz w:val="32"/>
        </w:rPr>
        <w:t>队伍。</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3</w:t>
      </w:r>
      <w:r>
        <w:rPr>
          <w:rFonts w:hint="eastAsia" w:ascii="Times New Roman" w:hAnsi="Times New Roman" w:eastAsia="仿宋"/>
          <w:snapToGrid w:val="0"/>
          <w:spacing w:val="7"/>
          <w:kern w:val="0"/>
          <w:sz w:val="32"/>
          <w:szCs w:val="32"/>
        </w:rPr>
        <w:t>）</w:t>
      </w:r>
      <w:r>
        <w:rPr>
          <w:rFonts w:hint="eastAsia" w:ascii="等线" w:hAnsi="等线" w:eastAsia="仿宋"/>
          <w:spacing w:val="9"/>
          <w:sz w:val="32"/>
        </w:rPr>
        <w:t>民兵队伍</w:t>
      </w:r>
      <w:r>
        <w:rPr>
          <w:rFonts w:ascii="等线" w:hAnsi="等线" w:eastAsia="仿宋"/>
          <w:spacing w:val="9"/>
          <w:sz w:val="32"/>
        </w:rPr>
        <w:t>作为应急救援的突击</w:t>
      </w:r>
      <w:r>
        <w:rPr>
          <w:rFonts w:ascii="等线" w:hAnsi="等线" w:eastAsia="仿宋"/>
          <w:spacing w:val="12"/>
          <w:sz w:val="32"/>
        </w:rPr>
        <w:t>力量</w:t>
      </w:r>
      <w:r>
        <w:rPr>
          <w:rFonts w:ascii="等线" w:hAnsi="等线" w:eastAsia="仿宋"/>
          <w:spacing w:val="7"/>
          <w:sz w:val="32"/>
        </w:rPr>
        <w:t>，</w:t>
      </w:r>
      <w:r>
        <w:rPr>
          <w:rFonts w:ascii="等线" w:hAnsi="等线" w:eastAsia="仿宋"/>
          <w:sz w:val="32"/>
        </w:rPr>
        <w:t>应建立健全军地协调联动机制，应急管理信息系统实</w:t>
      </w:r>
      <w:r>
        <w:rPr>
          <w:rFonts w:ascii="等线" w:hAnsi="等线" w:eastAsia="仿宋"/>
          <w:spacing w:val="5"/>
          <w:sz w:val="32"/>
        </w:rPr>
        <w:t>现互联互通</w:t>
      </w:r>
      <w:r>
        <w:rPr>
          <w:rFonts w:ascii="等线" w:hAnsi="等线" w:eastAsia="仿宋"/>
          <w:spacing w:val="4"/>
          <w:sz w:val="32"/>
        </w:rPr>
        <w:t>。</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（4）</w:t>
      </w:r>
      <w:r>
        <w:rPr>
          <w:rFonts w:ascii="等线" w:hAnsi="等线" w:eastAsia="仿宋"/>
          <w:spacing w:val="19"/>
          <w:sz w:val="32"/>
        </w:rPr>
        <w:t>基层应急队伍作为先期处置的重要力量，</w:t>
      </w:r>
      <w:r>
        <w:rPr>
          <w:rFonts w:hint="eastAsia" w:ascii="等线" w:hAnsi="等线" w:eastAsia="仿宋"/>
          <w:sz w:val="32"/>
        </w:rPr>
        <w:t>办事处党委、政府、高新区管委会</w:t>
      </w:r>
      <w:r>
        <w:rPr>
          <w:rFonts w:ascii="等线" w:hAnsi="等线" w:eastAsia="仿宋"/>
          <w:sz w:val="32"/>
        </w:rPr>
        <w:t>应当单</w:t>
      </w:r>
      <w:r>
        <w:rPr>
          <w:rFonts w:ascii="等线" w:hAnsi="等线" w:eastAsia="仿宋"/>
          <w:spacing w:val="4"/>
          <w:sz w:val="32"/>
        </w:rPr>
        <w:t>独</w:t>
      </w:r>
      <w:r>
        <w:rPr>
          <w:rFonts w:ascii="等线" w:hAnsi="等线" w:eastAsia="仿宋"/>
          <w:spacing w:val="7"/>
          <w:sz w:val="32"/>
        </w:rPr>
        <w:t>建立或与有关单位、社会组织共同建立基层应急救援队伍</w:t>
      </w:r>
      <w:r>
        <w:rPr>
          <w:rFonts w:ascii="等线" w:hAnsi="等线" w:eastAsia="仿宋"/>
          <w:spacing w:val="4"/>
          <w:sz w:val="32"/>
        </w:rPr>
        <w:t>。</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（5）</w:t>
      </w:r>
      <w:r>
        <w:rPr>
          <w:rFonts w:ascii="等线" w:hAnsi="等线" w:eastAsia="仿宋"/>
          <w:spacing w:val="9"/>
          <w:sz w:val="32"/>
        </w:rPr>
        <w:t>社会应急队伍作为应急处置与救援的辅助力量，</w:t>
      </w:r>
      <w:r>
        <w:rPr>
          <w:rFonts w:ascii="等线" w:hAnsi="等线" w:eastAsia="仿宋"/>
          <w:spacing w:val="12"/>
          <w:sz w:val="32"/>
        </w:rPr>
        <w:t>有关</w:t>
      </w:r>
      <w:r>
        <w:rPr>
          <w:rFonts w:ascii="等线" w:hAnsi="等线" w:eastAsia="仿宋"/>
          <w:spacing w:val="10"/>
          <w:sz w:val="32"/>
        </w:rPr>
        <w:t>部</w:t>
      </w:r>
      <w:r>
        <w:rPr>
          <w:rFonts w:ascii="等线" w:hAnsi="等线" w:eastAsia="仿宋"/>
          <w:sz w:val="32"/>
        </w:rPr>
        <w:t>门要制定相关政策措施，充分发挥红十字会和共青团</w:t>
      </w:r>
      <w:r>
        <w:rPr>
          <w:rFonts w:ascii="等线" w:hAnsi="等线" w:eastAsia="仿宋"/>
          <w:spacing w:val="9"/>
          <w:sz w:val="32"/>
        </w:rPr>
        <w:t>作用，鼓励企事业单位、社会组织等有序参与救援工作</w:t>
      </w:r>
      <w:r>
        <w:rPr>
          <w:rFonts w:ascii="等线" w:hAnsi="等线" w:eastAsia="仿宋"/>
          <w:spacing w:val="7"/>
          <w:sz w:val="32"/>
        </w:rPr>
        <w:t>。</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（6）区</w:t>
      </w:r>
      <w:r>
        <w:rPr>
          <w:rFonts w:ascii="等线" w:hAnsi="等线" w:eastAsia="仿宋"/>
          <w:spacing w:val="12"/>
          <w:sz w:val="32"/>
        </w:rPr>
        <w:t>总指挥部和区专项指挥部应按照自然灾害、事故灾</w:t>
      </w:r>
      <w:r>
        <w:rPr>
          <w:rFonts w:ascii="等线" w:hAnsi="等线" w:eastAsia="仿宋"/>
          <w:spacing w:val="10"/>
          <w:sz w:val="32"/>
        </w:rPr>
        <w:t>难</w:t>
      </w:r>
      <w:r>
        <w:rPr>
          <w:rFonts w:ascii="等线" w:hAnsi="等线" w:eastAsia="仿宋"/>
          <w:sz w:val="32"/>
        </w:rPr>
        <w:t>、公共卫生事件和社会安全事件四类突发事件分别建立</w:t>
      </w:r>
      <w:r>
        <w:rPr>
          <w:rFonts w:ascii="等线" w:hAnsi="等线" w:eastAsia="仿宋"/>
          <w:spacing w:val="12"/>
          <w:sz w:val="32"/>
        </w:rPr>
        <w:t>专</w:t>
      </w:r>
      <w:r>
        <w:rPr>
          <w:rFonts w:ascii="等线" w:hAnsi="等线" w:eastAsia="仿宋"/>
          <w:spacing w:val="10"/>
          <w:sz w:val="32"/>
        </w:rPr>
        <w:t>家</w:t>
      </w:r>
      <w:r>
        <w:rPr>
          <w:rFonts w:ascii="等线" w:hAnsi="等线" w:eastAsia="仿宋"/>
          <w:sz w:val="32"/>
        </w:rPr>
        <w:t>库，并建立多种切实可行的联系方式，在应急处置突发</w:t>
      </w:r>
      <w:r>
        <w:rPr>
          <w:rFonts w:ascii="等线" w:hAnsi="等线" w:eastAsia="仿宋"/>
          <w:spacing w:val="13"/>
          <w:sz w:val="32"/>
        </w:rPr>
        <w:t>事</w:t>
      </w:r>
      <w:r>
        <w:rPr>
          <w:rFonts w:ascii="等线" w:hAnsi="等线" w:eastAsia="仿宋"/>
          <w:spacing w:val="7"/>
          <w:sz w:val="32"/>
        </w:rPr>
        <w:t>件中充分发挥专家的作用。</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（7）</w:t>
      </w:r>
      <w:r>
        <w:rPr>
          <w:rFonts w:ascii="等线" w:hAnsi="等线" w:eastAsia="仿宋"/>
          <w:spacing w:val="12"/>
          <w:sz w:val="32"/>
        </w:rPr>
        <w:t>区政府要创新基层网格员管理体制机制，统筹灾害信息</w:t>
      </w:r>
      <w:r>
        <w:rPr>
          <w:rFonts w:ascii="等线" w:hAnsi="等线" w:eastAsia="仿宋"/>
          <w:spacing w:val="8"/>
          <w:sz w:val="32"/>
        </w:rPr>
        <w:t>员</w:t>
      </w:r>
      <w:r>
        <w:rPr>
          <w:rFonts w:ascii="等线" w:hAnsi="等线" w:eastAsia="仿宋"/>
          <w:sz w:val="32"/>
        </w:rPr>
        <w:t>、群测群防员、气象信息员、网格员等资</w:t>
      </w:r>
      <w:r>
        <w:rPr>
          <w:rFonts w:ascii="等线" w:hAnsi="等线" w:eastAsia="仿宋"/>
          <w:spacing w:val="-2"/>
          <w:sz w:val="32"/>
        </w:rPr>
        <w:t>源，建立统一规范的基</w:t>
      </w:r>
      <w:r>
        <w:rPr>
          <w:rFonts w:ascii="等线" w:hAnsi="等线" w:eastAsia="仿宋"/>
          <w:spacing w:val="-1"/>
          <w:sz w:val="32"/>
        </w:rPr>
        <w:t>层网格员管理和激励制度，实现社区、</w:t>
      </w:r>
      <w:r>
        <w:rPr>
          <w:rFonts w:ascii="等线" w:hAnsi="等线" w:eastAsia="仿宋"/>
          <w:spacing w:val="12"/>
          <w:sz w:val="32"/>
        </w:rPr>
        <w:t>村网格</w:t>
      </w:r>
      <w:r>
        <w:rPr>
          <w:rFonts w:ascii="等线" w:hAnsi="等线" w:eastAsia="仿宋"/>
          <w:spacing w:val="8"/>
          <w:sz w:val="32"/>
        </w:rPr>
        <w:t>员</w:t>
      </w:r>
      <w:r>
        <w:rPr>
          <w:rFonts w:ascii="等线" w:hAnsi="等线" w:eastAsia="仿宋"/>
          <w:sz w:val="32"/>
        </w:rPr>
        <w:t>全覆盖、无死角，同时承担风险隐患巡查报告、突</w:t>
      </w:r>
      <w:r>
        <w:rPr>
          <w:rFonts w:ascii="等线" w:hAnsi="等线" w:eastAsia="仿宋"/>
          <w:spacing w:val="-2"/>
          <w:sz w:val="32"/>
        </w:rPr>
        <w:t>发事件第一时间报告、第一时间处置</w:t>
      </w:r>
      <w:r>
        <w:rPr>
          <w:rFonts w:ascii="等线" w:hAnsi="等线" w:eastAsia="仿宋"/>
          <w:spacing w:val="-1"/>
          <w:sz w:val="32"/>
        </w:rPr>
        <w:t>、灾情统计报告等职责。</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（8）</w:t>
      </w:r>
      <w:r>
        <w:rPr>
          <w:rFonts w:ascii="等线" w:hAnsi="等线" w:eastAsia="仿宋"/>
          <w:spacing w:val="9"/>
          <w:sz w:val="32"/>
        </w:rPr>
        <w:t>区政府及有关部门、单位要加强应急救援队伍</w:t>
      </w:r>
      <w:r>
        <w:rPr>
          <w:rFonts w:ascii="等线" w:hAnsi="等线" w:eastAsia="仿宋"/>
          <w:sz w:val="32"/>
        </w:rPr>
        <w:t>的</w:t>
      </w:r>
      <w:r>
        <w:rPr>
          <w:rFonts w:ascii="等线" w:hAnsi="等线" w:eastAsia="仿宋"/>
          <w:spacing w:val="12"/>
          <w:sz w:val="32"/>
        </w:rPr>
        <w:t>业务培</w:t>
      </w:r>
      <w:r>
        <w:rPr>
          <w:rFonts w:ascii="等线" w:hAnsi="等线" w:eastAsia="仿宋"/>
          <w:spacing w:val="8"/>
          <w:sz w:val="32"/>
        </w:rPr>
        <w:t>训</w:t>
      </w:r>
      <w:r>
        <w:rPr>
          <w:rFonts w:ascii="等线" w:hAnsi="等线" w:eastAsia="仿宋"/>
          <w:sz w:val="32"/>
        </w:rPr>
        <w:t>和应急演练，建立联动协调机制，提高装备水平；</w:t>
      </w:r>
      <w:r>
        <w:rPr>
          <w:rFonts w:ascii="等线" w:hAnsi="等线" w:eastAsia="仿宋"/>
          <w:spacing w:val="12"/>
          <w:sz w:val="32"/>
        </w:rPr>
        <w:t>动员社</w:t>
      </w:r>
      <w:r>
        <w:rPr>
          <w:rFonts w:ascii="等线" w:hAnsi="等线" w:eastAsia="仿宋"/>
          <w:spacing w:val="7"/>
          <w:sz w:val="32"/>
        </w:rPr>
        <w:t>会</w:t>
      </w:r>
      <w:r>
        <w:rPr>
          <w:rFonts w:ascii="等线" w:hAnsi="等线" w:eastAsia="仿宋"/>
          <w:sz w:val="32"/>
        </w:rPr>
        <w:t>团体、企事业单位以及志愿者等各种社会力量参与</w:t>
      </w:r>
      <w:r>
        <w:rPr>
          <w:rFonts w:ascii="等线" w:hAnsi="等线" w:eastAsia="仿宋"/>
          <w:spacing w:val="12"/>
          <w:sz w:val="32"/>
        </w:rPr>
        <w:t>应急救</w:t>
      </w:r>
      <w:r>
        <w:rPr>
          <w:rFonts w:ascii="等线" w:hAnsi="等线" w:eastAsia="仿宋"/>
          <w:spacing w:val="8"/>
          <w:sz w:val="32"/>
        </w:rPr>
        <w:t>援</w:t>
      </w:r>
      <w:r>
        <w:rPr>
          <w:rFonts w:ascii="等线" w:hAnsi="等线" w:eastAsia="仿宋"/>
          <w:sz w:val="32"/>
        </w:rPr>
        <w:t>工作；增进邻近地区间的交流与合作。要加强以</w:t>
      </w:r>
      <w:r>
        <w:rPr>
          <w:rFonts w:hint="eastAsia" w:ascii="等线" w:hAnsi="等线" w:eastAsia="仿宋"/>
          <w:sz w:val="32"/>
        </w:rPr>
        <w:t>办事处</w:t>
      </w:r>
      <w:r>
        <w:rPr>
          <w:rFonts w:ascii="等线" w:hAnsi="等线" w:eastAsia="仿宋"/>
          <w:sz w:val="32"/>
        </w:rPr>
        <w:t>和村</w:t>
      </w:r>
      <w:r>
        <w:rPr>
          <w:rFonts w:hint="eastAsia" w:ascii="等线" w:hAnsi="等线" w:eastAsia="仿宋"/>
          <w:sz w:val="32"/>
        </w:rPr>
        <w:t>（</w:t>
      </w:r>
      <w:r>
        <w:rPr>
          <w:rFonts w:ascii="等线" w:hAnsi="等线" w:eastAsia="仿宋"/>
          <w:sz w:val="32"/>
        </w:rPr>
        <w:t>社区</w:t>
      </w:r>
      <w:r>
        <w:rPr>
          <w:rFonts w:hint="eastAsia" w:ascii="等线" w:hAnsi="等线" w:eastAsia="仿宋"/>
          <w:sz w:val="32"/>
        </w:rPr>
        <w:t>）</w:t>
      </w:r>
      <w:r>
        <w:rPr>
          <w:rFonts w:ascii="等线" w:hAnsi="等线" w:eastAsia="仿宋"/>
          <w:sz w:val="32"/>
        </w:rPr>
        <w:t>为单位的公众应急能力建设，发</w:t>
      </w:r>
      <w:r>
        <w:rPr>
          <w:rFonts w:ascii="等线" w:hAnsi="等线" w:eastAsia="仿宋"/>
          <w:spacing w:val="2"/>
          <w:sz w:val="32"/>
        </w:rPr>
        <w:t>挥</w:t>
      </w:r>
      <w:r>
        <w:rPr>
          <w:rFonts w:ascii="等线" w:hAnsi="等线" w:eastAsia="仿宋"/>
          <w:spacing w:val="13"/>
          <w:sz w:val="32"/>
        </w:rPr>
        <w:t>其</w:t>
      </w:r>
      <w:r>
        <w:rPr>
          <w:rFonts w:ascii="等线" w:hAnsi="等线" w:eastAsia="仿宋"/>
          <w:spacing w:val="8"/>
          <w:sz w:val="32"/>
        </w:rPr>
        <w:t>在应对突发事件中的重要作用。</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9</w:t>
      </w:r>
      <w:r>
        <w:rPr>
          <w:rFonts w:hint="eastAsia" w:ascii="Times New Roman" w:hAnsi="Times New Roman" w:eastAsia="仿宋"/>
          <w:snapToGrid w:val="0"/>
          <w:spacing w:val="7"/>
          <w:kern w:val="0"/>
          <w:sz w:val="32"/>
          <w:szCs w:val="32"/>
        </w:rPr>
        <w:t>）</w:t>
      </w:r>
      <w:r>
        <w:rPr>
          <w:rFonts w:ascii="等线" w:hAnsi="等线" w:eastAsia="仿宋"/>
          <w:spacing w:val="12"/>
          <w:sz w:val="32"/>
        </w:rPr>
        <w:t>建立健全应急队伍交流合作机制，鼓励、引导、</w:t>
      </w:r>
      <w:r>
        <w:rPr>
          <w:rFonts w:ascii="等线" w:hAnsi="等线" w:eastAsia="仿宋"/>
          <w:spacing w:val="26"/>
          <w:sz w:val="32"/>
        </w:rPr>
        <w:t>组</w:t>
      </w:r>
      <w:r>
        <w:rPr>
          <w:rFonts w:ascii="等线" w:hAnsi="等线" w:eastAsia="仿宋"/>
          <w:spacing w:val="19"/>
          <w:sz w:val="32"/>
        </w:rPr>
        <w:t>织各应急救援队伍积极参与各种交流比赛和跨区域应急</w:t>
      </w:r>
      <w:r>
        <w:rPr>
          <w:rFonts w:ascii="等线" w:hAnsi="等线" w:eastAsia="仿宋"/>
          <w:spacing w:val="1"/>
          <w:sz w:val="32"/>
        </w:rPr>
        <w:t>救</w:t>
      </w:r>
      <w:r>
        <w:rPr>
          <w:rFonts w:ascii="等线" w:hAnsi="等线" w:eastAsia="仿宋"/>
          <w:sz w:val="32"/>
        </w:rPr>
        <w:t>援。</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10</w:t>
      </w:r>
      <w:r>
        <w:rPr>
          <w:rFonts w:hint="eastAsia" w:ascii="Times New Roman" w:hAnsi="Times New Roman" w:eastAsia="仿宋"/>
          <w:snapToGrid w:val="0"/>
          <w:spacing w:val="7"/>
          <w:kern w:val="0"/>
          <w:sz w:val="32"/>
          <w:szCs w:val="32"/>
        </w:rPr>
        <w:t>）</w:t>
      </w:r>
      <w:r>
        <w:rPr>
          <w:rFonts w:ascii="等线" w:hAnsi="等线" w:eastAsia="仿宋"/>
          <w:sz w:val="32"/>
        </w:rPr>
        <w:t>区应急管理局应掌握应急力量的相关信息，负责</w:t>
      </w:r>
      <w:r>
        <w:rPr>
          <w:rFonts w:ascii="等线" w:hAnsi="等线" w:eastAsia="仿宋"/>
          <w:spacing w:val="2"/>
          <w:sz w:val="32"/>
        </w:rPr>
        <w:t>建立区、</w:t>
      </w:r>
      <w:r>
        <w:rPr>
          <w:rFonts w:hint="eastAsia" w:ascii="等线" w:hAnsi="等线" w:eastAsia="仿宋"/>
          <w:spacing w:val="2"/>
          <w:sz w:val="32"/>
        </w:rPr>
        <w:t>办事处</w:t>
      </w:r>
      <w:r>
        <w:rPr>
          <w:rFonts w:ascii="等线" w:hAnsi="等线" w:eastAsia="仿宋"/>
          <w:spacing w:val="2"/>
          <w:sz w:val="32"/>
        </w:rPr>
        <w:t>两级应急</w:t>
      </w:r>
      <w:r>
        <w:rPr>
          <w:rFonts w:ascii="等线" w:hAnsi="等线" w:eastAsia="仿宋"/>
          <w:spacing w:val="1"/>
          <w:sz w:val="32"/>
        </w:rPr>
        <w:t>救援队伍数据库。</w:t>
      </w:r>
    </w:p>
    <w:p>
      <w:pPr>
        <w:keepNext/>
        <w:keepLines/>
        <w:spacing w:line="560" w:lineRule="exact"/>
        <w:ind w:firstLine="640" w:firstLineChars="200"/>
        <w:outlineLvl w:val="1"/>
        <w:rPr>
          <w:rFonts w:ascii="等线 Light" w:hAnsi="等线 Light" w:eastAsia="楷体"/>
          <w:b/>
          <w:bCs/>
          <w:sz w:val="32"/>
          <w:szCs w:val="32"/>
        </w:rPr>
      </w:pPr>
      <w:bookmarkStart w:id="117" w:name="_Toc111991290"/>
      <w:r>
        <w:rPr>
          <w:rFonts w:ascii="Times New Roman" w:hAnsi="Times New Roman" w:eastAsia="Times New Roman"/>
          <w:b/>
          <w:bCs/>
          <w:sz w:val="32"/>
          <w:szCs w:val="32"/>
        </w:rPr>
        <w:t>6.2</w:t>
      </w:r>
      <w:r>
        <w:rPr>
          <w:rFonts w:ascii="等线 Light" w:hAnsi="等线 Light" w:eastAsia="楷体"/>
          <w:b/>
          <w:bCs/>
          <w:sz w:val="32"/>
          <w:szCs w:val="32"/>
        </w:rPr>
        <w:t>财政经费保</w:t>
      </w:r>
      <w:r>
        <w:rPr>
          <w:rFonts w:ascii="等线 Light" w:hAnsi="等线 Light" w:eastAsia="楷体"/>
          <w:b/>
          <w:bCs/>
          <w:spacing w:val="5"/>
          <w:sz w:val="32"/>
          <w:szCs w:val="32"/>
        </w:rPr>
        <w:t>障</w:t>
      </w:r>
      <w:bookmarkEnd w:id="117"/>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w:t>
      </w:r>
      <w:r>
        <w:rPr>
          <w:rFonts w:ascii="等线" w:hAnsi="等线" w:eastAsia="仿宋"/>
          <w:spacing w:val="9"/>
          <w:sz w:val="32"/>
        </w:rPr>
        <w:t>区政府要将突发事件防范和应对工作所需经费</w:t>
      </w:r>
      <w:r>
        <w:rPr>
          <w:rFonts w:ascii="等线" w:hAnsi="等线" w:eastAsia="仿宋"/>
          <w:sz w:val="32"/>
        </w:rPr>
        <w:t>纳</w:t>
      </w:r>
      <w:r>
        <w:rPr>
          <w:rFonts w:ascii="等线" w:hAnsi="等线" w:eastAsia="仿宋"/>
          <w:spacing w:val="12"/>
          <w:sz w:val="32"/>
        </w:rPr>
        <w:t>入本</w:t>
      </w:r>
      <w:r>
        <w:rPr>
          <w:rFonts w:ascii="等线" w:hAnsi="等线" w:eastAsia="仿宋"/>
          <w:spacing w:val="11"/>
          <w:sz w:val="32"/>
        </w:rPr>
        <w:t>级</w:t>
      </w:r>
      <w:r>
        <w:rPr>
          <w:rFonts w:ascii="等线" w:hAnsi="等线" w:eastAsia="仿宋"/>
          <w:sz w:val="32"/>
        </w:rPr>
        <w:t>财政预算，保障各级应急指挥机构运转日常经费。应</w:t>
      </w:r>
      <w:r>
        <w:rPr>
          <w:rFonts w:ascii="等线" w:hAnsi="等线" w:eastAsia="仿宋"/>
          <w:spacing w:val="12"/>
          <w:sz w:val="32"/>
        </w:rPr>
        <w:t>对突</w:t>
      </w:r>
      <w:r>
        <w:rPr>
          <w:rFonts w:ascii="等线" w:hAnsi="等线" w:eastAsia="仿宋"/>
          <w:spacing w:val="11"/>
          <w:sz w:val="32"/>
        </w:rPr>
        <w:t>发</w:t>
      </w:r>
      <w:r>
        <w:rPr>
          <w:rFonts w:ascii="等线" w:hAnsi="等线" w:eastAsia="仿宋"/>
          <w:sz w:val="32"/>
        </w:rPr>
        <w:t>事件所需财政负担的经费，按照财权事权和支出责任划分，分级负担</w:t>
      </w:r>
      <w:r>
        <w:rPr>
          <w:rFonts w:ascii="等线" w:hAnsi="等线" w:eastAsia="仿宋"/>
          <w:spacing w:val="4"/>
          <w:sz w:val="32"/>
        </w:rPr>
        <w:t>。</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2</w:t>
      </w:r>
      <w:r>
        <w:rPr>
          <w:rFonts w:hint="eastAsia" w:ascii="Times New Roman" w:hAnsi="Times New Roman" w:eastAsia="仿宋"/>
          <w:snapToGrid w:val="0"/>
          <w:spacing w:val="7"/>
          <w:kern w:val="0"/>
          <w:sz w:val="32"/>
          <w:szCs w:val="32"/>
        </w:rPr>
        <w:t>）</w:t>
      </w:r>
      <w:r>
        <w:rPr>
          <w:rFonts w:ascii="等线" w:hAnsi="等线" w:eastAsia="仿宋"/>
          <w:spacing w:val="19"/>
          <w:sz w:val="32"/>
        </w:rPr>
        <w:t>鼓励公民、法人或其他组织按照有关规定，为</w:t>
      </w:r>
      <w:r>
        <w:rPr>
          <w:rFonts w:ascii="等线" w:hAnsi="等线" w:eastAsia="仿宋"/>
          <w:spacing w:val="17"/>
          <w:sz w:val="32"/>
        </w:rPr>
        <w:t>突</w:t>
      </w:r>
      <w:r>
        <w:rPr>
          <w:rFonts w:ascii="等线" w:hAnsi="等线" w:eastAsia="仿宋"/>
          <w:spacing w:val="9"/>
          <w:sz w:val="32"/>
        </w:rPr>
        <w:t>发事件应对提供物资、装备、资金、技术支持和捐赠</w:t>
      </w:r>
      <w:r>
        <w:rPr>
          <w:rFonts w:ascii="等线" w:hAnsi="等线" w:eastAsia="仿宋"/>
          <w:spacing w:val="8"/>
          <w:sz w:val="32"/>
        </w:rPr>
        <w:t>。</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3</w:t>
      </w:r>
      <w:r>
        <w:rPr>
          <w:rFonts w:hint="eastAsia" w:ascii="Times New Roman" w:hAnsi="Times New Roman" w:eastAsia="仿宋"/>
          <w:snapToGrid w:val="0"/>
          <w:spacing w:val="7"/>
          <w:kern w:val="0"/>
          <w:sz w:val="32"/>
          <w:szCs w:val="32"/>
        </w:rPr>
        <w:t>）</w:t>
      </w:r>
      <w:r>
        <w:rPr>
          <w:rFonts w:ascii="等线" w:hAnsi="等线" w:eastAsia="仿宋"/>
          <w:spacing w:val="9"/>
          <w:sz w:val="32"/>
        </w:rPr>
        <w:t>建立健全灾害风险保险体系，鼓励单位和公民</w:t>
      </w:r>
      <w:r>
        <w:rPr>
          <w:rFonts w:ascii="等线" w:hAnsi="等线" w:eastAsia="仿宋"/>
          <w:sz w:val="32"/>
        </w:rPr>
        <w:t>参</w:t>
      </w:r>
      <w:r>
        <w:rPr>
          <w:rFonts w:ascii="等线" w:hAnsi="等线" w:eastAsia="仿宋"/>
          <w:spacing w:val="12"/>
          <w:sz w:val="32"/>
        </w:rPr>
        <w:t>加保险</w:t>
      </w:r>
      <w:r>
        <w:rPr>
          <w:rFonts w:ascii="等线" w:hAnsi="等线" w:eastAsia="仿宋"/>
          <w:spacing w:val="7"/>
          <w:sz w:val="32"/>
        </w:rPr>
        <w:t>。</w:t>
      </w:r>
      <w:r>
        <w:rPr>
          <w:rFonts w:ascii="等线" w:hAnsi="等线" w:eastAsia="仿宋"/>
          <w:sz w:val="32"/>
        </w:rPr>
        <w:t>区政府及有关部门和单位要为专业应急救援人员购</w:t>
      </w:r>
      <w:r>
        <w:rPr>
          <w:rFonts w:ascii="等线" w:hAnsi="等线" w:eastAsia="仿宋"/>
          <w:spacing w:val="14"/>
          <w:sz w:val="32"/>
        </w:rPr>
        <w:t>买</w:t>
      </w:r>
      <w:r>
        <w:rPr>
          <w:rFonts w:ascii="等线" w:hAnsi="等线" w:eastAsia="仿宋"/>
          <w:spacing w:val="7"/>
          <w:sz w:val="32"/>
        </w:rPr>
        <w:t>人身意外伤害保险。</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4</w:t>
      </w:r>
      <w:r>
        <w:rPr>
          <w:rFonts w:hint="eastAsia" w:ascii="Times New Roman" w:hAnsi="Times New Roman" w:eastAsia="仿宋"/>
          <w:snapToGrid w:val="0"/>
          <w:spacing w:val="7"/>
          <w:kern w:val="0"/>
          <w:sz w:val="32"/>
          <w:szCs w:val="32"/>
        </w:rPr>
        <w:t>）</w:t>
      </w:r>
      <w:r>
        <w:rPr>
          <w:rFonts w:hint="eastAsia" w:ascii="等线" w:hAnsi="等线" w:eastAsia="仿宋"/>
          <w:sz w:val="32"/>
        </w:rPr>
        <w:t>区财政和审计部门要对突发事件财政应急保障资金的使用和效果进行监督和评估。</w:t>
      </w:r>
    </w:p>
    <w:p>
      <w:pPr>
        <w:keepNext/>
        <w:keepLines/>
        <w:spacing w:line="560" w:lineRule="exact"/>
        <w:ind w:firstLine="640" w:firstLineChars="200"/>
        <w:outlineLvl w:val="1"/>
        <w:rPr>
          <w:rFonts w:ascii="Calibri Light" w:hAnsi="Calibri Light" w:eastAsia="楷体"/>
          <w:b/>
          <w:bCs/>
          <w:sz w:val="32"/>
          <w:szCs w:val="32"/>
        </w:rPr>
      </w:pPr>
      <w:bookmarkStart w:id="118" w:name="_Toc111991291"/>
      <w:r>
        <w:rPr>
          <w:rFonts w:ascii="Times New Roman" w:hAnsi="Times New Roman" w:eastAsia="Times New Roman"/>
          <w:b/>
          <w:bCs/>
          <w:sz w:val="32"/>
          <w:szCs w:val="32"/>
        </w:rPr>
        <w:t>6.3</w:t>
      </w:r>
      <w:r>
        <w:rPr>
          <w:rFonts w:ascii="Calibri Light" w:hAnsi="Calibri Light" w:eastAsia="楷体"/>
          <w:b/>
          <w:bCs/>
          <w:sz w:val="32"/>
          <w:szCs w:val="32"/>
        </w:rPr>
        <w:t>物资装备保</w:t>
      </w:r>
      <w:r>
        <w:rPr>
          <w:rFonts w:ascii="Calibri Light" w:hAnsi="Calibri Light" w:eastAsia="楷体"/>
          <w:b/>
          <w:bCs/>
          <w:spacing w:val="5"/>
          <w:sz w:val="32"/>
          <w:szCs w:val="32"/>
        </w:rPr>
        <w:t>障</w:t>
      </w:r>
      <w:bookmarkEnd w:id="118"/>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w:t>
      </w:r>
      <w:r>
        <w:rPr>
          <w:rFonts w:ascii="等线" w:hAnsi="等线" w:eastAsia="仿宋"/>
          <w:spacing w:val="9"/>
          <w:sz w:val="32"/>
        </w:rPr>
        <w:t>区应急管理局会同区发改委、区财政局等相关部</w:t>
      </w:r>
      <w:r>
        <w:rPr>
          <w:rFonts w:ascii="等线" w:hAnsi="等线" w:eastAsia="仿宋"/>
          <w:sz w:val="32"/>
        </w:rPr>
        <w:t>门制订应急物资储备和应急救援装备规划并组织实施。建立</w:t>
      </w:r>
      <w:r>
        <w:rPr>
          <w:rFonts w:ascii="等线" w:hAnsi="等线" w:eastAsia="仿宋"/>
          <w:spacing w:val="5"/>
          <w:sz w:val="32"/>
        </w:rPr>
        <w:t>健全全区重要物资应急监测网络、预警体系和应急物资生产</w:t>
      </w:r>
      <w:r>
        <w:rPr>
          <w:rFonts w:ascii="等线" w:hAnsi="等线" w:eastAsia="仿宋"/>
          <w:sz w:val="32"/>
        </w:rPr>
        <w:t>、储备、调拨及紧急配送体系，实现共建共享。有关部门按照</w:t>
      </w:r>
      <w:r>
        <w:rPr>
          <w:rFonts w:ascii="等线" w:hAnsi="等线" w:eastAsia="仿宋"/>
          <w:spacing w:val="5"/>
          <w:sz w:val="32"/>
        </w:rPr>
        <w:t>职能建立本系统现场救援和工程抢险装备数据库，掌握物资</w:t>
      </w:r>
      <w:r>
        <w:rPr>
          <w:rFonts w:ascii="等线" w:hAnsi="等线" w:eastAsia="仿宋"/>
          <w:sz w:val="32"/>
        </w:rPr>
        <w:t>、装备的类型、数量、性能、存放位置等，并加强对物资、装</w:t>
      </w:r>
      <w:r>
        <w:rPr>
          <w:rFonts w:ascii="等线" w:hAnsi="等线" w:eastAsia="仿宋"/>
          <w:spacing w:val="11"/>
          <w:sz w:val="32"/>
        </w:rPr>
        <w:t>备</w:t>
      </w:r>
      <w:r>
        <w:rPr>
          <w:rFonts w:ascii="等线" w:hAnsi="等线" w:eastAsia="仿宋"/>
          <w:spacing w:val="9"/>
          <w:sz w:val="32"/>
        </w:rPr>
        <w:t>的维护保养，完善应急物资装备管理协调机制。</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（2）</w:t>
      </w:r>
      <w:r>
        <w:rPr>
          <w:rFonts w:ascii="等线" w:hAnsi="等线" w:eastAsia="仿宋"/>
          <w:spacing w:val="19"/>
          <w:sz w:val="32"/>
        </w:rPr>
        <w:t>区发改委、区财政局、以及区工业信息</w:t>
      </w:r>
      <w:r>
        <w:rPr>
          <w:rFonts w:ascii="等线" w:hAnsi="等线" w:eastAsia="仿宋"/>
          <w:spacing w:val="12"/>
          <w:sz w:val="32"/>
        </w:rPr>
        <w:t>化和</w:t>
      </w:r>
      <w:r>
        <w:rPr>
          <w:rFonts w:ascii="等线" w:hAnsi="等线" w:eastAsia="仿宋"/>
          <w:spacing w:val="6"/>
          <w:sz w:val="32"/>
        </w:rPr>
        <w:t>科技局等部门按照职能分工，建立健全全区重要物资应</w:t>
      </w:r>
      <w:r>
        <w:rPr>
          <w:rFonts w:ascii="等线" w:hAnsi="等线" w:eastAsia="仿宋"/>
          <w:spacing w:val="12"/>
          <w:sz w:val="32"/>
        </w:rPr>
        <w:t>急监</w:t>
      </w:r>
      <w:r>
        <w:rPr>
          <w:rFonts w:ascii="等线" w:hAnsi="等线" w:eastAsia="仿宋"/>
          <w:spacing w:val="6"/>
          <w:sz w:val="32"/>
        </w:rPr>
        <w:t>测网络、预警体系和应急物资生产、储备、调拨及紧急</w:t>
      </w:r>
      <w:r>
        <w:rPr>
          <w:rFonts w:ascii="等线" w:hAnsi="等线" w:eastAsia="仿宋"/>
          <w:spacing w:val="12"/>
          <w:sz w:val="32"/>
        </w:rPr>
        <w:t>配送</w:t>
      </w:r>
      <w:r>
        <w:rPr>
          <w:rFonts w:ascii="等线" w:hAnsi="等线" w:eastAsia="仿宋"/>
          <w:spacing w:val="6"/>
          <w:sz w:val="32"/>
        </w:rPr>
        <w:t>体系，完善应急工作程序，确保应急所需物资和生活用</w:t>
      </w:r>
      <w:r>
        <w:rPr>
          <w:rFonts w:ascii="等线" w:hAnsi="等线" w:eastAsia="仿宋"/>
          <w:spacing w:val="12"/>
          <w:sz w:val="32"/>
        </w:rPr>
        <w:t>品的</w:t>
      </w:r>
      <w:r>
        <w:rPr>
          <w:rFonts w:ascii="等线" w:hAnsi="等线" w:eastAsia="仿宋"/>
          <w:spacing w:val="6"/>
          <w:sz w:val="32"/>
        </w:rPr>
        <w:t>及时供应，并加强对物资储备的监督管理，及时予以补充</w:t>
      </w:r>
      <w:r>
        <w:rPr>
          <w:rFonts w:ascii="等线" w:hAnsi="等线" w:eastAsia="仿宋"/>
          <w:spacing w:val="3"/>
          <w:sz w:val="32"/>
        </w:rPr>
        <w:t>和更新。</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（3）</w:t>
      </w:r>
      <w:r>
        <w:rPr>
          <w:rFonts w:ascii="等线" w:hAnsi="等线" w:eastAsia="仿宋"/>
          <w:spacing w:val="9"/>
          <w:sz w:val="32"/>
        </w:rPr>
        <w:t>区政府应根据有关法律、法规和应急预案规定，</w:t>
      </w:r>
      <w:r>
        <w:rPr>
          <w:rFonts w:ascii="等线" w:hAnsi="等线" w:eastAsia="仿宋"/>
          <w:sz w:val="32"/>
        </w:rPr>
        <w:t>做好物资装备储备工作，加强疏散避难场所建设，或与有</w:t>
      </w:r>
      <w:r>
        <w:rPr>
          <w:rFonts w:ascii="等线" w:hAnsi="等线" w:eastAsia="仿宋"/>
          <w:spacing w:val="3"/>
          <w:sz w:val="32"/>
        </w:rPr>
        <w:t>关</w:t>
      </w:r>
      <w:r>
        <w:rPr>
          <w:rFonts w:ascii="等线" w:hAnsi="等线" w:eastAsia="仿宋"/>
          <w:spacing w:val="12"/>
          <w:sz w:val="32"/>
        </w:rPr>
        <w:t>企业</w:t>
      </w:r>
      <w:r>
        <w:rPr>
          <w:rFonts w:ascii="等线" w:hAnsi="等线" w:eastAsia="仿宋"/>
          <w:spacing w:val="11"/>
          <w:sz w:val="32"/>
        </w:rPr>
        <w:t>签</w:t>
      </w:r>
      <w:r>
        <w:rPr>
          <w:rFonts w:ascii="等线" w:hAnsi="等线" w:eastAsia="仿宋"/>
          <w:spacing w:val="6"/>
          <w:sz w:val="32"/>
        </w:rPr>
        <w:t>订协议，保障应急救援物资、生活必需品和应急处置</w:t>
      </w:r>
      <w:bookmarkStart w:id="119" w:name="_bookmark34"/>
      <w:bookmarkEnd w:id="119"/>
      <w:r>
        <w:rPr>
          <w:rFonts w:ascii="等线" w:hAnsi="等线" w:eastAsia="仿宋"/>
          <w:spacing w:val="9"/>
          <w:sz w:val="32"/>
        </w:rPr>
        <w:t>装</w:t>
      </w:r>
      <w:r>
        <w:rPr>
          <w:rFonts w:ascii="等线" w:hAnsi="等线" w:eastAsia="仿宋"/>
          <w:sz w:val="32"/>
        </w:rPr>
        <w:t>备的生产、供给。</w:t>
      </w:r>
    </w:p>
    <w:p>
      <w:pPr>
        <w:keepNext/>
        <w:keepLines/>
        <w:spacing w:line="560" w:lineRule="exact"/>
        <w:ind w:firstLine="643" w:firstLineChars="200"/>
        <w:outlineLvl w:val="1"/>
        <w:rPr>
          <w:rFonts w:ascii="Calibri Light" w:hAnsi="Calibri Light" w:eastAsia="楷体"/>
          <w:b/>
          <w:bCs/>
          <w:sz w:val="32"/>
          <w:szCs w:val="32"/>
        </w:rPr>
      </w:pPr>
      <w:bookmarkStart w:id="120" w:name="_Toc111991292"/>
      <w:r>
        <w:rPr>
          <w:rFonts w:ascii="Times New Roman" w:hAnsi="Times New Roman" w:eastAsia="楷体"/>
          <w:b/>
          <w:bCs/>
          <w:sz w:val="32"/>
          <w:szCs w:val="32"/>
        </w:rPr>
        <w:t>6.4</w:t>
      </w:r>
      <w:r>
        <w:rPr>
          <w:rFonts w:ascii="Calibri Light" w:hAnsi="Calibri Light" w:eastAsia="楷体"/>
          <w:b/>
          <w:bCs/>
          <w:sz w:val="32"/>
          <w:szCs w:val="32"/>
        </w:rPr>
        <w:t>医疗卫生保障</w:t>
      </w:r>
      <w:bookmarkEnd w:id="120"/>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w:t>
      </w:r>
      <w:r>
        <w:rPr>
          <w:rFonts w:ascii="等线" w:hAnsi="等线" w:eastAsia="仿宋"/>
          <w:sz w:val="32"/>
        </w:rPr>
        <w:t>各类突发事件的医疗卫生保障由区卫健委组</w:t>
      </w:r>
      <w:r>
        <w:rPr>
          <w:rFonts w:ascii="等线" w:hAnsi="等线" w:eastAsia="仿宋"/>
          <w:spacing w:val="-1"/>
          <w:sz w:val="32"/>
        </w:rPr>
        <w:t>织</w:t>
      </w:r>
      <w:r>
        <w:rPr>
          <w:rFonts w:ascii="等线" w:hAnsi="等线" w:eastAsia="仿宋"/>
          <w:sz w:val="32"/>
        </w:rPr>
        <w:t>实施。</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2</w:t>
      </w:r>
      <w:r>
        <w:rPr>
          <w:rFonts w:hint="eastAsia" w:ascii="Times New Roman" w:hAnsi="Times New Roman" w:eastAsia="仿宋"/>
          <w:snapToGrid w:val="0"/>
          <w:spacing w:val="7"/>
          <w:kern w:val="0"/>
          <w:sz w:val="32"/>
          <w:szCs w:val="32"/>
        </w:rPr>
        <w:t>）</w:t>
      </w:r>
      <w:r>
        <w:rPr>
          <w:rFonts w:ascii="等线" w:hAnsi="等线" w:eastAsia="仿宋"/>
          <w:spacing w:val="19"/>
          <w:sz w:val="32"/>
        </w:rPr>
        <w:t>区卫健委负责组建医疗卫生应急专业技术</w:t>
      </w:r>
      <w:r>
        <w:rPr>
          <w:rFonts w:ascii="等线" w:hAnsi="等线" w:eastAsia="仿宋"/>
          <w:spacing w:val="17"/>
          <w:sz w:val="32"/>
        </w:rPr>
        <w:t>队</w:t>
      </w:r>
      <w:r>
        <w:rPr>
          <w:rFonts w:ascii="等线" w:hAnsi="等线" w:eastAsia="仿宋"/>
          <w:spacing w:val="12"/>
          <w:sz w:val="32"/>
        </w:rPr>
        <w:t>伍，根</w:t>
      </w:r>
      <w:r>
        <w:rPr>
          <w:rFonts w:ascii="等线" w:hAnsi="等线" w:eastAsia="仿宋"/>
          <w:spacing w:val="8"/>
          <w:sz w:val="32"/>
        </w:rPr>
        <w:t>据</w:t>
      </w:r>
      <w:r>
        <w:rPr>
          <w:rFonts w:ascii="等线" w:hAnsi="等线" w:eastAsia="仿宋"/>
          <w:spacing w:val="6"/>
          <w:sz w:val="32"/>
        </w:rPr>
        <w:t>需要及时赴现场开展医疗救治、疾病预防控制等卫</w:t>
      </w:r>
      <w:r>
        <w:rPr>
          <w:rFonts w:ascii="等线" w:hAnsi="等线" w:eastAsia="仿宋"/>
          <w:spacing w:val="12"/>
          <w:sz w:val="32"/>
        </w:rPr>
        <w:t>生应急</w:t>
      </w:r>
      <w:r>
        <w:rPr>
          <w:rFonts w:ascii="等线" w:hAnsi="等线" w:eastAsia="仿宋"/>
          <w:spacing w:val="8"/>
          <w:sz w:val="32"/>
        </w:rPr>
        <w:t>工</w:t>
      </w:r>
      <w:r>
        <w:rPr>
          <w:rFonts w:ascii="等线" w:hAnsi="等线" w:eastAsia="仿宋"/>
          <w:spacing w:val="6"/>
          <w:sz w:val="32"/>
        </w:rPr>
        <w:t>作。必要时，组织动员区红十字会等社会卫生力量</w:t>
      </w:r>
      <w:r>
        <w:rPr>
          <w:rFonts w:ascii="等线" w:hAnsi="等线" w:eastAsia="仿宋"/>
          <w:spacing w:val="8"/>
          <w:sz w:val="32"/>
        </w:rPr>
        <w:t>参与医疗卫生救助工作</w:t>
      </w:r>
      <w:r>
        <w:rPr>
          <w:rFonts w:ascii="等线" w:hAnsi="等线" w:eastAsia="仿宋"/>
          <w:spacing w:val="6"/>
          <w:sz w:val="32"/>
        </w:rPr>
        <w:t>。</w:t>
      </w:r>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（3）</w:t>
      </w:r>
      <w:r>
        <w:rPr>
          <w:rFonts w:ascii="等线" w:hAnsi="等线" w:eastAsia="仿宋"/>
          <w:sz w:val="32"/>
        </w:rPr>
        <w:t>区卫健委应加强公共卫生体系建设，充分发</w:t>
      </w:r>
      <w:r>
        <w:rPr>
          <w:rFonts w:ascii="等线" w:hAnsi="等线" w:eastAsia="仿宋"/>
          <w:spacing w:val="7"/>
          <w:sz w:val="32"/>
        </w:rPr>
        <w:t>挥疾病控制监测网络的优势，研究制定适应不同类别突发</w:t>
      </w:r>
      <w:r>
        <w:rPr>
          <w:rFonts w:ascii="等线" w:hAnsi="等线" w:eastAsia="仿宋"/>
          <w:spacing w:val="4"/>
          <w:sz w:val="32"/>
        </w:rPr>
        <w:t>事</w:t>
      </w:r>
      <w:r>
        <w:rPr>
          <w:rFonts w:ascii="等线" w:hAnsi="等线" w:eastAsia="仿宋"/>
          <w:spacing w:val="7"/>
          <w:sz w:val="32"/>
        </w:rPr>
        <w:t>件的应急准备措施，做好医疗设施装备、药品储备物资调</w:t>
      </w:r>
      <w:r>
        <w:rPr>
          <w:rFonts w:ascii="等线" w:hAnsi="等线" w:eastAsia="仿宋"/>
          <w:spacing w:val="4"/>
          <w:sz w:val="32"/>
        </w:rPr>
        <w:t>度</w:t>
      </w:r>
      <w:r>
        <w:rPr>
          <w:rFonts w:ascii="等线" w:hAnsi="等线" w:eastAsia="仿宋"/>
          <w:spacing w:val="7"/>
          <w:sz w:val="32"/>
        </w:rPr>
        <w:t>工作，实现应急卫生资源的有机整合。根据区域特点和辐</w:t>
      </w:r>
      <w:r>
        <w:rPr>
          <w:rFonts w:ascii="等线" w:hAnsi="等线" w:eastAsia="仿宋"/>
          <w:spacing w:val="4"/>
          <w:sz w:val="32"/>
        </w:rPr>
        <w:t>射</w:t>
      </w:r>
      <w:r>
        <w:rPr>
          <w:rFonts w:ascii="等线" w:hAnsi="等线" w:eastAsia="仿宋"/>
          <w:spacing w:val="7"/>
          <w:sz w:val="32"/>
        </w:rPr>
        <w:t>半径，合理布设和建立急救站，确保有效实施现场救治、</w:t>
      </w:r>
      <w:r>
        <w:rPr>
          <w:rFonts w:ascii="等线" w:hAnsi="等线" w:eastAsia="仿宋"/>
          <w:spacing w:val="4"/>
          <w:sz w:val="32"/>
        </w:rPr>
        <w:t>防</w:t>
      </w:r>
      <w:r>
        <w:rPr>
          <w:rFonts w:ascii="等线" w:hAnsi="等线" w:eastAsia="仿宋"/>
          <w:spacing w:val="7"/>
          <w:sz w:val="32"/>
        </w:rPr>
        <w:t>疫防病工作。区农业农村局应当做好动物免疫、检疫、消</w:t>
      </w:r>
      <w:r>
        <w:rPr>
          <w:rFonts w:ascii="等线" w:hAnsi="等线" w:eastAsia="仿宋"/>
          <w:spacing w:val="4"/>
          <w:sz w:val="32"/>
        </w:rPr>
        <w:t>毒</w:t>
      </w:r>
      <w:bookmarkStart w:id="121" w:name="_bookmark35"/>
      <w:bookmarkEnd w:id="121"/>
      <w:r>
        <w:rPr>
          <w:rFonts w:ascii="等线" w:hAnsi="等线" w:eastAsia="仿宋"/>
          <w:spacing w:val="6"/>
          <w:sz w:val="32"/>
        </w:rPr>
        <w:t>等</w:t>
      </w:r>
      <w:r>
        <w:rPr>
          <w:rFonts w:ascii="等线" w:hAnsi="等线" w:eastAsia="仿宋"/>
          <w:spacing w:val="5"/>
          <w:sz w:val="32"/>
        </w:rPr>
        <w:t>工作。</w:t>
      </w:r>
    </w:p>
    <w:p>
      <w:pPr>
        <w:keepNext/>
        <w:keepLines/>
        <w:spacing w:line="560" w:lineRule="exact"/>
        <w:ind w:firstLine="640" w:firstLineChars="200"/>
        <w:outlineLvl w:val="1"/>
        <w:rPr>
          <w:rFonts w:ascii="Calibri Light" w:hAnsi="Calibri Light" w:eastAsia="楷体"/>
          <w:b/>
          <w:bCs/>
          <w:sz w:val="32"/>
          <w:szCs w:val="32"/>
        </w:rPr>
      </w:pPr>
      <w:bookmarkStart w:id="122" w:name="_Toc111991293"/>
      <w:r>
        <w:rPr>
          <w:rFonts w:ascii="Times New Roman" w:hAnsi="Times New Roman" w:eastAsia="Times New Roman"/>
          <w:b/>
          <w:bCs/>
          <w:sz w:val="32"/>
          <w:szCs w:val="32"/>
        </w:rPr>
        <w:t>6.5</w:t>
      </w:r>
      <w:r>
        <w:rPr>
          <w:rFonts w:ascii="Calibri Light" w:hAnsi="Calibri Light" w:eastAsia="楷体"/>
          <w:b/>
          <w:bCs/>
          <w:sz w:val="32"/>
          <w:szCs w:val="32"/>
        </w:rPr>
        <w:t>交通运输保</w:t>
      </w:r>
      <w:r>
        <w:rPr>
          <w:rFonts w:ascii="Calibri Light" w:hAnsi="Calibri Light" w:eastAsia="楷体"/>
          <w:b/>
          <w:bCs/>
          <w:spacing w:val="5"/>
          <w:sz w:val="32"/>
          <w:szCs w:val="32"/>
        </w:rPr>
        <w:t>障</w:t>
      </w:r>
      <w:bookmarkEnd w:id="122"/>
    </w:p>
    <w:p>
      <w:pPr>
        <w:spacing w:line="560" w:lineRule="exact"/>
        <w:ind w:firstLine="668" w:firstLineChars="200"/>
        <w:rPr>
          <w:rFonts w:ascii="等线" w:hAnsi="等线"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w:t>
      </w:r>
      <w:r>
        <w:rPr>
          <w:rFonts w:ascii="等线" w:hAnsi="等线" w:eastAsia="仿宋"/>
          <w:sz w:val="32"/>
        </w:rPr>
        <w:t>各类突发事件的应急交通保障、应急人员和物资</w:t>
      </w:r>
      <w:r>
        <w:rPr>
          <w:rFonts w:ascii="等线" w:hAnsi="等线" w:eastAsia="仿宋"/>
          <w:spacing w:val="16"/>
          <w:sz w:val="32"/>
        </w:rPr>
        <w:t>运</w:t>
      </w:r>
      <w:r>
        <w:rPr>
          <w:rFonts w:ascii="等线" w:hAnsi="等线" w:eastAsia="仿宋"/>
          <w:spacing w:val="15"/>
          <w:sz w:val="32"/>
        </w:rPr>
        <w:t>输</w:t>
      </w:r>
      <w:r>
        <w:rPr>
          <w:rFonts w:ascii="等线" w:hAnsi="等线" w:eastAsia="仿宋"/>
          <w:spacing w:val="8"/>
          <w:sz w:val="32"/>
        </w:rPr>
        <w:t>等由区交通运输局、</w:t>
      </w:r>
      <w:r>
        <w:rPr>
          <w:rFonts w:hint="eastAsia" w:ascii="仿宋" w:hAnsi="仿宋" w:eastAsia="仿宋" w:cs="仿宋"/>
          <w:snapToGrid w:val="0"/>
          <w:spacing w:val="7"/>
          <w:kern w:val="0"/>
          <w:sz w:val="32"/>
          <w:szCs w:val="32"/>
        </w:rPr>
        <w:t>区公路事业发展中心（区公路局）、</w:t>
      </w:r>
      <w:r>
        <w:rPr>
          <w:rFonts w:ascii="等线" w:hAnsi="等线" w:eastAsia="仿宋"/>
          <w:spacing w:val="8"/>
          <w:sz w:val="32"/>
        </w:rPr>
        <w:t>市公安局川汇分局组织实施。</w:t>
      </w:r>
    </w:p>
    <w:p>
      <w:pPr>
        <w:spacing w:line="560" w:lineRule="exact"/>
        <w:ind w:firstLine="668" w:firstLineChars="200"/>
        <w:rPr>
          <w:rFonts w:ascii="仿宋" w:hAnsi="仿宋" w:eastAsia="仿宋" w:cs="仿宋"/>
          <w:sz w:val="31"/>
          <w:szCs w:val="31"/>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2</w:t>
      </w:r>
      <w:r>
        <w:rPr>
          <w:rFonts w:hint="eastAsia" w:ascii="Times New Roman" w:hAnsi="Times New Roman" w:eastAsia="仿宋"/>
          <w:snapToGrid w:val="0"/>
          <w:spacing w:val="7"/>
          <w:kern w:val="0"/>
          <w:sz w:val="32"/>
          <w:szCs w:val="32"/>
        </w:rPr>
        <w:t>）</w:t>
      </w:r>
      <w:r>
        <w:rPr>
          <w:rFonts w:ascii="等线" w:hAnsi="等线" w:eastAsia="仿宋"/>
          <w:spacing w:val="19"/>
          <w:sz w:val="32"/>
        </w:rPr>
        <w:t>区交通运输局、</w:t>
      </w:r>
      <w:r>
        <w:rPr>
          <w:rFonts w:hint="eastAsia" w:ascii="仿宋" w:hAnsi="仿宋" w:eastAsia="仿宋" w:cs="仿宋"/>
          <w:snapToGrid w:val="0"/>
          <w:spacing w:val="7"/>
          <w:kern w:val="0"/>
          <w:sz w:val="32"/>
          <w:szCs w:val="32"/>
        </w:rPr>
        <w:t>区公路事业发展中心（区公路局）、</w:t>
      </w:r>
      <w:r>
        <w:rPr>
          <w:rFonts w:ascii="等线" w:hAnsi="等线" w:eastAsia="仿宋"/>
          <w:spacing w:val="19"/>
          <w:sz w:val="32"/>
        </w:rPr>
        <w:t>市公安局川汇分局应完善应急运输协调</w:t>
      </w:r>
      <w:r>
        <w:rPr>
          <w:rFonts w:ascii="等线" w:hAnsi="等线" w:eastAsia="仿宋"/>
          <w:spacing w:val="17"/>
          <w:sz w:val="32"/>
        </w:rPr>
        <w:t>机</w:t>
      </w:r>
      <w:r>
        <w:rPr>
          <w:rFonts w:ascii="等线" w:hAnsi="等线" w:eastAsia="仿宋"/>
          <w:spacing w:val="12"/>
          <w:sz w:val="32"/>
        </w:rPr>
        <w:t>制，科</w:t>
      </w:r>
      <w:r>
        <w:rPr>
          <w:rFonts w:ascii="等线" w:hAnsi="等线" w:eastAsia="仿宋"/>
          <w:spacing w:val="8"/>
          <w:sz w:val="32"/>
        </w:rPr>
        <w:t>学</w:t>
      </w:r>
      <w:r>
        <w:rPr>
          <w:rFonts w:ascii="等线" w:hAnsi="等线" w:eastAsia="仿宋"/>
          <w:spacing w:val="6"/>
          <w:sz w:val="32"/>
        </w:rPr>
        <w:t>配置、使用区应急运输力量，形成顺畅、有序、联</w:t>
      </w:r>
      <w:r>
        <w:rPr>
          <w:rFonts w:ascii="等线" w:hAnsi="等线" w:eastAsia="仿宋"/>
          <w:spacing w:val="12"/>
          <w:sz w:val="32"/>
        </w:rPr>
        <w:t>动、高</w:t>
      </w:r>
      <w:r>
        <w:rPr>
          <w:rFonts w:ascii="等线" w:hAnsi="等线" w:eastAsia="仿宋"/>
          <w:spacing w:val="8"/>
          <w:sz w:val="32"/>
        </w:rPr>
        <w:t>效</w:t>
      </w:r>
      <w:r>
        <w:rPr>
          <w:rFonts w:ascii="等线" w:hAnsi="等线" w:eastAsia="仿宋"/>
          <w:spacing w:val="6"/>
          <w:sz w:val="32"/>
        </w:rPr>
        <w:t>的应急运输保障体系，确保应急物资和人员能够及</w:t>
      </w:r>
      <w:r>
        <w:rPr>
          <w:rFonts w:ascii="等线" w:hAnsi="等线" w:eastAsia="仿宋"/>
          <w:spacing w:val="12"/>
          <w:sz w:val="32"/>
        </w:rPr>
        <w:t>时、安</w:t>
      </w:r>
      <w:r>
        <w:rPr>
          <w:rFonts w:ascii="等线" w:hAnsi="等线" w:eastAsia="仿宋"/>
          <w:spacing w:val="8"/>
          <w:sz w:val="32"/>
        </w:rPr>
        <w:t>全</w:t>
      </w:r>
      <w:r>
        <w:rPr>
          <w:rFonts w:ascii="等线" w:hAnsi="等线" w:eastAsia="仿宋"/>
          <w:spacing w:val="6"/>
          <w:sz w:val="32"/>
        </w:rPr>
        <w:t>送达。根据需要和可能，组织开辟便捷应急通道，</w:t>
      </w:r>
      <w:r>
        <w:rPr>
          <w:rFonts w:ascii="等线" w:hAnsi="等线" w:eastAsia="仿宋"/>
          <w:spacing w:val="12"/>
          <w:sz w:val="32"/>
        </w:rPr>
        <w:t>优先运</w:t>
      </w:r>
      <w:r>
        <w:rPr>
          <w:rFonts w:ascii="等线" w:hAnsi="等线" w:eastAsia="仿宋"/>
          <w:spacing w:val="8"/>
          <w:sz w:val="32"/>
        </w:rPr>
        <w:t>送</w:t>
      </w:r>
      <w:r>
        <w:rPr>
          <w:rFonts w:ascii="等线" w:hAnsi="等线" w:eastAsia="仿宋"/>
          <w:spacing w:val="6"/>
          <w:sz w:val="32"/>
        </w:rPr>
        <w:t>应急救援人员、物资和装备。交通运输工程设施受</w:t>
      </w:r>
      <w:r>
        <w:rPr>
          <w:rFonts w:ascii="仿宋" w:hAnsi="仿宋" w:eastAsia="仿宋" w:cs="仿宋"/>
          <w:spacing w:val="13"/>
          <w:sz w:val="31"/>
          <w:szCs w:val="31"/>
        </w:rPr>
        <w:t>损</w:t>
      </w:r>
      <w:r>
        <w:rPr>
          <w:rFonts w:ascii="仿宋" w:hAnsi="仿宋" w:eastAsia="仿宋" w:cs="仿宋"/>
          <w:spacing w:val="8"/>
          <w:sz w:val="31"/>
          <w:szCs w:val="31"/>
        </w:rPr>
        <w:t>时，要迅速组织力量进行抢修。</w:t>
      </w:r>
    </w:p>
    <w:p>
      <w:pPr>
        <w:spacing w:line="560" w:lineRule="exact"/>
        <w:ind w:left="96" w:right="255" w:firstLine="668" w:firstLineChars="200"/>
        <w:rPr>
          <w:rFonts w:ascii="仿宋" w:hAnsi="仿宋" w:eastAsia="仿宋" w:cs="仿宋"/>
          <w:sz w:val="32"/>
          <w:szCs w:val="32"/>
        </w:rPr>
      </w:pPr>
      <w:r>
        <w:rPr>
          <w:rFonts w:hint="eastAsia" w:ascii="Times New Roman" w:hAnsi="Times New Roman" w:eastAsia="仿宋"/>
          <w:snapToGrid w:val="0"/>
          <w:spacing w:val="7"/>
          <w:kern w:val="0"/>
          <w:sz w:val="32"/>
          <w:szCs w:val="32"/>
        </w:rPr>
        <w:t>（3）</w:t>
      </w:r>
      <w:r>
        <w:rPr>
          <w:rFonts w:ascii="仿宋" w:hAnsi="仿宋" w:eastAsia="仿宋" w:cs="仿宋"/>
          <w:spacing w:val="9"/>
          <w:sz w:val="31"/>
          <w:szCs w:val="31"/>
        </w:rPr>
        <w:t>区交通运输局、</w:t>
      </w:r>
      <w:r>
        <w:rPr>
          <w:rFonts w:hint="eastAsia" w:ascii="仿宋" w:hAnsi="仿宋" w:eastAsia="仿宋" w:cs="仿宋"/>
          <w:spacing w:val="9"/>
          <w:sz w:val="31"/>
          <w:szCs w:val="31"/>
        </w:rPr>
        <w:t>区公路事业发展</w:t>
      </w:r>
      <w:bookmarkStart w:id="175" w:name="_GoBack"/>
      <w:bookmarkEnd w:id="175"/>
      <w:r>
        <w:rPr>
          <w:rFonts w:hint="eastAsia" w:ascii="仿宋" w:hAnsi="仿宋" w:eastAsia="仿宋" w:cs="仿宋"/>
          <w:spacing w:val="9"/>
          <w:sz w:val="31"/>
          <w:szCs w:val="31"/>
        </w:rPr>
        <w:t>中心（区公路局）</w:t>
      </w:r>
      <w:r>
        <w:rPr>
          <w:rFonts w:hint="eastAsia" w:ascii="仿宋" w:hAnsi="仿宋" w:eastAsia="仿宋" w:cs="仿宋"/>
          <w:spacing w:val="9"/>
          <w:sz w:val="31"/>
          <w:szCs w:val="31"/>
          <w:lang w:eastAsia="zh-CN"/>
        </w:rPr>
        <w:t>、</w:t>
      </w:r>
      <w:r>
        <w:rPr>
          <w:rFonts w:ascii="仿宋" w:hAnsi="仿宋" w:eastAsia="仿宋" w:cs="仿宋"/>
          <w:spacing w:val="9"/>
          <w:sz w:val="31"/>
          <w:szCs w:val="31"/>
        </w:rPr>
        <w:t>区城管局</w:t>
      </w:r>
      <w:r>
        <w:rPr>
          <w:rFonts w:hint="eastAsia" w:ascii="仿宋" w:hAnsi="仿宋" w:eastAsia="仿宋" w:cs="仿宋"/>
          <w:spacing w:val="9"/>
          <w:sz w:val="31"/>
          <w:szCs w:val="31"/>
        </w:rPr>
        <w:t>、区住建局</w:t>
      </w:r>
      <w:r>
        <w:rPr>
          <w:rFonts w:ascii="仿宋" w:hAnsi="仿宋" w:eastAsia="仿宋" w:cs="仿宋"/>
          <w:spacing w:val="9"/>
          <w:sz w:val="31"/>
          <w:szCs w:val="31"/>
        </w:rPr>
        <w:t>等单位负责组织专</w:t>
      </w:r>
      <w:r>
        <w:rPr>
          <w:rFonts w:ascii="仿宋" w:hAnsi="仿宋" w:eastAsia="仿宋" w:cs="仿宋"/>
          <w:spacing w:val="12"/>
          <w:sz w:val="31"/>
          <w:szCs w:val="31"/>
        </w:rPr>
        <w:t>业</w:t>
      </w:r>
      <w:r>
        <w:rPr>
          <w:rFonts w:ascii="仿宋" w:hAnsi="仿宋" w:eastAsia="仿宋" w:cs="仿宋"/>
          <w:spacing w:val="6"/>
          <w:sz w:val="31"/>
          <w:szCs w:val="31"/>
        </w:rPr>
        <w:t>队伍，尽快恢复被毁坏的公路及有关设施，保障</w:t>
      </w:r>
      <w:r>
        <w:rPr>
          <w:rFonts w:ascii="仿宋" w:hAnsi="仿宋" w:eastAsia="仿宋" w:cs="仿宋"/>
          <w:spacing w:val="6"/>
          <w:sz w:val="32"/>
          <w:szCs w:val="32"/>
        </w:rPr>
        <w:t>交通路线</w:t>
      </w:r>
      <w:r>
        <w:rPr>
          <w:rFonts w:ascii="仿宋" w:hAnsi="仿宋" w:eastAsia="仿宋" w:cs="仿宋"/>
          <w:spacing w:val="1"/>
          <w:sz w:val="32"/>
          <w:szCs w:val="32"/>
        </w:rPr>
        <w:t>的畅通</w:t>
      </w:r>
      <w:r>
        <w:rPr>
          <w:rFonts w:ascii="仿宋" w:hAnsi="仿宋" w:eastAsia="仿宋" w:cs="仿宋"/>
          <w:sz w:val="32"/>
          <w:szCs w:val="32"/>
        </w:rPr>
        <w:t>。</w:t>
      </w:r>
    </w:p>
    <w:p>
      <w:pPr>
        <w:keepNext/>
        <w:keepLines/>
        <w:spacing w:line="560" w:lineRule="exact"/>
        <w:ind w:firstLine="640" w:firstLineChars="200"/>
        <w:outlineLvl w:val="1"/>
        <w:rPr>
          <w:rFonts w:ascii="Calibri Light" w:hAnsi="Calibri Light" w:eastAsia="楷体"/>
          <w:b/>
          <w:bCs/>
          <w:sz w:val="32"/>
          <w:szCs w:val="32"/>
        </w:rPr>
      </w:pPr>
      <w:bookmarkStart w:id="123" w:name="_Toc111991294"/>
      <w:r>
        <w:rPr>
          <w:rFonts w:ascii="Times New Roman" w:hAnsi="Times New Roman" w:eastAsia="Times New Roman"/>
          <w:b/>
          <w:bCs/>
          <w:sz w:val="32"/>
          <w:szCs w:val="32"/>
        </w:rPr>
        <w:t>6.6</w:t>
      </w:r>
      <w:r>
        <w:rPr>
          <w:rFonts w:ascii="Calibri Light" w:hAnsi="Calibri Light" w:eastAsia="楷体"/>
          <w:b/>
          <w:bCs/>
          <w:sz w:val="32"/>
          <w:szCs w:val="32"/>
        </w:rPr>
        <w:t>人员防护保</w:t>
      </w:r>
      <w:r>
        <w:rPr>
          <w:rFonts w:ascii="Calibri Light" w:hAnsi="Calibri Light" w:eastAsia="楷体"/>
          <w:b/>
          <w:bCs/>
          <w:spacing w:val="5"/>
          <w:sz w:val="32"/>
          <w:szCs w:val="32"/>
        </w:rPr>
        <w:t>障</w:t>
      </w:r>
      <w:bookmarkEnd w:id="123"/>
    </w:p>
    <w:p>
      <w:pPr>
        <w:spacing w:line="560" w:lineRule="exact"/>
        <w:ind w:firstLine="668" w:firstLineChars="200"/>
        <w:rPr>
          <w:rFonts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w:t>
      </w:r>
      <w:r>
        <w:rPr>
          <w:rFonts w:eastAsia="仿宋"/>
          <w:spacing w:val="33"/>
          <w:sz w:val="32"/>
        </w:rPr>
        <w:t>区</w:t>
      </w:r>
      <w:r>
        <w:rPr>
          <w:rFonts w:eastAsia="仿宋"/>
          <w:sz w:val="32"/>
        </w:rPr>
        <w:t>政府要把避难场所建设纳入经济社会发展总体规划</w:t>
      </w:r>
      <w:r>
        <w:rPr>
          <w:rFonts w:eastAsia="仿宋"/>
          <w:spacing w:val="2"/>
          <w:sz w:val="32"/>
        </w:rPr>
        <w:t>及城区总</w:t>
      </w:r>
      <w:r>
        <w:rPr>
          <w:rFonts w:eastAsia="仿宋"/>
          <w:spacing w:val="1"/>
          <w:sz w:val="32"/>
        </w:rPr>
        <w:t>体规划，逐步建成一批设施完备、</w:t>
      </w:r>
      <w:r>
        <w:rPr>
          <w:rFonts w:eastAsia="仿宋"/>
          <w:spacing w:val="7"/>
          <w:sz w:val="32"/>
        </w:rPr>
        <w:t>布局科学、能够满足人员紧急疏散要求的避难基础设施，</w:t>
      </w:r>
      <w:r>
        <w:rPr>
          <w:rFonts w:eastAsia="仿宋"/>
          <w:spacing w:val="4"/>
          <w:sz w:val="32"/>
        </w:rPr>
        <w:t>保</w:t>
      </w:r>
      <w:r>
        <w:rPr>
          <w:rFonts w:eastAsia="仿宋"/>
          <w:spacing w:val="16"/>
          <w:sz w:val="32"/>
        </w:rPr>
        <w:t>障</w:t>
      </w:r>
      <w:r>
        <w:rPr>
          <w:rFonts w:eastAsia="仿宋"/>
          <w:spacing w:val="9"/>
          <w:sz w:val="32"/>
        </w:rPr>
        <w:t>疏</w:t>
      </w:r>
      <w:r>
        <w:rPr>
          <w:rFonts w:eastAsia="仿宋"/>
          <w:spacing w:val="8"/>
          <w:sz w:val="32"/>
        </w:rPr>
        <w:t>散避难人员的基本生活需要。</w:t>
      </w:r>
    </w:p>
    <w:p>
      <w:pPr>
        <w:spacing w:line="560" w:lineRule="exact"/>
        <w:ind w:firstLine="668" w:firstLineChars="200"/>
        <w:rPr>
          <w:rFonts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2</w:t>
      </w:r>
      <w:r>
        <w:rPr>
          <w:rFonts w:hint="eastAsia" w:ascii="Times New Roman" w:hAnsi="Times New Roman" w:eastAsia="仿宋"/>
          <w:snapToGrid w:val="0"/>
          <w:spacing w:val="7"/>
          <w:kern w:val="0"/>
          <w:sz w:val="32"/>
          <w:szCs w:val="32"/>
        </w:rPr>
        <w:t>）</w:t>
      </w:r>
      <w:r>
        <w:rPr>
          <w:rFonts w:eastAsia="仿宋"/>
          <w:spacing w:val="20"/>
          <w:sz w:val="32"/>
        </w:rPr>
        <w:t>有关部门要为涉险人员和应急救援人员提供符合要</w:t>
      </w:r>
      <w:r>
        <w:rPr>
          <w:rFonts w:eastAsia="仿宋"/>
          <w:spacing w:val="17"/>
          <w:sz w:val="32"/>
        </w:rPr>
        <w:t>求</w:t>
      </w:r>
      <w:r>
        <w:rPr>
          <w:rFonts w:eastAsia="仿宋"/>
          <w:spacing w:val="12"/>
          <w:sz w:val="32"/>
        </w:rPr>
        <w:t>的安</w:t>
      </w:r>
      <w:r>
        <w:rPr>
          <w:rFonts w:eastAsia="仿宋"/>
          <w:sz w:val="32"/>
        </w:rPr>
        <w:t>全防护装备，采取必要的防护措施，严格按照程序开展</w:t>
      </w:r>
      <w:bookmarkStart w:id="124" w:name="_bookmark37"/>
      <w:bookmarkEnd w:id="124"/>
      <w:r>
        <w:rPr>
          <w:rFonts w:eastAsia="仿宋"/>
          <w:spacing w:val="14"/>
          <w:sz w:val="32"/>
        </w:rPr>
        <w:t>应</w:t>
      </w:r>
      <w:r>
        <w:rPr>
          <w:rFonts w:eastAsia="仿宋"/>
          <w:spacing w:val="10"/>
          <w:sz w:val="32"/>
        </w:rPr>
        <w:t>急</w:t>
      </w:r>
      <w:r>
        <w:rPr>
          <w:rFonts w:eastAsia="仿宋"/>
          <w:spacing w:val="7"/>
          <w:sz w:val="32"/>
        </w:rPr>
        <w:t>处置工作，确保人员安全。</w:t>
      </w:r>
    </w:p>
    <w:p>
      <w:pPr>
        <w:keepNext/>
        <w:keepLines/>
        <w:spacing w:line="560" w:lineRule="exact"/>
        <w:ind w:firstLine="640" w:firstLineChars="200"/>
        <w:outlineLvl w:val="1"/>
        <w:rPr>
          <w:rFonts w:ascii="Calibri Light" w:hAnsi="Calibri Light" w:eastAsia="楷体"/>
          <w:b/>
          <w:bCs/>
          <w:sz w:val="32"/>
          <w:szCs w:val="32"/>
        </w:rPr>
      </w:pPr>
      <w:bookmarkStart w:id="125" w:name="_Toc111991295"/>
      <w:r>
        <w:rPr>
          <w:rFonts w:ascii="Times New Roman" w:hAnsi="Times New Roman" w:eastAsia="Times New Roman"/>
          <w:b/>
          <w:bCs/>
          <w:sz w:val="32"/>
          <w:szCs w:val="32"/>
        </w:rPr>
        <w:t>6.7</w:t>
      </w:r>
      <w:r>
        <w:rPr>
          <w:rFonts w:ascii="Calibri Light" w:hAnsi="Calibri Light" w:eastAsia="楷体"/>
          <w:b/>
          <w:bCs/>
          <w:sz w:val="32"/>
          <w:szCs w:val="32"/>
        </w:rPr>
        <w:t>治安保卫保</w:t>
      </w:r>
      <w:r>
        <w:rPr>
          <w:rFonts w:ascii="Calibri Light" w:hAnsi="Calibri Light" w:eastAsia="楷体"/>
          <w:b/>
          <w:bCs/>
          <w:spacing w:val="5"/>
          <w:sz w:val="32"/>
          <w:szCs w:val="32"/>
        </w:rPr>
        <w:t>障</w:t>
      </w:r>
      <w:bookmarkEnd w:id="125"/>
    </w:p>
    <w:p>
      <w:pPr>
        <w:spacing w:line="560" w:lineRule="exact"/>
        <w:ind w:firstLine="664" w:firstLineChars="200"/>
        <w:rPr>
          <w:rFonts w:eastAsia="仿宋"/>
          <w:sz w:val="32"/>
        </w:rPr>
      </w:pPr>
      <w:r>
        <w:rPr>
          <w:rFonts w:eastAsia="仿宋"/>
          <w:spacing w:val="6"/>
          <w:sz w:val="32"/>
        </w:rPr>
        <w:t>市公安局川汇分局</w:t>
      </w:r>
      <w:r>
        <w:rPr>
          <w:rFonts w:eastAsia="仿宋"/>
          <w:spacing w:val="5"/>
          <w:sz w:val="32"/>
        </w:rPr>
        <w:t>负</w:t>
      </w:r>
      <w:r>
        <w:rPr>
          <w:rFonts w:eastAsia="仿宋"/>
          <w:spacing w:val="3"/>
          <w:sz w:val="32"/>
        </w:rPr>
        <w:t>责突发事件现场的治安维护，制定不同类别、</w:t>
      </w:r>
      <w:r>
        <w:rPr>
          <w:rFonts w:eastAsia="仿宋"/>
          <w:sz w:val="32"/>
        </w:rPr>
        <w:t>级别突发事件应急状态下维护治安、交通秩序的行动方案，</w:t>
      </w:r>
      <w:r>
        <w:rPr>
          <w:rFonts w:eastAsia="仿宋"/>
          <w:spacing w:val="7"/>
          <w:sz w:val="32"/>
        </w:rPr>
        <w:t>加强对重点地区、场所、人群、物资设备的安全防护，依法</w:t>
      </w:r>
      <w:r>
        <w:rPr>
          <w:rFonts w:eastAsia="仿宋"/>
          <w:sz w:val="32"/>
        </w:rPr>
        <w:t>严厉打击违法犯罪活动。必要时，依法采取有效管制措施，</w:t>
      </w:r>
      <w:r>
        <w:rPr>
          <w:rFonts w:eastAsia="仿宋"/>
          <w:spacing w:val="7"/>
          <w:sz w:val="32"/>
        </w:rPr>
        <w:t>控制事态，维护社会秩序。事发地相关单位和个人必须积极</w:t>
      </w:r>
      <w:bookmarkStart w:id="126" w:name="_bookmark38"/>
      <w:bookmarkEnd w:id="126"/>
      <w:r>
        <w:rPr>
          <w:rFonts w:eastAsia="仿宋"/>
          <w:spacing w:val="16"/>
          <w:sz w:val="32"/>
        </w:rPr>
        <w:t>主</w:t>
      </w:r>
      <w:r>
        <w:rPr>
          <w:rFonts w:eastAsia="仿宋"/>
          <w:spacing w:val="9"/>
          <w:sz w:val="32"/>
        </w:rPr>
        <w:t>动</w:t>
      </w:r>
      <w:r>
        <w:rPr>
          <w:rFonts w:eastAsia="仿宋"/>
          <w:spacing w:val="8"/>
          <w:sz w:val="32"/>
        </w:rPr>
        <w:t>配合做好治安维护工作。</w:t>
      </w:r>
    </w:p>
    <w:p>
      <w:pPr>
        <w:keepNext/>
        <w:keepLines/>
        <w:spacing w:line="560" w:lineRule="exact"/>
        <w:ind w:firstLine="640" w:firstLineChars="200"/>
        <w:outlineLvl w:val="1"/>
        <w:rPr>
          <w:rFonts w:ascii="Calibri Light" w:hAnsi="Calibri Light" w:eastAsia="楷体"/>
          <w:b/>
          <w:bCs/>
          <w:sz w:val="32"/>
          <w:szCs w:val="32"/>
        </w:rPr>
      </w:pPr>
      <w:bookmarkStart w:id="127" w:name="_Toc111991296"/>
      <w:r>
        <w:rPr>
          <w:rFonts w:ascii="Times New Roman" w:hAnsi="Times New Roman" w:eastAsia="Times New Roman"/>
          <w:b/>
          <w:bCs/>
          <w:sz w:val="32"/>
          <w:szCs w:val="32"/>
        </w:rPr>
        <w:t>6.8</w:t>
      </w:r>
      <w:r>
        <w:rPr>
          <w:rFonts w:ascii="Calibri Light" w:hAnsi="Calibri Light" w:eastAsia="楷体"/>
          <w:b/>
          <w:bCs/>
          <w:sz w:val="32"/>
          <w:szCs w:val="32"/>
        </w:rPr>
        <w:t>应急通信保</w:t>
      </w:r>
      <w:r>
        <w:rPr>
          <w:rFonts w:ascii="Calibri Light" w:hAnsi="Calibri Light" w:eastAsia="楷体"/>
          <w:b/>
          <w:bCs/>
          <w:spacing w:val="5"/>
          <w:sz w:val="32"/>
          <w:szCs w:val="32"/>
        </w:rPr>
        <w:t>障</w:t>
      </w:r>
      <w:bookmarkEnd w:id="127"/>
    </w:p>
    <w:p>
      <w:pPr>
        <w:spacing w:line="560" w:lineRule="exact"/>
        <w:ind w:firstLine="640" w:firstLineChars="200"/>
        <w:rPr>
          <w:rFonts w:eastAsia="仿宋"/>
          <w:sz w:val="32"/>
        </w:rPr>
      </w:pPr>
      <w:r>
        <w:rPr>
          <w:rFonts w:eastAsia="仿宋"/>
          <w:sz w:val="32"/>
        </w:rPr>
        <w:t>区工信局、区文化广电和旅游局等部门</w:t>
      </w:r>
      <w:r>
        <w:rPr>
          <w:rFonts w:eastAsia="仿宋"/>
          <w:spacing w:val="5"/>
          <w:sz w:val="32"/>
        </w:rPr>
        <w:t>和</w:t>
      </w:r>
      <w:r>
        <w:rPr>
          <w:rFonts w:eastAsia="仿宋"/>
          <w:spacing w:val="11"/>
          <w:sz w:val="32"/>
        </w:rPr>
        <w:t>单</w:t>
      </w:r>
      <w:r>
        <w:rPr>
          <w:rFonts w:eastAsia="仿宋"/>
          <w:sz w:val="32"/>
        </w:rPr>
        <w:t>位负责建立健全应急通信、应急广播电视保障工作体系，</w:t>
      </w:r>
      <w:r>
        <w:rPr>
          <w:rFonts w:eastAsia="仿宋"/>
          <w:spacing w:val="12"/>
          <w:sz w:val="32"/>
        </w:rPr>
        <w:t>加强公</w:t>
      </w:r>
      <w:r>
        <w:rPr>
          <w:rFonts w:eastAsia="仿宋"/>
          <w:spacing w:val="8"/>
          <w:sz w:val="32"/>
        </w:rPr>
        <w:t>用</w:t>
      </w:r>
      <w:r>
        <w:rPr>
          <w:rFonts w:eastAsia="仿宋"/>
          <w:sz w:val="32"/>
        </w:rPr>
        <w:t>通信网、卫星通信网络的应急能力建设，提升面向</w:t>
      </w:r>
      <w:r>
        <w:rPr>
          <w:rFonts w:eastAsia="仿宋"/>
          <w:spacing w:val="8"/>
          <w:sz w:val="32"/>
        </w:rPr>
        <w:t>公众的突</w:t>
      </w:r>
      <w:r>
        <w:rPr>
          <w:rFonts w:eastAsia="仿宋"/>
          <w:spacing w:val="7"/>
          <w:sz w:val="32"/>
        </w:rPr>
        <w:t>发</w:t>
      </w:r>
      <w:r>
        <w:rPr>
          <w:rFonts w:eastAsia="仿宋"/>
          <w:spacing w:val="4"/>
          <w:sz w:val="32"/>
        </w:rPr>
        <w:t>事件应急信息传播能力。建立有线和无线相结合、</w:t>
      </w:r>
      <w:r>
        <w:rPr>
          <w:rFonts w:eastAsia="仿宋"/>
          <w:spacing w:val="7"/>
          <w:sz w:val="32"/>
        </w:rPr>
        <w:t>基础电信网络和机动通信系统相配套的应急通信系统。突</w:t>
      </w:r>
      <w:r>
        <w:rPr>
          <w:rFonts w:eastAsia="仿宋"/>
          <w:sz w:val="32"/>
        </w:rPr>
        <w:t>发</w:t>
      </w:r>
      <w:r>
        <w:rPr>
          <w:rFonts w:eastAsia="仿宋"/>
          <w:spacing w:val="7"/>
          <w:sz w:val="32"/>
        </w:rPr>
        <w:t>事件发生后，</w:t>
      </w:r>
      <w:r>
        <w:rPr>
          <w:rFonts w:eastAsia="仿宋"/>
          <w:sz w:val="32"/>
        </w:rPr>
        <w:t>区工信局要协调各基础电信运</w:t>
      </w:r>
      <w:r>
        <w:rPr>
          <w:rFonts w:eastAsia="仿宋"/>
          <w:spacing w:val="6"/>
          <w:sz w:val="32"/>
        </w:rPr>
        <w:t>营</w:t>
      </w:r>
      <w:bookmarkStart w:id="128" w:name="_bookmark39"/>
      <w:bookmarkEnd w:id="128"/>
      <w:r>
        <w:rPr>
          <w:rFonts w:eastAsia="仿宋"/>
          <w:spacing w:val="16"/>
          <w:sz w:val="32"/>
        </w:rPr>
        <w:t>企</w:t>
      </w:r>
      <w:r>
        <w:rPr>
          <w:rFonts w:eastAsia="仿宋"/>
          <w:spacing w:val="10"/>
          <w:sz w:val="32"/>
        </w:rPr>
        <w:t>业</w:t>
      </w:r>
      <w:r>
        <w:rPr>
          <w:rFonts w:eastAsia="仿宋"/>
          <w:spacing w:val="8"/>
          <w:sz w:val="32"/>
        </w:rPr>
        <w:t>做好现场应急通信保障工作。</w:t>
      </w:r>
    </w:p>
    <w:p>
      <w:pPr>
        <w:keepNext/>
        <w:keepLines/>
        <w:spacing w:line="560" w:lineRule="exact"/>
        <w:ind w:firstLine="640" w:firstLineChars="200"/>
        <w:outlineLvl w:val="1"/>
        <w:rPr>
          <w:rFonts w:ascii="Calibri Light" w:hAnsi="Calibri Light" w:eastAsia="楷体"/>
          <w:b/>
          <w:bCs/>
          <w:sz w:val="32"/>
          <w:szCs w:val="32"/>
        </w:rPr>
      </w:pPr>
      <w:bookmarkStart w:id="129" w:name="_Toc111991297"/>
      <w:r>
        <w:rPr>
          <w:rFonts w:ascii="Times New Roman" w:hAnsi="Times New Roman" w:eastAsia="Times New Roman"/>
          <w:b/>
          <w:bCs/>
          <w:sz w:val="32"/>
          <w:szCs w:val="32"/>
        </w:rPr>
        <w:t>6.9</w:t>
      </w:r>
      <w:r>
        <w:rPr>
          <w:rFonts w:ascii="Calibri Light" w:hAnsi="Calibri Light" w:eastAsia="楷体"/>
          <w:b/>
          <w:bCs/>
          <w:sz w:val="32"/>
          <w:szCs w:val="32"/>
        </w:rPr>
        <w:t>基础信息保</w:t>
      </w:r>
      <w:r>
        <w:rPr>
          <w:rFonts w:ascii="Calibri Light" w:hAnsi="Calibri Light" w:eastAsia="楷体"/>
          <w:b/>
          <w:bCs/>
          <w:spacing w:val="5"/>
          <w:sz w:val="32"/>
          <w:szCs w:val="32"/>
        </w:rPr>
        <w:t>障</w:t>
      </w:r>
      <w:bookmarkEnd w:id="129"/>
    </w:p>
    <w:p>
      <w:pPr>
        <w:spacing w:line="560" w:lineRule="exact"/>
        <w:ind w:firstLine="668" w:firstLineChars="200"/>
        <w:rPr>
          <w:rFonts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w:t>
      </w:r>
      <w:r>
        <w:rPr>
          <w:rFonts w:hint="eastAsia" w:eastAsia="仿宋"/>
          <w:spacing w:val="19"/>
          <w:sz w:val="32"/>
        </w:rPr>
        <w:t>）</w:t>
      </w:r>
      <w:r>
        <w:rPr>
          <w:rFonts w:eastAsia="仿宋"/>
          <w:sz w:val="32"/>
        </w:rPr>
        <w:t>区气象局负责加强灾害性天气监测、预报和预警，及时</w:t>
      </w:r>
      <w:r>
        <w:rPr>
          <w:rFonts w:eastAsia="仿宋"/>
          <w:spacing w:val="10"/>
          <w:sz w:val="32"/>
        </w:rPr>
        <w:t>提</w:t>
      </w:r>
      <w:r>
        <w:rPr>
          <w:rFonts w:eastAsia="仿宋"/>
          <w:spacing w:val="9"/>
          <w:sz w:val="32"/>
        </w:rPr>
        <w:t>供气象分析资料，为应急处置提供气象信息服务。</w:t>
      </w:r>
    </w:p>
    <w:p>
      <w:pPr>
        <w:spacing w:line="560" w:lineRule="exact"/>
        <w:ind w:firstLine="668" w:firstLineChars="200"/>
        <w:rPr>
          <w:rFonts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2</w:t>
      </w:r>
      <w:r>
        <w:rPr>
          <w:rFonts w:hint="eastAsia" w:ascii="Times New Roman" w:hAnsi="Times New Roman" w:eastAsia="仿宋"/>
          <w:snapToGrid w:val="0"/>
          <w:spacing w:val="7"/>
          <w:kern w:val="0"/>
          <w:sz w:val="32"/>
          <w:szCs w:val="32"/>
        </w:rPr>
        <w:t>）</w:t>
      </w:r>
      <w:r>
        <w:rPr>
          <w:rFonts w:eastAsia="仿宋"/>
          <w:sz w:val="32"/>
        </w:rPr>
        <w:t>区水利局要及时开展</w:t>
      </w:r>
      <w:r>
        <w:rPr>
          <w:rFonts w:hint="eastAsia" w:eastAsia="仿宋"/>
          <w:sz w:val="32"/>
        </w:rPr>
        <w:t>主要河流</w:t>
      </w:r>
      <w:r>
        <w:rPr>
          <w:rFonts w:eastAsia="仿宋"/>
          <w:sz w:val="32"/>
        </w:rPr>
        <w:t>水情的监测、预</w:t>
      </w:r>
      <w:r>
        <w:rPr>
          <w:rFonts w:eastAsia="仿宋"/>
          <w:spacing w:val="16"/>
          <w:sz w:val="32"/>
        </w:rPr>
        <w:t>报</w:t>
      </w:r>
      <w:r>
        <w:rPr>
          <w:rFonts w:eastAsia="仿宋"/>
          <w:spacing w:val="11"/>
          <w:sz w:val="32"/>
        </w:rPr>
        <w:t>和</w:t>
      </w:r>
      <w:r>
        <w:rPr>
          <w:rFonts w:eastAsia="仿宋"/>
          <w:spacing w:val="8"/>
          <w:sz w:val="32"/>
        </w:rPr>
        <w:t>预警，为应急处置提供水文资料和信息服务。</w:t>
      </w:r>
    </w:p>
    <w:p>
      <w:pPr>
        <w:spacing w:line="560" w:lineRule="exact"/>
        <w:ind w:firstLine="668" w:firstLineChars="200"/>
        <w:rPr>
          <w:rFonts w:eastAsia="仿宋"/>
          <w:sz w:val="32"/>
        </w:rPr>
      </w:pPr>
      <w:r>
        <w:rPr>
          <w:rFonts w:hint="eastAsia" w:ascii="Times New Roman" w:hAnsi="Times New Roman" w:eastAsia="仿宋"/>
          <w:snapToGrid w:val="0"/>
          <w:spacing w:val="7"/>
          <w:kern w:val="0"/>
          <w:sz w:val="32"/>
          <w:szCs w:val="32"/>
        </w:rPr>
        <w:t>（3）</w:t>
      </w:r>
      <w:r>
        <w:rPr>
          <w:rFonts w:hint="eastAsia" w:eastAsia="仿宋"/>
          <w:sz w:val="32"/>
        </w:rPr>
        <w:t>市自然资源和规划川汇区服务中心</w:t>
      </w:r>
      <w:r>
        <w:rPr>
          <w:rFonts w:eastAsia="仿宋"/>
          <w:sz w:val="32"/>
        </w:rPr>
        <w:t>要及时开展地质灾害的监测、预报</w:t>
      </w:r>
      <w:r>
        <w:rPr>
          <w:rFonts w:eastAsia="仿宋"/>
          <w:spacing w:val="12"/>
          <w:sz w:val="32"/>
        </w:rPr>
        <w:t>和预</w:t>
      </w:r>
      <w:r>
        <w:rPr>
          <w:rFonts w:eastAsia="仿宋"/>
          <w:spacing w:val="11"/>
          <w:sz w:val="32"/>
        </w:rPr>
        <w:t>警</w:t>
      </w:r>
      <w:r>
        <w:rPr>
          <w:rFonts w:eastAsia="仿宋"/>
          <w:sz w:val="32"/>
        </w:rPr>
        <w:t>，为应急处置工作提供突发事件事发地遥感监测、无</w:t>
      </w:r>
      <w:r>
        <w:rPr>
          <w:rFonts w:eastAsia="仿宋"/>
          <w:spacing w:val="12"/>
          <w:sz w:val="32"/>
        </w:rPr>
        <w:t>人机</w:t>
      </w:r>
      <w:r>
        <w:rPr>
          <w:rFonts w:eastAsia="仿宋"/>
          <w:spacing w:val="11"/>
          <w:sz w:val="32"/>
        </w:rPr>
        <w:t>航</w:t>
      </w:r>
      <w:r>
        <w:rPr>
          <w:rFonts w:eastAsia="仿宋"/>
          <w:sz w:val="32"/>
        </w:rPr>
        <w:t>摄等技术支持，为应急处置工作提供地图、影像等地</w:t>
      </w:r>
      <w:bookmarkStart w:id="130" w:name="_bookmark40"/>
      <w:bookmarkEnd w:id="130"/>
      <w:r>
        <w:rPr>
          <w:rFonts w:eastAsia="仿宋"/>
          <w:spacing w:val="8"/>
          <w:sz w:val="32"/>
        </w:rPr>
        <w:t>理</w:t>
      </w:r>
      <w:r>
        <w:rPr>
          <w:rFonts w:eastAsia="仿宋"/>
          <w:spacing w:val="5"/>
          <w:sz w:val="32"/>
        </w:rPr>
        <w:t>信息服务。</w:t>
      </w:r>
    </w:p>
    <w:p>
      <w:pPr>
        <w:keepNext/>
        <w:keepLines/>
        <w:spacing w:line="560" w:lineRule="exact"/>
        <w:ind w:firstLine="640" w:firstLineChars="200"/>
        <w:outlineLvl w:val="1"/>
        <w:rPr>
          <w:rFonts w:ascii="Calibri Light" w:hAnsi="Calibri Light" w:eastAsia="楷体"/>
          <w:b/>
          <w:bCs/>
          <w:sz w:val="32"/>
          <w:szCs w:val="32"/>
        </w:rPr>
      </w:pPr>
      <w:bookmarkStart w:id="131" w:name="_Toc111991298"/>
      <w:r>
        <w:rPr>
          <w:rFonts w:ascii="Times New Roman" w:hAnsi="Times New Roman" w:eastAsia="Times New Roman"/>
          <w:b/>
          <w:bCs/>
          <w:sz w:val="32"/>
          <w:szCs w:val="32"/>
        </w:rPr>
        <w:t>6.10</w:t>
      </w:r>
      <w:r>
        <w:rPr>
          <w:rFonts w:ascii="Calibri Light" w:hAnsi="Calibri Light" w:eastAsia="楷体"/>
          <w:b/>
          <w:bCs/>
          <w:sz w:val="32"/>
          <w:szCs w:val="32"/>
        </w:rPr>
        <w:t>基本生活保障</w:t>
      </w:r>
      <w:bookmarkEnd w:id="131"/>
    </w:p>
    <w:p>
      <w:pPr>
        <w:spacing w:line="560" w:lineRule="exact"/>
        <w:ind w:firstLine="668" w:firstLineChars="200"/>
        <w:rPr>
          <w:rFonts w:eastAsia="仿宋"/>
          <w:sz w:val="32"/>
        </w:rPr>
      </w:pPr>
      <w:r>
        <w:rPr>
          <w:rFonts w:hint="eastAsia" w:ascii="Times New Roman" w:hAnsi="Times New Roman" w:eastAsia="仿宋"/>
          <w:snapToGrid w:val="0"/>
          <w:spacing w:val="7"/>
          <w:kern w:val="0"/>
          <w:sz w:val="32"/>
          <w:szCs w:val="32"/>
        </w:rPr>
        <w:t>（</w:t>
      </w:r>
      <w:r>
        <w:rPr>
          <w:rFonts w:ascii="Times New Roman" w:hAnsi="Times New Roman" w:eastAsia="仿宋"/>
          <w:snapToGrid w:val="0"/>
          <w:spacing w:val="7"/>
          <w:kern w:val="0"/>
          <w:sz w:val="32"/>
          <w:szCs w:val="32"/>
        </w:rPr>
        <w:t>1</w:t>
      </w:r>
      <w:r>
        <w:rPr>
          <w:rFonts w:hint="eastAsia" w:ascii="Times New Roman" w:hAnsi="Times New Roman" w:eastAsia="仿宋"/>
          <w:snapToGrid w:val="0"/>
          <w:spacing w:val="7"/>
          <w:kern w:val="0"/>
          <w:sz w:val="32"/>
          <w:szCs w:val="32"/>
        </w:rPr>
        <w:t>）</w:t>
      </w:r>
      <w:r>
        <w:rPr>
          <w:rFonts w:eastAsia="仿宋"/>
          <w:spacing w:val="7"/>
          <w:sz w:val="32"/>
        </w:rPr>
        <w:t>供水、供电、供气、生态环境等单位要分别制定本单</w:t>
      </w:r>
      <w:r>
        <w:rPr>
          <w:rFonts w:eastAsia="仿宋"/>
          <w:spacing w:val="2"/>
          <w:sz w:val="32"/>
        </w:rPr>
        <w:t>位</w:t>
      </w:r>
      <w:r>
        <w:rPr>
          <w:rFonts w:eastAsia="仿宋"/>
          <w:spacing w:val="12"/>
          <w:sz w:val="32"/>
        </w:rPr>
        <w:t>应急</w:t>
      </w:r>
      <w:r>
        <w:rPr>
          <w:rFonts w:eastAsia="仿宋"/>
          <w:sz w:val="32"/>
        </w:rPr>
        <w:t>预案，对废水、废气、固体废弃物等有害物质进行监测</w:t>
      </w:r>
      <w:r>
        <w:rPr>
          <w:rFonts w:eastAsia="仿宋"/>
          <w:spacing w:val="12"/>
          <w:sz w:val="32"/>
        </w:rPr>
        <w:t>和处</w:t>
      </w:r>
      <w:r>
        <w:rPr>
          <w:rFonts w:eastAsia="仿宋"/>
          <w:sz w:val="32"/>
        </w:rPr>
        <w:t>理，确保应急状态下城区生命线和重要用户以及事发地</w:t>
      </w:r>
      <w:r>
        <w:rPr>
          <w:rFonts w:eastAsia="仿宋"/>
          <w:spacing w:val="14"/>
          <w:sz w:val="32"/>
        </w:rPr>
        <w:t>的</w:t>
      </w:r>
      <w:r>
        <w:rPr>
          <w:rFonts w:eastAsia="仿宋"/>
          <w:spacing w:val="10"/>
          <w:sz w:val="32"/>
        </w:rPr>
        <w:t>基</w:t>
      </w:r>
      <w:r>
        <w:rPr>
          <w:rFonts w:eastAsia="仿宋"/>
          <w:spacing w:val="7"/>
          <w:sz w:val="32"/>
        </w:rPr>
        <w:t>本用水、用电、用气安全。</w:t>
      </w:r>
    </w:p>
    <w:p>
      <w:pPr>
        <w:spacing w:line="560" w:lineRule="exact"/>
        <w:ind w:firstLine="668" w:firstLineChars="200"/>
        <w:rPr>
          <w:rFonts w:eastAsia="仿宋"/>
          <w:spacing w:val="7"/>
          <w:sz w:val="32"/>
        </w:rPr>
      </w:pPr>
      <w:r>
        <w:rPr>
          <w:rFonts w:hint="eastAsia" w:ascii="Times New Roman" w:hAnsi="Times New Roman" w:eastAsia="仿宋"/>
          <w:snapToGrid w:val="0"/>
          <w:spacing w:val="7"/>
          <w:kern w:val="0"/>
          <w:sz w:val="32"/>
          <w:szCs w:val="32"/>
        </w:rPr>
        <w:t>（2）</w:t>
      </w:r>
      <w:r>
        <w:rPr>
          <w:rFonts w:eastAsia="仿宋"/>
          <w:sz w:val="32"/>
        </w:rPr>
        <w:t>区应急管理局、区民政局、区卫健委等相关部门</w:t>
      </w:r>
      <w:r>
        <w:rPr>
          <w:rFonts w:eastAsia="仿宋"/>
          <w:spacing w:val="5"/>
          <w:sz w:val="32"/>
        </w:rPr>
        <w:t>要</w:t>
      </w:r>
      <w:r>
        <w:rPr>
          <w:rFonts w:eastAsia="仿宋"/>
          <w:spacing w:val="8"/>
          <w:sz w:val="32"/>
        </w:rPr>
        <w:t>会</w:t>
      </w:r>
      <w:r>
        <w:rPr>
          <w:rFonts w:eastAsia="仿宋"/>
          <w:sz w:val="32"/>
        </w:rPr>
        <w:t>同事发地办事处做好受灾群众的基本生</w:t>
      </w:r>
      <w:r>
        <w:rPr>
          <w:rFonts w:eastAsia="仿宋"/>
          <w:spacing w:val="7"/>
          <w:sz w:val="32"/>
        </w:rPr>
        <w:t>活保障工作，确保灾区群众有饭吃、有干净水喝、有衣穿</w:t>
      </w:r>
      <w:r>
        <w:rPr>
          <w:rFonts w:eastAsia="仿宋"/>
          <w:spacing w:val="2"/>
          <w:sz w:val="32"/>
        </w:rPr>
        <w:t>、</w:t>
      </w:r>
      <w:r>
        <w:rPr>
          <w:rFonts w:eastAsia="仿宋"/>
          <w:spacing w:val="8"/>
          <w:sz w:val="32"/>
        </w:rPr>
        <w:t>有住处、有病能得到及时医治</w:t>
      </w:r>
      <w:r>
        <w:rPr>
          <w:rFonts w:eastAsia="仿宋"/>
          <w:spacing w:val="7"/>
          <w:sz w:val="32"/>
        </w:rPr>
        <w:t>。</w:t>
      </w:r>
    </w:p>
    <w:p>
      <w:pPr>
        <w:keepNext/>
        <w:keepLines/>
        <w:spacing w:line="560" w:lineRule="exact"/>
        <w:ind w:firstLine="640" w:firstLineChars="200"/>
        <w:outlineLvl w:val="1"/>
        <w:rPr>
          <w:rFonts w:ascii="Calibri Light" w:hAnsi="Calibri Light" w:eastAsia="楷体"/>
          <w:b/>
          <w:bCs/>
          <w:sz w:val="32"/>
          <w:szCs w:val="32"/>
        </w:rPr>
      </w:pPr>
      <w:bookmarkStart w:id="132" w:name="_Toc111991299"/>
      <w:r>
        <w:rPr>
          <w:rFonts w:ascii="Times New Roman" w:hAnsi="Times New Roman" w:eastAsia="Times New Roman"/>
          <w:b/>
          <w:bCs/>
          <w:sz w:val="32"/>
          <w:szCs w:val="32"/>
        </w:rPr>
        <w:t>6.11</w:t>
      </w:r>
      <w:r>
        <w:rPr>
          <w:rFonts w:ascii="Calibri Light" w:hAnsi="Calibri Light" w:eastAsia="楷体"/>
          <w:b/>
          <w:bCs/>
          <w:sz w:val="32"/>
          <w:szCs w:val="32"/>
        </w:rPr>
        <w:t>科</w:t>
      </w:r>
      <w:r>
        <w:rPr>
          <w:rFonts w:ascii="Calibri Light" w:hAnsi="Calibri Light" w:eastAsia="楷体"/>
          <w:b/>
          <w:bCs/>
          <w:spacing w:val="-1"/>
          <w:sz w:val="32"/>
          <w:szCs w:val="32"/>
        </w:rPr>
        <w:t>技支撑保障</w:t>
      </w:r>
      <w:bookmarkEnd w:id="132"/>
    </w:p>
    <w:p>
      <w:pPr>
        <w:spacing w:line="560" w:lineRule="exact"/>
        <w:ind w:firstLine="716" w:firstLineChars="200"/>
        <w:rPr>
          <w:rFonts w:eastAsia="仿宋"/>
          <w:sz w:val="32"/>
        </w:rPr>
      </w:pPr>
      <w:r>
        <w:rPr>
          <w:rFonts w:hint="eastAsia" w:eastAsia="仿宋"/>
          <w:spacing w:val="19"/>
          <w:sz w:val="32"/>
        </w:rPr>
        <w:t>（</w:t>
      </w:r>
      <w:r>
        <w:rPr>
          <w:rFonts w:ascii="Times New Roman" w:hAnsi="Times New Roman" w:eastAsia="仿宋"/>
          <w:spacing w:val="19"/>
          <w:sz w:val="32"/>
        </w:rPr>
        <w:t>1</w:t>
      </w:r>
      <w:r>
        <w:rPr>
          <w:rFonts w:hint="eastAsia" w:eastAsia="仿宋"/>
          <w:spacing w:val="19"/>
          <w:sz w:val="32"/>
        </w:rPr>
        <w:t>）</w:t>
      </w:r>
      <w:r>
        <w:rPr>
          <w:rFonts w:eastAsia="仿宋"/>
          <w:spacing w:val="6"/>
          <w:sz w:val="32"/>
        </w:rPr>
        <w:t>区政府及有关部门要加强应急管理领域的科技创新，积</w:t>
      </w:r>
      <w:r>
        <w:rPr>
          <w:rFonts w:eastAsia="仿宋"/>
          <w:sz w:val="32"/>
        </w:rPr>
        <w:t>极开展预防、监测、预警、应急处置等方向的科学技术研</w:t>
      </w:r>
      <w:r>
        <w:rPr>
          <w:rFonts w:eastAsia="仿宋"/>
          <w:spacing w:val="4"/>
          <w:sz w:val="32"/>
        </w:rPr>
        <w:t>究</w:t>
      </w:r>
      <w:r>
        <w:rPr>
          <w:rFonts w:eastAsia="仿宋"/>
          <w:sz w:val="32"/>
        </w:rPr>
        <w:t>以及应急装备的研发。鼓励和支持有条件的单位建设科技</w:t>
      </w:r>
      <w:r>
        <w:rPr>
          <w:rFonts w:eastAsia="仿宋"/>
          <w:spacing w:val="4"/>
          <w:sz w:val="32"/>
        </w:rPr>
        <w:t>创</w:t>
      </w:r>
      <w:r>
        <w:rPr>
          <w:rFonts w:eastAsia="仿宋"/>
          <w:sz w:val="32"/>
        </w:rPr>
        <w:t>新平台。强化科技成果转化，推广应用先进适用技术，不</w:t>
      </w:r>
      <w:r>
        <w:rPr>
          <w:rFonts w:eastAsia="仿宋"/>
          <w:spacing w:val="4"/>
          <w:sz w:val="32"/>
        </w:rPr>
        <w:t>断</w:t>
      </w:r>
      <w:r>
        <w:rPr>
          <w:rFonts w:eastAsia="仿宋"/>
          <w:spacing w:val="16"/>
          <w:sz w:val="32"/>
        </w:rPr>
        <w:t>增</w:t>
      </w:r>
      <w:r>
        <w:rPr>
          <w:rFonts w:eastAsia="仿宋"/>
          <w:spacing w:val="8"/>
          <w:sz w:val="32"/>
        </w:rPr>
        <w:t>强应急工作的科技保障能力。</w:t>
      </w:r>
    </w:p>
    <w:p>
      <w:pPr>
        <w:spacing w:line="560" w:lineRule="exact"/>
        <w:ind w:firstLine="716" w:firstLineChars="200"/>
        <w:rPr>
          <w:rFonts w:eastAsia="仿宋"/>
          <w:sz w:val="32"/>
        </w:rPr>
      </w:pPr>
      <w:r>
        <w:rPr>
          <w:rFonts w:hint="eastAsia" w:eastAsia="仿宋"/>
          <w:spacing w:val="19"/>
          <w:sz w:val="32"/>
        </w:rPr>
        <w:t>（</w:t>
      </w:r>
      <w:r>
        <w:rPr>
          <w:rFonts w:ascii="Times New Roman" w:hAnsi="Times New Roman" w:eastAsia="仿宋"/>
          <w:spacing w:val="19"/>
          <w:sz w:val="32"/>
        </w:rPr>
        <w:t>2</w:t>
      </w:r>
      <w:r>
        <w:rPr>
          <w:rFonts w:hint="eastAsia" w:eastAsia="仿宋"/>
          <w:spacing w:val="19"/>
          <w:sz w:val="32"/>
        </w:rPr>
        <w:t>）</w:t>
      </w:r>
      <w:r>
        <w:rPr>
          <w:rFonts w:eastAsia="仿宋"/>
          <w:spacing w:val="33"/>
          <w:sz w:val="32"/>
        </w:rPr>
        <w:t>区</w:t>
      </w:r>
      <w:r>
        <w:rPr>
          <w:rFonts w:eastAsia="仿宋"/>
          <w:spacing w:val="19"/>
          <w:sz w:val="32"/>
        </w:rPr>
        <w:t>应急管理局及其他区政府相关部门要充分利用现有</w:t>
      </w:r>
      <w:r>
        <w:rPr>
          <w:rFonts w:eastAsia="仿宋"/>
          <w:spacing w:val="8"/>
          <w:sz w:val="32"/>
        </w:rPr>
        <w:t>政</w:t>
      </w:r>
      <w:r>
        <w:rPr>
          <w:rFonts w:eastAsia="仿宋"/>
          <w:spacing w:val="5"/>
          <w:sz w:val="32"/>
        </w:rPr>
        <w:t>府</w:t>
      </w:r>
      <w:r>
        <w:rPr>
          <w:rFonts w:eastAsia="仿宋"/>
          <w:spacing w:val="4"/>
          <w:sz w:val="32"/>
        </w:rPr>
        <w:t>系统办公业务资源和专业系统资源，按照国家相应标准，</w:t>
      </w:r>
      <w:r>
        <w:rPr>
          <w:rFonts w:eastAsia="仿宋"/>
          <w:sz w:val="32"/>
        </w:rPr>
        <w:t>建立健全应急指挥平台体系，完善突发事件预警信息发布</w:t>
      </w:r>
      <w:r>
        <w:rPr>
          <w:rFonts w:eastAsia="仿宋"/>
          <w:spacing w:val="3"/>
          <w:sz w:val="32"/>
        </w:rPr>
        <w:t>系</w:t>
      </w:r>
      <w:r>
        <w:rPr>
          <w:rFonts w:eastAsia="仿宋"/>
          <w:spacing w:val="9"/>
          <w:sz w:val="32"/>
        </w:rPr>
        <w:t>统，实现应急决策指挥互联互通、信息共享</w:t>
      </w:r>
      <w:r>
        <w:rPr>
          <w:rFonts w:eastAsia="仿宋"/>
          <w:sz w:val="32"/>
        </w:rPr>
        <w:t>。</w:t>
      </w:r>
    </w:p>
    <w:p>
      <w:pPr>
        <w:keepNext/>
        <w:keepLines/>
        <w:spacing w:line="560" w:lineRule="exact"/>
        <w:ind w:firstLine="640" w:firstLineChars="200"/>
        <w:outlineLvl w:val="1"/>
        <w:rPr>
          <w:rFonts w:ascii="Calibri Light" w:hAnsi="Calibri Light" w:eastAsia="楷体"/>
          <w:b/>
          <w:bCs/>
          <w:sz w:val="32"/>
          <w:szCs w:val="32"/>
        </w:rPr>
      </w:pPr>
      <w:bookmarkStart w:id="133" w:name="_bookmark42"/>
      <w:bookmarkEnd w:id="133"/>
      <w:bookmarkStart w:id="134" w:name="_Toc111991300"/>
      <w:r>
        <w:rPr>
          <w:rFonts w:ascii="Times New Roman" w:hAnsi="Times New Roman" w:eastAsia="Times New Roman"/>
          <w:b/>
          <w:bCs/>
          <w:sz w:val="32"/>
          <w:szCs w:val="32"/>
        </w:rPr>
        <w:t>6.12</w:t>
      </w:r>
      <w:r>
        <w:rPr>
          <w:rFonts w:ascii="Calibri Light" w:hAnsi="Calibri Light" w:eastAsia="楷体"/>
          <w:b/>
          <w:bCs/>
          <w:sz w:val="32"/>
          <w:szCs w:val="32"/>
        </w:rPr>
        <w:t>区域协作保障</w:t>
      </w:r>
      <w:bookmarkEnd w:id="134"/>
    </w:p>
    <w:p>
      <w:pPr>
        <w:spacing w:line="560" w:lineRule="exact"/>
        <w:ind w:firstLine="716" w:firstLineChars="200"/>
        <w:rPr>
          <w:rFonts w:eastAsia="仿宋"/>
          <w:sz w:val="32"/>
        </w:rPr>
      </w:pPr>
      <w:r>
        <w:rPr>
          <w:rFonts w:hint="eastAsia" w:eastAsia="仿宋"/>
          <w:spacing w:val="19"/>
          <w:sz w:val="32"/>
        </w:rPr>
        <w:t>（</w:t>
      </w:r>
      <w:r>
        <w:rPr>
          <w:rFonts w:ascii="Times New Roman" w:hAnsi="Times New Roman" w:eastAsia="仿宋"/>
          <w:spacing w:val="19"/>
          <w:sz w:val="32"/>
        </w:rPr>
        <w:t>1</w:t>
      </w:r>
      <w:r>
        <w:rPr>
          <w:rFonts w:hint="eastAsia" w:eastAsia="仿宋"/>
          <w:spacing w:val="19"/>
          <w:sz w:val="32"/>
        </w:rPr>
        <w:t>）</w:t>
      </w:r>
      <w:r>
        <w:rPr>
          <w:rFonts w:eastAsia="仿宋"/>
          <w:spacing w:val="33"/>
          <w:sz w:val="32"/>
        </w:rPr>
        <w:t>区</w:t>
      </w:r>
      <w:r>
        <w:rPr>
          <w:rFonts w:eastAsia="仿宋"/>
          <w:sz w:val="32"/>
        </w:rPr>
        <w:t>政府及有关部门和单位要加强与毗邻地区的应急交</w:t>
      </w:r>
      <w:r>
        <w:rPr>
          <w:rFonts w:eastAsia="仿宋"/>
          <w:spacing w:val="12"/>
          <w:sz w:val="32"/>
        </w:rPr>
        <w:t>流合作</w:t>
      </w:r>
      <w:r>
        <w:rPr>
          <w:rFonts w:eastAsia="仿宋"/>
          <w:spacing w:val="6"/>
          <w:sz w:val="32"/>
        </w:rPr>
        <w:t>，不断完善应急联动机制，加强训练基地共享与应急</w:t>
      </w:r>
      <w:r>
        <w:rPr>
          <w:rFonts w:eastAsia="仿宋"/>
          <w:spacing w:val="9"/>
          <w:sz w:val="32"/>
        </w:rPr>
        <w:t>演练联动，为应对区域性突发事件提供合作平台</w:t>
      </w:r>
      <w:r>
        <w:rPr>
          <w:rFonts w:eastAsia="仿宋"/>
          <w:spacing w:val="6"/>
          <w:sz w:val="32"/>
        </w:rPr>
        <w:t>。</w:t>
      </w:r>
    </w:p>
    <w:p>
      <w:pPr>
        <w:spacing w:line="560" w:lineRule="exact"/>
        <w:ind w:firstLine="716" w:firstLineChars="200"/>
        <w:rPr>
          <w:rFonts w:eastAsia="仿宋"/>
          <w:sz w:val="32"/>
        </w:rPr>
      </w:pPr>
      <w:r>
        <w:rPr>
          <w:rFonts w:hint="eastAsia" w:eastAsia="仿宋"/>
          <w:spacing w:val="19"/>
          <w:sz w:val="32"/>
        </w:rPr>
        <w:t>（</w:t>
      </w:r>
      <w:r>
        <w:rPr>
          <w:rFonts w:ascii="Times New Roman" w:hAnsi="Times New Roman" w:eastAsia="仿宋"/>
          <w:spacing w:val="19"/>
          <w:sz w:val="32"/>
        </w:rPr>
        <w:t>2</w:t>
      </w:r>
      <w:r>
        <w:rPr>
          <w:rFonts w:hint="eastAsia" w:eastAsia="仿宋"/>
          <w:spacing w:val="19"/>
          <w:sz w:val="32"/>
        </w:rPr>
        <w:t>）</w:t>
      </w:r>
      <w:r>
        <w:rPr>
          <w:rFonts w:eastAsia="仿宋"/>
          <w:sz w:val="32"/>
        </w:rPr>
        <w:t>区政府及有关部门和单位要加强应急管理区域协作，建</w:t>
      </w:r>
      <w:r>
        <w:rPr>
          <w:rFonts w:eastAsia="仿宋"/>
          <w:spacing w:val="11"/>
          <w:sz w:val="32"/>
        </w:rPr>
        <w:t>立</w:t>
      </w:r>
      <w:r>
        <w:rPr>
          <w:rFonts w:eastAsia="仿宋"/>
          <w:spacing w:val="8"/>
          <w:sz w:val="32"/>
        </w:rPr>
        <w:t>健全应急联动机制、应急资源区域共享机制。</w:t>
      </w:r>
    </w:p>
    <w:p>
      <w:pPr>
        <w:spacing w:line="560" w:lineRule="exact"/>
        <w:ind w:firstLine="672" w:firstLineChars="200"/>
        <w:jc w:val="left"/>
        <w:outlineLvl w:val="0"/>
        <w:rPr>
          <w:rFonts w:ascii="宋体" w:hAnsi="宋体" w:eastAsia="黑体"/>
          <w:b/>
          <w:kern w:val="44"/>
          <w:sz w:val="32"/>
          <w:szCs w:val="48"/>
        </w:rPr>
      </w:pPr>
      <w:bookmarkStart w:id="135" w:name="_Toc111991301"/>
      <w:r>
        <w:rPr>
          <w:rFonts w:ascii="Times New Roman" w:hAnsi="Times New Roman" w:eastAsia="Times New Roman"/>
          <w:b/>
          <w:spacing w:val="8"/>
          <w:kern w:val="44"/>
          <w:sz w:val="32"/>
          <w:szCs w:val="48"/>
        </w:rPr>
        <w:t>7</w:t>
      </w:r>
      <w:r>
        <w:rPr>
          <w:rFonts w:ascii="宋体" w:hAnsi="宋体" w:eastAsia="黑体"/>
          <w:b/>
          <w:kern w:val="44"/>
          <w:sz w:val="32"/>
          <w:szCs w:val="48"/>
        </w:rPr>
        <w:t>预案管理</w:t>
      </w:r>
      <w:bookmarkEnd w:id="135"/>
    </w:p>
    <w:p>
      <w:pPr>
        <w:keepNext/>
        <w:keepLines/>
        <w:spacing w:line="560" w:lineRule="exact"/>
        <w:ind w:firstLine="623" w:firstLineChars="200"/>
        <w:outlineLvl w:val="1"/>
        <w:rPr>
          <w:rFonts w:ascii="楷体" w:hAnsi="楷体" w:eastAsia="楷体" w:cs="楷体"/>
          <w:b/>
          <w:bCs/>
          <w:sz w:val="32"/>
          <w:szCs w:val="32"/>
        </w:rPr>
      </w:pPr>
      <w:bookmarkStart w:id="136" w:name="_Toc111991302"/>
      <w:r>
        <w:rPr>
          <w:rFonts w:ascii="Times New Roman" w:hAnsi="Times New Roman" w:eastAsia="楷体"/>
          <w:b/>
          <w:bCs/>
          <w:spacing w:val="-5"/>
          <w:sz w:val="32"/>
          <w:szCs w:val="32"/>
        </w:rPr>
        <w:t>7</w:t>
      </w:r>
      <w:r>
        <w:rPr>
          <w:rFonts w:ascii="Times New Roman" w:hAnsi="Times New Roman" w:eastAsia="楷体"/>
          <w:b/>
          <w:bCs/>
          <w:sz w:val="32"/>
          <w:szCs w:val="32"/>
        </w:rPr>
        <w:t>. 1</w:t>
      </w:r>
      <w:r>
        <w:rPr>
          <w:rFonts w:ascii="楷体" w:hAnsi="楷体" w:eastAsia="楷体" w:cs="楷体"/>
          <w:b/>
          <w:bCs/>
          <w:sz w:val="32"/>
          <w:szCs w:val="32"/>
        </w:rPr>
        <w:t>预案编制</w:t>
      </w:r>
      <w:bookmarkEnd w:id="136"/>
    </w:p>
    <w:p>
      <w:pPr>
        <w:spacing w:line="560" w:lineRule="exact"/>
        <w:ind w:firstLine="640" w:firstLineChars="200"/>
        <w:rPr>
          <w:rFonts w:eastAsia="仿宋"/>
          <w:sz w:val="32"/>
        </w:rPr>
      </w:pPr>
      <w:r>
        <w:rPr>
          <w:rFonts w:eastAsia="仿宋"/>
          <w:sz w:val="32"/>
        </w:rPr>
        <w:t>区级应急预案编制，应遵循</w:t>
      </w:r>
      <w:r>
        <w:rPr>
          <w:rFonts w:hint="eastAsia" w:eastAsia="仿宋"/>
          <w:sz w:val="32"/>
        </w:rPr>
        <w:t>“</w:t>
      </w:r>
      <w:r>
        <w:rPr>
          <w:rFonts w:eastAsia="仿宋"/>
          <w:sz w:val="32"/>
        </w:rPr>
        <w:t>下级服从上级，专项、部</w:t>
      </w:r>
      <w:r>
        <w:rPr>
          <w:rFonts w:eastAsia="仿宋"/>
          <w:spacing w:val="9"/>
          <w:sz w:val="32"/>
        </w:rPr>
        <w:t>门</w:t>
      </w:r>
      <w:r>
        <w:rPr>
          <w:rFonts w:eastAsia="仿宋"/>
          <w:spacing w:val="7"/>
          <w:sz w:val="32"/>
        </w:rPr>
        <w:t>服从总体，预案之间不得相互矛盾</w:t>
      </w:r>
      <w:r>
        <w:rPr>
          <w:rFonts w:hint="eastAsia" w:eastAsia="仿宋"/>
          <w:spacing w:val="7"/>
          <w:sz w:val="32"/>
        </w:rPr>
        <w:t>”</w:t>
      </w:r>
      <w:r>
        <w:rPr>
          <w:rFonts w:eastAsia="仿宋"/>
          <w:spacing w:val="7"/>
          <w:sz w:val="32"/>
        </w:rPr>
        <w:t>的原则。</w:t>
      </w:r>
    </w:p>
    <w:p>
      <w:pPr>
        <w:spacing w:line="560" w:lineRule="exact"/>
        <w:ind w:firstLine="716" w:firstLineChars="200"/>
        <w:rPr>
          <w:rFonts w:eastAsia="仿宋"/>
          <w:sz w:val="32"/>
          <w:u w:val="single"/>
        </w:rPr>
      </w:pPr>
      <w:r>
        <w:rPr>
          <w:rFonts w:hint="eastAsia" w:eastAsia="仿宋"/>
          <w:spacing w:val="19"/>
          <w:sz w:val="32"/>
        </w:rPr>
        <w:t>（</w:t>
      </w:r>
      <w:r>
        <w:rPr>
          <w:rFonts w:ascii="Times New Roman" w:hAnsi="Times New Roman" w:eastAsia="仿宋"/>
          <w:spacing w:val="19"/>
          <w:sz w:val="32"/>
        </w:rPr>
        <w:t>1</w:t>
      </w:r>
      <w:r>
        <w:rPr>
          <w:rFonts w:hint="eastAsia" w:eastAsia="仿宋"/>
          <w:spacing w:val="19"/>
          <w:sz w:val="32"/>
        </w:rPr>
        <w:t>）</w:t>
      </w:r>
      <w:r>
        <w:rPr>
          <w:rFonts w:eastAsia="仿宋"/>
          <w:spacing w:val="9"/>
          <w:sz w:val="32"/>
        </w:rPr>
        <w:t>区政府应及时组织区应急管理局会同有关部门</w:t>
      </w:r>
      <w:r>
        <w:rPr>
          <w:rFonts w:eastAsia="仿宋"/>
          <w:spacing w:val="6"/>
          <w:sz w:val="32"/>
        </w:rPr>
        <w:t>针</w:t>
      </w:r>
      <w:r>
        <w:rPr>
          <w:rFonts w:eastAsia="仿宋"/>
          <w:spacing w:val="8"/>
          <w:sz w:val="32"/>
        </w:rPr>
        <w:t>对</w:t>
      </w:r>
      <w:r>
        <w:rPr>
          <w:rFonts w:eastAsia="仿宋"/>
          <w:sz w:val="32"/>
        </w:rPr>
        <w:t>本行政区域多发易发突发事件、主要风险种类等，制定总</w:t>
      </w:r>
      <w:r>
        <w:rPr>
          <w:rFonts w:eastAsia="仿宋"/>
          <w:spacing w:val="8"/>
          <w:sz w:val="32"/>
        </w:rPr>
        <w:t>体</w:t>
      </w:r>
      <w:r>
        <w:rPr>
          <w:rFonts w:eastAsia="仿宋"/>
          <w:sz w:val="32"/>
        </w:rPr>
        <w:t>应急预案、专项应急预案和部门应急预案的编制修订工作</w:t>
      </w:r>
      <w:r>
        <w:rPr>
          <w:rFonts w:eastAsia="仿宋"/>
          <w:spacing w:val="8"/>
          <w:sz w:val="32"/>
        </w:rPr>
        <w:t>规</w:t>
      </w:r>
      <w:r>
        <w:rPr>
          <w:rFonts w:eastAsia="仿宋"/>
          <w:sz w:val="32"/>
        </w:rPr>
        <w:t>划，并报</w:t>
      </w:r>
      <w:r>
        <w:rPr>
          <w:rFonts w:hint="eastAsia" w:eastAsia="仿宋"/>
          <w:sz w:val="32"/>
        </w:rPr>
        <w:t>周口市</w:t>
      </w:r>
      <w:r>
        <w:rPr>
          <w:rFonts w:eastAsia="仿宋"/>
          <w:sz w:val="32"/>
        </w:rPr>
        <w:t>应急管理局备案。基层组织和单位可根据</w:t>
      </w:r>
      <w:r>
        <w:rPr>
          <w:rFonts w:eastAsia="仿宋"/>
          <w:spacing w:val="12"/>
          <w:sz w:val="32"/>
        </w:rPr>
        <w:t>应对</w:t>
      </w:r>
      <w:r>
        <w:rPr>
          <w:rFonts w:eastAsia="仿宋"/>
          <w:spacing w:val="6"/>
          <w:sz w:val="32"/>
        </w:rPr>
        <w:t>突发事件需要，制定本基层组织、本单位应急预案编制</w:t>
      </w:r>
      <w:r>
        <w:rPr>
          <w:rFonts w:eastAsia="仿宋"/>
          <w:spacing w:val="14"/>
          <w:sz w:val="32"/>
        </w:rPr>
        <w:t>计</w:t>
      </w:r>
      <w:r>
        <w:rPr>
          <w:rFonts w:eastAsia="仿宋"/>
          <w:spacing w:val="10"/>
          <w:sz w:val="32"/>
        </w:rPr>
        <w:t>划</w:t>
      </w:r>
      <w:r>
        <w:rPr>
          <w:rFonts w:eastAsia="仿宋"/>
          <w:sz w:val="32"/>
        </w:rPr>
        <w:t>，并报区应急管理局备案。</w:t>
      </w:r>
    </w:p>
    <w:p>
      <w:pPr>
        <w:spacing w:line="560" w:lineRule="exact"/>
        <w:ind w:firstLine="716" w:firstLineChars="200"/>
        <w:rPr>
          <w:rFonts w:eastAsia="仿宋"/>
          <w:sz w:val="32"/>
        </w:rPr>
      </w:pPr>
      <w:r>
        <w:rPr>
          <w:rFonts w:hint="eastAsia" w:eastAsia="仿宋"/>
          <w:spacing w:val="19"/>
          <w:sz w:val="32"/>
        </w:rPr>
        <w:t>（</w:t>
      </w:r>
      <w:r>
        <w:rPr>
          <w:rFonts w:ascii="Times New Roman" w:hAnsi="Times New Roman" w:eastAsia="仿宋"/>
          <w:spacing w:val="19"/>
          <w:sz w:val="32"/>
        </w:rPr>
        <w:t>2</w:t>
      </w:r>
      <w:r>
        <w:rPr>
          <w:rFonts w:hint="eastAsia" w:eastAsia="仿宋"/>
          <w:spacing w:val="19"/>
          <w:sz w:val="32"/>
        </w:rPr>
        <w:t>）</w:t>
      </w:r>
      <w:r>
        <w:rPr>
          <w:rFonts w:eastAsia="仿宋"/>
          <w:spacing w:val="19"/>
          <w:sz w:val="32"/>
        </w:rPr>
        <w:t>总体应急预案由区应急管理局负责编制；专项</w:t>
      </w:r>
      <w:r>
        <w:rPr>
          <w:rFonts w:eastAsia="仿宋"/>
          <w:spacing w:val="17"/>
          <w:sz w:val="32"/>
        </w:rPr>
        <w:t>应</w:t>
      </w:r>
      <w:r>
        <w:rPr>
          <w:rFonts w:eastAsia="仿宋"/>
          <w:sz w:val="32"/>
        </w:rPr>
        <w:t>急预案由突发事件各分管部门或单位牵头编制；部门应急</w:t>
      </w:r>
      <w:r>
        <w:rPr>
          <w:rFonts w:eastAsia="仿宋"/>
          <w:spacing w:val="3"/>
          <w:sz w:val="32"/>
        </w:rPr>
        <w:t>预</w:t>
      </w:r>
      <w:r>
        <w:rPr>
          <w:rFonts w:eastAsia="仿宋"/>
          <w:sz w:val="32"/>
        </w:rPr>
        <w:t>案由区政府有关部门负责编制；基层组织和单位应急预案</w:t>
      </w:r>
      <w:r>
        <w:rPr>
          <w:rFonts w:eastAsia="仿宋"/>
          <w:spacing w:val="3"/>
          <w:sz w:val="32"/>
        </w:rPr>
        <w:t>由</w:t>
      </w:r>
      <w:r>
        <w:rPr>
          <w:rFonts w:eastAsia="仿宋"/>
          <w:sz w:val="32"/>
        </w:rPr>
        <w:t>该基层组织和单位负责编制；重大活动应急预案由政府分</w:t>
      </w:r>
      <w:r>
        <w:rPr>
          <w:rFonts w:eastAsia="仿宋"/>
          <w:spacing w:val="3"/>
          <w:sz w:val="32"/>
        </w:rPr>
        <w:t>管</w:t>
      </w:r>
      <w:r>
        <w:rPr>
          <w:rFonts w:eastAsia="仿宋"/>
          <w:sz w:val="32"/>
        </w:rPr>
        <w:t>部门或单位牵头负责编制；工作手册由预案涉及的有关部</w:t>
      </w:r>
      <w:r>
        <w:rPr>
          <w:rFonts w:eastAsia="仿宋"/>
          <w:spacing w:val="3"/>
          <w:sz w:val="32"/>
        </w:rPr>
        <w:t>门</w:t>
      </w:r>
      <w:r>
        <w:rPr>
          <w:rFonts w:hint="eastAsia" w:eastAsia="仿宋"/>
          <w:sz w:val="32"/>
        </w:rPr>
        <w:t>、</w:t>
      </w:r>
      <w:r>
        <w:rPr>
          <w:rFonts w:eastAsia="仿宋"/>
          <w:sz w:val="32"/>
        </w:rPr>
        <w:t>机关和单位负责编制；事件行动方案由参与突发事件应对</w:t>
      </w:r>
      <w:r>
        <w:rPr>
          <w:rFonts w:eastAsia="仿宋"/>
          <w:spacing w:val="3"/>
          <w:sz w:val="32"/>
        </w:rPr>
        <w:t>的</w:t>
      </w:r>
      <w:r>
        <w:rPr>
          <w:rFonts w:eastAsia="仿宋"/>
          <w:spacing w:val="14"/>
          <w:sz w:val="32"/>
        </w:rPr>
        <w:t>救</w:t>
      </w:r>
      <w:r>
        <w:rPr>
          <w:rFonts w:eastAsia="仿宋"/>
          <w:spacing w:val="8"/>
          <w:sz w:val="32"/>
        </w:rPr>
        <w:t>援队伍及专家队伍负责编制。</w:t>
      </w:r>
    </w:p>
    <w:p>
      <w:pPr>
        <w:spacing w:line="560" w:lineRule="exact"/>
        <w:ind w:firstLine="716" w:firstLineChars="200"/>
        <w:rPr>
          <w:rFonts w:eastAsia="仿宋"/>
          <w:sz w:val="32"/>
        </w:rPr>
      </w:pPr>
      <w:r>
        <w:rPr>
          <w:rFonts w:hint="eastAsia" w:eastAsia="仿宋"/>
          <w:spacing w:val="19"/>
          <w:sz w:val="32"/>
        </w:rPr>
        <w:t>（</w:t>
      </w:r>
      <w:r>
        <w:rPr>
          <w:rFonts w:ascii="Times New Roman" w:hAnsi="Times New Roman" w:eastAsia="仿宋"/>
          <w:spacing w:val="19"/>
          <w:sz w:val="32"/>
        </w:rPr>
        <w:t>3</w:t>
      </w:r>
      <w:r>
        <w:rPr>
          <w:rFonts w:hint="eastAsia" w:eastAsia="仿宋"/>
          <w:spacing w:val="19"/>
          <w:sz w:val="32"/>
        </w:rPr>
        <w:t>）</w:t>
      </w:r>
      <w:r>
        <w:rPr>
          <w:rFonts w:eastAsia="仿宋"/>
          <w:spacing w:val="9"/>
          <w:sz w:val="32"/>
        </w:rPr>
        <w:t>应急预案编制部门和单位应组成预案编制工作</w:t>
      </w:r>
      <w:r>
        <w:rPr>
          <w:rFonts w:eastAsia="仿宋"/>
          <w:spacing w:val="6"/>
          <w:sz w:val="32"/>
        </w:rPr>
        <w:t>小</w:t>
      </w:r>
      <w:r>
        <w:rPr>
          <w:rFonts w:eastAsia="仿宋"/>
          <w:sz w:val="32"/>
        </w:rPr>
        <w:t>组，邀请预案涉及主要部门和单位业务相关人员、有关专</w:t>
      </w:r>
      <w:r>
        <w:rPr>
          <w:rFonts w:eastAsia="仿宋"/>
          <w:spacing w:val="4"/>
          <w:sz w:val="32"/>
        </w:rPr>
        <w:t>家</w:t>
      </w:r>
      <w:r>
        <w:rPr>
          <w:rFonts w:eastAsia="仿宋"/>
          <w:sz w:val="32"/>
        </w:rPr>
        <w:t>及有现场处置经验的人员参加。编制工作小组组长由应急</w:t>
      </w:r>
      <w:r>
        <w:rPr>
          <w:rFonts w:eastAsia="仿宋"/>
          <w:spacing w:val="4"/>
          <w:sz w:val="32"/>
        </w:rPr>
        <w:t>预</w:t>
      </w:r>
      <w:r>
        <w:rPr>
          <w:rFonts w:eastAsia="仿宋"/>
          <w:spacing w:val="9"/>
          <w:sz w:val="32"/>
        </w:rPr>
        <w:t>案编制部门或单位有关负责人担任</w:t>
      </w:r>
      <w:r>
        <w:rPr>
          <w:rFonts w:eastAsia="仿宋"/>
          <w:spacing w:val="6"/>
          <w:sz w:val="32"/>
        </w:rPr>
        <w:t>。</w:t>
      </w:r>
    </w:p>
    <w:p>
      <w:pPr>
        <w:spacing w:line="560" w:lineRule="exact"/>
        <w:ind w:firstLine="716" w:firstLineChars="200"/>
        <w:rPr>
          <w:rFonts w:eastAsia="仿宋"/>
          <w:sz w:val="32"/>
        </w:rPr>
      </w:pPr>
      <w:r>
        <w:rPr>
          <w:rFonts w:hint="eastAsia" w:eastAsia="仿宋"/>
          <w:spacing w:val="19"/>
          <w:sz w:val="32"/>
        </w:rPr>
        <w:t>（</w:t>
      </w:r>
      <w:r>
        <w:rPr>
          <w:rFonts w:ascii="Times New Roman" w:hAnsi="Times New Roman" w:eastAsia="仿宋"/>
          <w:spacing w:val="19"/>
          <w:sz w:val="32"/>
        </w:rPr>
        <w:t>4</w:t>
      </w:r>
      <w:r>
        <w:rPr>
          <w:rFonts w:hint="eastAsia" w:eastAsia="仿宋"/>
          <w:spacing w:val="19"/>
          <w:sz w:val="32"/>
        </w:rPr>
        <w:t>）</w:t>
      </w:r>
      <w:r>
        <w:rPr>
          <w:rFonts w:eastAsia="仿宋"/>
          <w:spacing w:val="19"/>
          <w:sz w:val="32"/>
        </w:rPr>
        <w:t>编制应急预案应当在开展安全风险评估和应急</w:t>
      </w:r>
      <w:r>
        <w:rPr>
          <w:rFonts w:eastAsia="仿宋"/>
          <w:spacing w:val="17"/>
          <w:sz w:val="32"/>
        </w:rPr>
        <w:t>资</w:t>
      </w:r>
      <w:r>
        <w:rPr>
          <w:rFonts w:eastAsia="仿宋"/>
          <w:spacing w:val="12"/>
          <w:sz w:val="32"/>
        </w:rPr>
        <w:t>源调查</w:t>
      </w:r>
      <w:r>
        <w:rPr>
          <w:rFonts w:eastAsia="仿宋"/>
          <w:spacing w:val="8"/>
          <w:sz w:val="32"/>
        </w:rPr>
        <w:t>的</w:t>
      </w:r>
      <w:r>
        <w:rPr>
          <w:rFonts w:eastAsia="仿宋"/>
          <w:sz w:val="32"/>
        </w:rPr>
        <w:t>基础上进行，确保应急预案的可操作性。鼓励在印</w:t>
      </w:r>
      <w:r>
        <w:rPr>
          <w:rFonts w:eastAsia="仿宋"/>
          <w:spacing w:val="12"/>
          <w:sz w:val="32"/>
        </w:rPr>
        <w:t>发前以</w:t>
      </w:r>
      <w:r>
        <w:rPr>
          <w:rFonts w:eastAsia="仿宋"/>
          <w:spacing w:val="8"/>
          <w:sz w:val="32"/>
        </w:rPr>
        <w:t>情</w:t>
      </w:r>
      <w:r>
        <w:rPr>
          <w:rFonts w:eastAsia="仿宋"/>
          <w:sz w:val="32"/>
        </w:rPr>
        <w:t>景构建的方式模拟突发事件场景开展桌面推演，检</w:t>
      </w:r>
      <w:r>
        <w:rPr>
          <w:rFonts w:eastAsia="仿宋"/>
          <w:spacing w:val="12"/>
          <w:sz w:val="32"/>
        </w:rPr>
        <w:t>验</w:t>
      </w:r>
      <w:r>
        <w:rPr>
          <w:rFonts w:eastAsia="仿宋"/>
          <w:spacing w:val="8"/>
          <w:sz w:val="32"/>
        </w:rPr>
        <w:t>应急预案各项措施的有效性。</w:t>
      </w:r>
    </w:p>
    <w:p>
      <w:pPr>
        <w:spacing w:line="560" w:lineRule="exact"/>
        <w:ind w:firstLine="716" w:firstLineChars="200"/>
        <w:rPr>
          <w:rFonts w:eastAsia="仿宋"/>
          <w:sz w:val="32"/>
        </w:rPr>
      </w:pPr>
      <w:r>
        <w:rPr>
          <w:rFonts w:hint="eastAsia" w:eastAsia="仿宋"/>
          <w:spacing w:val="19"/>
          <w:sz w:val="32"/>
        </w:rPr>
        <w:t>（</w:t>
      </w:r>
      <w:r>
        <w:rPr>
          <w:rFonts w:ascii="Times New Roman" w:hAnsi="Times New Roman" w:eastAsia="仿宋"/>
          <w:spacing w:val="19"/>
          <w:sz w:val="32"/>
        </w:rPr>
        <w:t>5</w:t>
      </w:r>
      <w:r>
        <w:rPr>
          <w:rFonts w:hint="eastAsia" w:eastAsia="仿宋"/>
          <w:spacing w:val="19"/>
          <w:sz w:val="32"/>
        </w:rPr>
        <w:t>）</w:t>
      </w:r>
      <w:r>
        <w:rPr>
          <w:rFonts w:eastAsia="仿宋"/>
          <w:spacing w:val="9"/>
          <w:sz w:val="32"/>
        </w:rPr>
        <w:t>各突发事件对应专项应急指挥部负责牵头编制</w:t>
      </w:r>
      <w:r>
        <w:rPr>
          <w:rFonts w:eastAsia="仿宋"/>
          <w:spacing w:val="6"/>
          <w:sz w:val="32"/>
        </w:rPr>
        <w:t>该</w:t>
      </w:r>
      <w:r>
        <w:rPr>
          <w:rFonts w:eastAsia="仿宋"/>
          <w:spacing w:val="8"/>
          <w:sz w:val="32"/>
        </w:rPr>
        <w:t>类</w:t>
      </w:r>
      <w:r>
        <w:rPr>
          <w:rFonts w:eastAsia="仿宋"/>
          <w:sz w:val="32"/>
        </w:rPr>
        <w:t>突发事件应急处置工作指南，明确各成员单位及</w:t>
      </w:r>
      <w:r>
        <w:rPr>
          <w:rFonts w:eastAsia="仿宋"/>
          <w:spacing w:val="12"/>
          <w:sz w:val="32"/>
        </w:rPr>
        <w:t>办事处的工作职责、联系方式，明晰预警、响应、</w:t>
      </w:r>
      <w:r>
        <w:rPr>
          <w:rFonts w:eastAsia="仿宋"/>
          <w:spacing w:val="9"/>
          <w:sz w:val="32"/>
        </w:rPr>
        <w:t>指</w:t>
      </w:r>
      <w:r>
        <w:rPr>
          <w:rFonts w:eastAsia="仿宋"/>
          <w:sz w:val="32"/>
        </w:rPr>
        <w:t>挥、救援、处置、信息上报简易流程等内容，使各部门应</w:t>
      </w:r>
      <w:r>
        <w:rPr>
          <w:rFonts w:eastAsia="仿宋"/>
          <w:spacing w:val="8"/>
          <w:sz w:val="32"/>
        </w:rPr>
        <w:t>急</w:t>
      </w:r>
      <w:r>
        <w:rPr>
          <w:rFonts w:eastAsia="仿宋"/>
          <w:sz w:val="32"/>
        </w:rPr>
        <w:t>职责更加清晰，实现一册明职责，使救援与处置工作更加</w:t>
      </w:r>
      <w:r>
        <w:rPr>
          <w:rFonts w:eastAsia="仿宋"/>
          <w:spacing w:val="5"/>
          <w:sz w:val="32"/>
        </w:rPr>
        <w:t>顺</w:t>
      </w:r>
      <w:r>
        <w:rPr>
          <w:rFonts w:eastAsia="仿宋"/>
          <w:spacing w:val="4"/>
          <w:sz w:val="32"/>
        </w:rPr>
        <w:t>畅。</w:t>
      </w:r>
    </w:p>
    <w:p>
      <w:pPr>
        <w:spacing w:line="560" w:lineRule="exact"/>
        <w:ind w:firstLine="716" w:firstLineChars="200"/>
        <w:rPr>
          <w:rFonts w:eastAsia="仿宋"/>
          <w:sz w:val="32"/>
        </w:rPr>
      </w:pPr>
      <w:r>
        <w:rPr>
          <w:rFonts w:hint="eastAsia" w:eastAsia="仿宋"/>
          <w:spacing w:val="19"/>
          <w:sz w:val="32"/>
        </w:rPr>
        <w:t>（</w:t>
      </w:r>
      <w:r>
        <w:rPr>
          <w:rFonts w:ascii="Times New Roman" w:hAnsi="Times New Roman" w:eastAsia="仿宋"/>
          <w:spacing w:val="19"/>
          <w:sz w:val="32"/>
        </w:rPr>
        <w:t>6</w:t>
      </w:r>
      <w:r>
        <w:rPr>
          <w:rFonts w:hint="eastAsia" w:eastAsia="仿宋"/>
          <w:spacing w:val="19"/>
          <w:sz w:val="32"/>
        </w:rPr>
        <w:t>）</w:t>
      </w:r>
      <w:r>
        <w:rPr>
          <w:rFonts w:eastAsia="仿宋"/>
          <w:spacing w:val="12"/>
          <w:sz w:val="32"/>
        </w:rPr>
        <w:t>应急预案编制过程中应当广泛听取有关部门、单</w:t>
      </w:r>
      <w:r>
        <w:rPr>
          <w:rFonts w:eastAsia="仿宋"/>
          <w:spacing w:val="7"/>
          <w:sz w:val="32"/>
        </w:rPr>
        <w:t>位和专家的意见，与相关的预案做好衔接。涉及其他单位</w:t>
      </w:r>
      <w:r>
        <w:rPr>
          <w:rFonts w:eastAsia="仿宋"/>
          <w:sz w:val="32"/>
        </w:rPr>
        <w:t>职</w:t>
      </w:r>
      <w:r>
        <w:rPr>
          <w:rFonts w:eastAsia="仿宋"/>
          <w:spacing w:val="12"/>
          <w:sz w:val="32"/>
        </w:rPr>
        <w:t>责的，</w:t>
      </w:r>
      <w:r>
        <w:rPr>
          <w:rFonts w:eastAsia="仿宋"/>
          <w:spacing w:val="8"/>
          <w:sz w:val="32"/>
        </w:rPr>
        <w:t>应</w:t>
      </w:r>
      <w:r>
        <w:rPr>
          <w:rFonts w:eastAsia="仿宋"/>
          <w:sz w:val="32"/>
        </w:rPr>
        <w:t>当书面征求相关单位意见。必要时，向社会公开征</w:t>
      </w:r>
      <w:r>
        <w:rPr>
          <w:rFonts w:eastAsia="仿宋"/>
          <w:spacing w:val="-2"/>
          <w:sz w:val="32"/>
        </w:rPr>
        <w:t>求意见。单位和基层组</w:t>
      </w:r>
      <w:r>
        <w:rPr>
          <w:rFonts w:eastAsia="仿宋"/>
          <w:spacing w:val="-1"/>
          <w:sz w:val="32"/>
        </w:rPr>
        <w:t>织应急预案编制过程中，应根据法律、</w:t>
      </w:r>
      <w:r>
        <w:rPr>
          <w:rFonts w:eastAsia="仿宋"/>
          <w:spacing w:val="12"/>
          <w:sz w:val="32"/>
        </w:rPr>
        <w:t>行政法</w:t>
      </w:r>
      <w:r>
        <w:rPr>
          <w:rFonts w:eastAsia="仿宋"/>
          <w:spacing w:val="8"/>
          <w:sz w:val="32"/>
        </w:rPr>
        <w:t>规</w:t>
      </w:r>
      <w:r>
        <w:rPr>
          <w:rFonts w:eastAsia="仿宋"/>
          <w:sz w:val="32"/>
        </w:rPr>
        <w:t>要求或实际需要，征求相关公民、法人或其他组织</w:t>
      </w:r>
      <w:r>
        <w:rPr>
          <w:rFonts w:eastAsia="仿宋"/>
          <w:spacing w:val="5"/>
          <w:sz w:val="32"/>
        </w:rPr>
        <w:t>的</w:t>
      </w:r>
      <w:r>
        <w:rPr>
          <w:rFonts w:eastAsia="仿宋"/>
          <w:spacing w:val="4"/>
          <w:sz w:val="32"/>
        </w:rPr>
        <w:t>意见。</w:t>
      </w:r>
    </w:p>
    <w:p>
      <w:pPr>
        <w:spacing w:line="560" w:lineRule="exact"/>
        <w:ind w:firstLine="716" w:firstLineChars="200"/>
        <w:rPr>
          <w:rFonts w:eastAsia="仿宋"/>
          <w:sz w:val="32"/>
        </w:rPr>
      </w:pPr>
      <w:r>
        <w:rPr>
          <w:rFonts w:hint="eastAsia" w:eastAsia="仿宋"/>
          <w:spacing w:val="19"/>
          <w:sz w:val="32"/>
        </w:rPr>
        <w:t>（</w:t>
      </w:r>
      <w:r>
        <w:rPr>
          <w:rFonts w:ascii="Times New Roman" w:hAnsi="Times New Roman" w:eastAsia="仿宋"/>
          <w:spacing w:val="19"/>
          <w:sz w:val="32"/>
        </w:rPr>
        <w:t>7</w:t>
      </w:r>
      <w:r>
        <w:rPr>
          <w:rFonts w:hint="eastAsia" w:eastAsia="仿宋"/>
          <w:spacing w:val="19"/>
          <w:sz w:val="32"/>
        </w:rPr>
        <w:t>）</w:t>
      </w:r>
      <w:r>
        <w:rPr>
          <w:rFonts w:eastAsia="仿宋"/>
          <w:sz w:val="32"/>
        </w:rPr>
        <w:t>应急预案的术语使用应当与上级应急预案保持一</w:t>
      </w:r>
      <w:r>
        <w:rPr>
          <w:rFonts w:eastAsia="仿宋"/>
          <w:spacing w:val="16"/>
          <w:sz w:val="32"/>
        </w:rPr>
        <w:t>致</w:t>
      </w:r>
      <w:r>
        <w:rPr>
          <w:rFonts w:eastAsia="仿宋"/>
          <w:spacing w:val="8"/>
          <w:sz w:val="32"/>
        </w:rPr>
        <w:t>。应急预案的目录应当简短、全面，便于查找。</w:t>
      </w:r>
    </w:p>
    <w:p>
      <w:pPr>
        <w:keepNext/>
        <w:keepLines/>
        <w:spacing w:line="560" w:lineRule="exact"/>
        <w:ind w:firstLine="667" w:firstLineChars="200"/>
        <w:outlineLvl w:val="1"/>
        <w:rPr>
          <w:rFonts w:ascii="楷体" w:hAnsi="楷体" w:eastAsia="楷体" w:cs="楷体"/>
          <w:b/>
          <w:bCs/>
          <w:sz w:val="32"/>
          <w:szCs w:val="32"/>
        </w:rPr>
      </w:pPr>
      <w:bookmarkStart w:id="137" w:name="_Toc111991303"/>
      <w:r>
        <w:rPr>
          <w:rFonts w:ascii="Times New Roman" w:hAnsi="Times New Roman" w:eastAsia="楷体"/>
          <w:b/>
          <w:bCs/>
          <w:spacing w:val="6"/>
          <w:sz w:val="32"/>
          <w:szCs w:val="32"/>
        </w:rPr>
        <w:t>7</w:t>
      </w:r>
      <w:r>
        <w:rPr>
          <w:rFonts w:ascii="Times New Roman" w:hAnsi="Times New Roman" w:eastAsia="楷体"/>
          <w:b/>
          <w:bCs/>
          <w:sz w:val="32"/>
          <w:szCs w:val="32"/>
        </w:rPr>
        <w:t>.2</w:t>
      </w:r>
      <w:r>
        <w:rPr>
          <w:rFonts w:ascii="楷体" w:hAnsi="楷体" w:eastAsia="楷体" w:cs="楷体"/>
          <w:b/>
          <w:bCs/>
          <w:sz w:val="32"/>
          <w:szCs w:val="32"/>
        </w:rPr>
        <w:t>预案审批</w:t>
      </w:r>
      <w:bookmarkEnd w:id="137"/>
    </w:p>
    <w:p>
      <w:pPr>
        <w:spacing w:line="560" w:lineRule="exact"/>
        <w:ind w:firstLine="716" w:firstLineChars="200"/>
        <w:rPr>
          <w:rFonts w:eastAsia="仿宋"/>
          <w:sz w:val="32"/>
        </w:rPr>
      </w:pPr>
      <w:r>
        <w:rPr>
          <w:rFonts w:ascii="Times New Roman" w:hAnsi="Times New Roman" w:eastAsia="仿宋"/>
          <w:spacing w:val="19"/>
          <w:sz w:val="32"/>
        </w:rPr>
        <w:t>（1）</w:t>
      </w:r>
      <w:r>
        <w:rPr>
          <w:rFonts w:eastAsia="仿宋"/>
          <w:spacing w:val="3"/>
          <w:sz w:val="32"/>
        </w:rPr>
        <w:t>总体应急预案经区政府常务会议审议，以区政府</w:t>
      </w:r>
      <w:r>
        <w:rPr>
          <w:rFonts w:eastAsia="仿宋"/>
          <w:sz w:val="32"/>
        </w:rPr>
        <w:t>名义印发，并在印发后</w:t>
      </w:r>
      <w:r>
        <w:rPr>
          <w:rFonts w:ascii="Times New Roman" w:hAnsi="Times New Roman" w:eastAsia="Times New Roman"/>
          <w:sz w:val="32"/>
        </w:rPr>
        <w:t>20</w:t>
      </w:r>
      <w:r>
        <w:rPr>
          <w:rFonts w:eastAsia="仿宋"/>
          <w:sz w:val="32"/>
        </w:rPr>
        <w:t>个工作日内报送</w:t>
      </w:r>
      <w:r>
        <w:rPr>
          <w:rFonts w:hint="eastAsia" w:eastAsia="仿宋"/>
          <w:sz w:val="32"/>
        </w:rPr>
        <w:t>周口市</w:t>
      </w:r>
      <w:r>
        <w:rPr>
          <w:rFonts w:eastAsia="仿宋"/>
          <w:sz w:val="32"/>
        </w:rPr>
        <w:t>政府备案</w:t>
      </w:r>
      <w:r>
        <w:rPr>
          <w:rFonts w:eastAsia="仿宋"/>
          <w:spacing w:val="6"/>
          <w:sz w:val="32"/>
        </w:rPr>
        <w:t>。</w:t>
      </w:r>
      <w:r>
        <w:rPr>
          <w:rFonts w:eastAsia="仿宋"/>
          <w:spacing w:val="16"/>
          <w:sz w:val="32"/>
        </w:rPr>
        <w:t>同</w:t>
      </w:r>
      <w:r>
        <w:rPr>
          <w:rFonts w:eastAsia="仿宋"/>
          <w:spacing w:val="9"/>
          <w:sz w:val="32"/>
        </w:rPr>
        <w:t>时</w:t>
      </w:r>
      <w:r>
        <w:rPr>
          <w:rFonts w:eastAsia="仿宋"/>
          <w:spacing w:val="8"/>
          <w:sz w:val="32"/>
        </w:rPr>
        <w:t>抄送至</w:t>
      </w:r>
      <w:r>
        <w:rPr>
          <w:rFonts w:hint="eastAsia" w:eastAsia="仿宋"/>
          <w:spacing w:val="8"/>
          <w:sz w:val="32"/>
        </w:rPr>
        <w:t>周口市</w:t>
      </w:r>
      <w:r>
        <w:rPr>
          <w:rFonts w:eastAsia="仿宋"/>
          <w:spacing w:val="8"/>
          <w:sz w:val="32"/>
        </w:rPr>
        <w:t>应急管理局。</w:t>
      </w:r>
    </w:p>
    <w:p>
      <w:pPr>
        <w:spacing w:line="560" w:lineRule="exact"/>
        <w:ind w:firstLine="716" w:firstLineChars="200"/>
        <w:rPr>
          <w:rFonts w:eastAsia="仿宋"/>
          <w:sz w:val="32"/>
        </w:rPr>
      </w:pPr>
      <w:r>
        <w:rPr>
          <w:rFonts w:hint="eastAsia" w:ascii="Times New Roman" w:hAnsi="Times New Roman" w:eastAsia="仿宋"/>
          <w:spacing w:val="19"/>
          <w:sz w:val="32"/>
        </w:rPr>
        <w:t>（2）</w:t>
      </w:r>
      <w:r>
        <w:rPr>
          <w:rFonts w:eastAsia="仿宋"/>
          <w:spacing w:val="19"/>
          <w:sz w:val="32"/>
        </w:rPr>
        <w:t>专项应急预案按职责分工由相应突发事件主要</w:t>
      </w:r>
      <w:r>
        <w:rPr>
          <w:rFonts w:eastAsia="仿宋"/>
          <w:spacing w:val="17"/>
          <w:sz w:val="32"/>
        </w:rPr>
        <w:t>牵</w:t>
      </w:r>
      <w:r>
        <w:rPr>
          <w:rFonts w:eastAsia="仿宋"/>
          <w:spacing w:val="12"/>
          <w:sz w:val="32"/>
        </w:rPr>
        <w:t>头部</w:t>
      </w:r>
      <w:r>
        <w:rPr>
          <w:rFonts w:eastAsia="仿宋"/>
          <w:sz w:val="32"/>
        </w:rPr>
        <w:t>门负责起草，按程序报请</w:t>
      </w:r>
      <w:r>
        <w:rPr>
          <w:rFonts w:hint="eastAsia" w:eastAsia="仿宋"/>
          <w:sz w:val="32"/>
        </w:rPr>
        <w:t>川汇</w:t>
      </w:r>
      <w:r>
        <w:rPr>
          <w:rFonts w:eastAsia="仿宋"/>
          <w:sz w:val="32"/>
        </w:rPr>
        <w:t>区人民政府审批，必要时</w:t>
      </w:r>
      <w:r>
        <w:rPr>
          <w:rFonts w:eastAsia="仿宋"/>
          <w:spacing w:val="12"/>
          <w:sz w:val="32"/>
        </w:rPr>
        <w:t>经区</w:t>
      </w:r>
      <w:r>
        <w:rPr>
          <w:rFonts w:eastAsia="仿宋"/>
          <w:sz w:val="32"/>
        </w:rPr>
        <w:t>政府常务会议或专题会议审议，以</w:t>
      </w:r>
      <w:r>
        <w:rPr>
          <w:rFonts w:hint="eastAsia" w:eastAsia="仿宋"/>
          <w:sz w:val="32"/>
        </w:rPr>
        <w:t>川汇</w:t>
      </w:r>
      <w:r>
        <w:rPr>
          <w:rFonts w:eastAsia="仿宋"/>
          <w:sz w:val="32"/>
        </w:rPr>
        <w:t>区人民政府办公</w:t>
      </w:r>
      <w:r>
        <w:rPr>
          <w:rFonts w:eastAsia="仿宋"/>
          <w:spacing w:val="16"/>
          <w:sz w:val="32"/>
        </w:rPr>
        <w:t>室名</w:t>
      </w:r>
      <w:r>
        <w:rPr>
          <w:rFonts w:eastAsia="仿宋"/>
          <w:spacing w:val="13"/>
          <w:sz w:val="32"/>
        </w:rPr>
        <w:t>义</w:t>
      </w:r>
      <w:r>
        <w:rPr>
          <w:rFonts w:eastAsia="仿宋"/>
          <w:spacing w:val="8"/>
          <w:sz w:val="32"/>
        </w:rPr>
        <w:t>印发，并在印发后</w:t>
      </w:r>
      <w:r>
        <w:rPr>
          <w:rFonts w:ascii="Times New Roman" w:hAnsi="Times New Roman" w:eastAsia="Times New Roman"/>
          <w:spacing w:val="8"/>
          <w:sz w:val="32"/>
        </w:rPr>
        <w:t>20</w:t>
      </w:r>
      <w:r>
        <w:rPr>
          <w:rFonts w:eastAsia="仿宋"/>
          <w:spacing w:val="8"/>
          <w:sz w:val="32"/>
        </w:rPr>
        <w:t>个工作日内报送</w:t>
      </w:r>
      <w:r>
        <w:rPr>
          <w:rFonts w:hint="eastAsia" w:eastAsia="仿宋"/>
          <w:spacing w:val="8"/>
          <w:sz w:val="32"/>
        </w:rPr>
        <w:t>周口市</w:t>
      </w:r>
      <w:r>
        <w:rPr>
          <w:rFonts w:eastAsia="仿宋"/>
          <w:spacing w:val="8"/>
          <w:sz w:val="32"/>
        </w:rPr>
        <w:t>政府有关主管部门和区应急管理局备案</w:t>
      </w:r>
      <w:r>
        <w:rPr>
          <w:rFonts w:eastAsia="仿宋"/>
          <w:spacing w:val="5"/>
          <w:sz w:val="32"/>
        </w:rPr>
        <w:t>。</w:t>
      </w:r>
    </w:p>
    <w:p>
      <w:pPr>
        <w:spacing w:line="560" w:lineRule="exact"/>
        <w:ind w:firstLine="716" w:firstLineChars="200"/>
        <w:rPr>
          <w:rFonts w:eastAsia="仿宋"/>
          <w:sz w:val="32"/>
        </w:rPr>
      </w:pPr>
      <w:r>
        <w:rPr>
          <w:rFonts w:hint="eastAsia" w:ascii="Times New Roman" w:hAnsi="Times New Roman" w:eastAsia="仿宋"/>
          <w:spacing w:val="19"/>
          <w:sz w:val="32"/>
        </w:rPr>
        <w:t>（3）</w:t>
      </w:r>
      <w:r>
        <w:rPr>
          <w:rFonts w:eastAsia="仿宋"/>
          <w:spacing w:val="9"/>
          <w:sz w:val="32"/>
        </w:rPr>
        <w:t>部门应急预案由有关部门制订，应当经部门有</w:t>
      </w:r>
      <w:r>
        <w:rPr>
          <w:rFonts w:eastAsia="仿宋"/>
          <w:sz w:val="32"/>
        </w:rPr>
        <w:t>关</w:t>
      </w:r>
      <w:r>
        <w:rPr>
          <w:rFonts w:eastAsia="仿宋"/>
          <w:spacing w:val="12"/>
          <w:sz w:val="32"/>
        </w:rPr>
        <w:t>会议</w:t>
      </w:r>
      <w:r>
        <w:rPr>
          <w:rFonts w:eastAsia="仿宋"/>
          <w:spacing w:val="9"/>
          <w:sz w:val="32"/>
        </w:rPr>
        <w:t>审</w:t>
      </w:r>
      <w:r>
        <w:rPr>
          <w:rFonts w:eastAsia="仿宋"/>
          <w:sz w:val="32"/>
        </w:rPr>
        <w:t>议，以部门名义印发，必要时可由</w:t>
      </w:r>
      <w:r>
        <w:rPr>
          <w:rFonts w:hint="eastAsia" w:eastAsia="仿宋"/>
          <w:sz w:val="32"/>
        </w:rPr>
        <w:t>川汇</w:t>
      </w:r>
      <w:r>
        <w:rPr>
          <w:rFonts w:eastAsia="仿宋"/>
          <w:sz w:val="32"/>
        </w:rPr>
        <w:t>区政府办公室</w:t>
      </w:r>
      <w:r>
        <w:rPr>
          <w:rFonts w:eastAsia="仿宋"/>
          <w:spacing w:val="12"/>
          <w:sz w:val="32"/>
        </w:rPr>
        <w:t>转发</w:t>
      </w:r>
      <w:r>
        <w:rPr>
          <w:rFonts w:eastAsia="仿宋"/>
          <w:spacing w:val="9"/>
          <w:sz w:val="32"/>
        </w:rPr>
        <w:t>，</w:t>
      </w:r>
      <w:r>
        <w:rPr>
          <w:rFonts w:eastAsia="仿宋"/>
          <w:sz w:val="32"/>
        </w:rPr>
        <w:t>报</w:t>
      </w:r>
      <w:r>
        <w:rPr>
          <w:rFonts w:hint="eastAsia" w:eastAsia="仿宋"/>
          <w:sz w:val="32"/>
        </w:rPr>
        <w:t>川汇</w:t>
      </w:r>
      <w:r>
        <w:rPr>
          <w:rFonts w:eastAsia="仿宋"/>
          <w:sz w:val="32"/>
        </w:rPr>
        <w:t>区政府和上级相关部门备案。部</w:t>
      </w:r>
      <w:r>
        <w:rPr>
          <w:rFonts w:eastAsia="仿宋"/>
          <w:spacing w:val="16"/>
          <w:sz w:val="32"/>
        </w:rPr>
        <w:t>门应</w:t>
      </w:r>
      <w:r>
        <w:rPr>
          <w:rFonts w:eastAsia="仿宋"/>
          <w:spacing w:val="8"/>
          <w:sz w:val="32"/>
        </w:rPr>
        <w:t>急预案印发前，应征求区应急管理局的意见。</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4</w:t>
      </w:r>
      <w:r>
        <w:rPr>
          <w:rFonts w:hint="eastAsia" w:ascii="Times New Roman" w:hAnsi="Times New Roman" w:eastAsia="仿宋"/>
          <w:spacing w:val="19"/>
          <w:sz w:val="32"/>
        </w:rPr>
        <w:t>）</w:t>
      </w:r>
      <w:r>
        <w:rPr>
          <w:rFonts w:eastAsia="仿宋"/>
          <w:spacing w:val="19"/>
          <w:sz w:val="32"/>
        </w:rPr>
        <w:t>单位和基层组织应急预案须经本单位或基层组</w:t>
      </w:r>
      <w:r>
        <w:rPr>
          <w:rFonts w:eastAsia="仿宋"/>
          <w:spacing w:val="17"/>
          <w:sz w:val="32"/>
        </w:rPr>
        <w:t>织</w:t>
      </w:r>
      <w:r>
        <w:rPr>
          <w:rFonts w:eastAsia="仿宋"/>
          <w:spacing w:val="12"/>
          <w:sz w:val="32"/>
        </w:rPr>
        <w:t>主要</w:t>
      </w:r>
      <w:r>
        <w:rPr>
          <w:rFonts w:eastAsia="仿宋"/>
          <w:sz w:val="32"/>
        </w:rPr>
        <w:t>负责人或分管负责人签发，并按照有关法律法规要求向</w:t>
      </w:r>
      <w:r>
        <w:rPr>
          <w:rFonts w:eastAsia="仿宋"/>
          <w:spacing w:val="9"/>
          <w:sz w:val="32"/>
        </w:rPr>
        <w:t>有</w:t>
      </w:r>
      <w:r>
        <w:rPr>
          <w:rFonts w:eastAsia="仿宋"/>
          <w:spacing w:val="5"/>
          <w:sz w:val="32"/>
        </w:rPr>
        <w:t>关部门备案。</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5</w:t>
      </w:r>
      <w:r>
        <w:rPr>
          <w:rFonts w:hint="eastAsia" w:ascii="Times New Roman" w:hAnsi="Times New Roman" w:eastAsia="仿宋"/>
          <w:spacing w:val="19"/>
          <w:sz w:val="32"/>
        </w:rPr>
        <w:t>）</w:t>
      </w:r>
      <w:r>
        <w:rPr>
          <w:rFonts w:eastAsia="仿宋"/>
          <w:spacing w:val="9"/>
          <w:sz w:val="32"/>
        </w:rPr>
        <w:t>重要基础设施保护、重大活动保障和跨区域应</w:t>
      </w:r>
      <w:r>
        <w:rPr>
          <w:rFonts w:eastAsia="仿宋"/>
          <w:spacing w:val="6"/>
          <w:sz w:val="32"/>
        </w:rPr>
        <w:t>急</w:t>
      </w:r>
      <w:r>
        <w:rPr>
          <w:rFonts w:eastAsia="仿宋"/>
          <w:spacing w:val="16"/>
          <w:sz w:val="32"/>
        </w:rPr>
        <w:t>预</w:t>
      </w:r>
      <w:r>
        <w:rPr>
          <w:rFonts w:eastAsia="仿宋"/>
          <w:sz w:val="32"/>
        </w:rPr>
        <w:t>案要向有关行业主管部门和应急管理部门备案。</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6</w:t>
      </w:r>
      <w:r>
        <w:rPr>
          <w:rFonts w:hint="eastAsia" w:ascii="Times New Roman" w:hAnsi="Times New Roman" w:eastAsia="仿宋"/>
          <w:spacing w:val="19"/>
          <w:sz w:val="32"/>
        </w:rPr>
        <w:t>）</w:t>
      </w:r>
      <w:r>
        <w:rPr>
          <w:rFonts w:eastAsia="仿宋"/>
          <w:sz w:val="32"/>
        </w:rPr>
        <w:t>应急预案支撑性文件的审批程序由制定单位根据</w:t>
      </w:r>
      <w:r>
        <w:rPr>
          <w:rFonts w:eastAsia="仿宋"/>
          <w:spacing w:val="7"/>
          <w:sz w:val="32"/>
        </w:rPr>
        <w:t>实</w:t>
      </w:r>
      <w:r>
        <w:rPr>
          <w:rFonts w:eastAsia="仿宋"/>
          <w:spacing w:val="4"/>
          <w:sz w:val="32"/>
        </w:rPr>
        <w:t>际情况确定。</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7</w:t>
      </w:r>
      <w:r>
        <w:rPr>
          <w:rFonts w:hint="eastAsia" w:ascii="Times New Roman" w:hAnsi="Times New Roman" w:eastAsia="仿宋"/>
          <w:spacing w:val="19"/>
          <w:sz w:val="32"/>
        </w:rPr>
        <w:t>）</w:t>
      </w:r>
      <w:r>
        <w:rPr>
          <w:rFonts w:eastAsia="仿宋"/>
          <w:sz w:val="32"/>
        </w:rPr>
        <w:t>法律、行政法规、规章另有规定的从其规定。</w:t>
      </w:r>
    </w:p>
    <w:p>
      <w:pPr>
        <w:keepNext/>
        <w:keepLines/>
        <w:spacing w:line="560" w:lineRule="exact"/>
        <w:ind w:firstLine="643" w:firstLineChars="200"/>
        <w:outlineLvl w:val="1"/>
        <w:rPr>
          <w:rFonts w:ascii="Calibri Light" w:hAnsi="Calibri Light" w:eastAsia="楷体"/>
          <w:b/>
          <w:bCs/>
          <w:sz w:val="32"/>
          <w:szCs w:val="32"/>
          <w:lang w:val="en-GB"/>
        </w:rPr>
      </w:pPr>
      <w:bookmarkStart w:id="138" w:name="_Toc32784583"/>
      <w:bookmarkStart w:id="139" w:name="_Toc28444646"/>
      <w:bookmarkStart w:id="140" w:name="_Toc81780119"/>
      <w:bookmarkStart w:id="141" w:name="_Toc34120966"/>
      <w:bookmarkStart w:id="142" w:name="_Toc17550589"/>
      <w:bookmarkStart w:id="143" w:name="_Toc23512818"/>
      <w:bookmarkStart w:id="144" w:name="_Toc111991304"/>
      <w:bookmarkStart w:id="145" w:name="_Toc17550697"/>
      <w:bookmarkStart w:id="146" w:name="_Toc16266886"/>
      <w:r>
        <w:rPr>
          <w:rFonts w:ascii="Times New Roman" w:hAnsi="Times New Roman" w:eastAsia="楷体"/>
          <w:b/>
          <w:bCs/>
          <w:sz w:val="32"/>
          <w:szCs w:val="32"/>
          <w:lang w:val="en-GB"/>
        </w:rPr>
        <w:t>7.3</w:t>
      </w:r>
      <w:r>
        <w:rPr>
          <w:rFonts w:ascii="Calibri Light" w:hAnsi="Calibri Light" w:eastAsia="楷体"/>
          <w:b/>
          <w:bCs/>
          <w:sz w:val="32"/>
          <w:szCs w:val="32"/>
          <w:lang w:val="en-GB"/>
        </w:rPr>
        <w:t>预案演练</w:t>
      </w:r>
      <w:bookmarkEnd w:id="138"/>
      <w:bookmarkEnd w:id="139"/>
      <w:bookmarkEnd w:id="140"/>
      <w:bookmarkEnd w:id="141"/>
      <w:bookmarkEnd w:id="142"/>
      <w:bookmarkEnd w:id="143"/>
      <w:bookmarkEnd w:id="144"/>
      <w:bookmarkEnd w:id="145"/>
      <w:bookmarkEnd w:id="146"/>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1</w:t>
      </w:r>
      <w:r>
        <w:rPr>
          <w:rFonts w:hint="eastAsia" w:ascii="Times New Roman" w:hAnsi="Times New Roman" w:eastAsia="仿宋"/>
          <w:spacing w:val="19"/>
          <w:sz w:val="32"/>
        </w:rPr>
        <w:t>）</w:t>
      </w:r>
      <w:r>
        <w:rPr>
          <w:rFonts w:eastAsia="仿宋"/>
          <w:sz w:val="32"/>
        </w:rPr>
        <w:t>应急预案制定部门或单位应建立应急演练制度</w:t>
      </w:r>
      <w:r>
        <w:rPr>
          <w:rFonts w:hint="eastAsia" w:eastAsia="仿宋"/>
          <w:sz w:val="32"/>
        </w:rPr>
        <w:t>，</w:t>
      </w:r>
      <w:r>
        <w:rPr>
          <w:rFonts w:eastAsia="仿宋"/>
          <w:sz w:val="32"/>
        </w:rPr>
        <w:t>制定演练规划</w:t>
      </w:r>
      <w:r>
        <w:rPr>
          <w:rFonts w:hint="eastAsia" w:eastAsia="仿宋"/>
          <w:sz w:val="32"/>
        </w:rPr>
        <w:t>，</w:t>
      </w:r>
      <w:r>
        <w:rPr>
          <w:rFonts w:eastAsia="仿宋"/>
          <w:sz w:val="32"/>
        </w:rPr>
        <w:t>及时组织有关部门和单位开展针对各种突发事件的桌面推演、专项演练和综合性演练。</w:t>
      </w:r>
    </w:p>
    <w:p>
      <w:pPr>
        <w:spacing w:line="560" w:lineRule="exact"/>
        <w:ind w:firstLine="716" w:firstLineChars="200"/>
        <w:rPr>
          <w:rFonts w:eastAsia="仿宋"/>
          <w:sz w:val="32"/>
        </w:rPr>
      </w:pPr>
      <w:r>
        <w:rPr>
          <w:rFonts w:ascii="Times New Roman" w:hAnsi="Times New Roman" w:eastAsia="仿宋"/>
          <w:spacing w:val="19"/>
          <w:sz w:val="32"/>
        </w:rPr>
        <w:t>（2）</w:t>
      </w:r>
      <w:r>
        <w:rPr>
          <w:rFonts w:eastAsia="仿宋"/>
          <w:sz w:val="32"/>
        </w:rPr>
        <w:t>专项应急预案、部门应急预案至少每</w:t>
      </w:r>
      <w:r>
        <w:rPr>
          <w:rFonts w:ascii="Times New Roman" w:hAnsi="Times New Roman" w:eastAsia="仿宋"/>
          <w:spacing w:val="19"/>
          <w:sz w:val="32"/>
        </w:rPr>
        <w:t>3</w:t>
      </w:r>
      <w:r>
        <w:rPr>
          <w:rFonts w:eastAsia="仿宋"/>
          <w:sz w:val="32"/>
        </w:rPr>
        <w:t>年进行一次应急演练</w:t>
      </w:r>
      <w:r>
        <w:rPr>
          <w:rFonts w:hint="eastAsia" w:eastAsia="仿宋"/>
          <w:sz w:val="32"/>
        </w:rPr>
        <w:t>，</w:t>
      </w:r>
      <w:r>
        <w:rPr>
          <w:rFonts w:eastAsia="仿宋"/>
          <w:sz w:val="32"/>
        </w:rPr>
        <w:t>生产安全事故类专项预案至少每</w:t>
      </w:r>
      <w:r>
        <w:rPr>
          <w:rFonts w:ascii="Times New Roman" w:hAnsi="Times New Roman" w:eastAsia="仿宋"/>
          <w:spacing w:val="19"/>
          <w:sz w:val="32"/>
        </w:rPr>
        <w:t>2</w:t>
      </w:r>
      <w:r>
        <w:rPr>
          <w:rFonts w:eastAsia="仿宋"/>
          <w:sz w:val="32"/>
        </w:rPr>
        <w:t>年进行一次应急演练。如预案发生重大调整</w:t>
      </w:r>
      <w:r>
        <w:rPr>
          <w:rFonts w:hint="eastAsia" w:eastAsia="仿宋"/>
          <w:sz w:val="32"/>
        </w:rPr>
        <w:t>，</w:t>
      </w:r>
      <w:r>
        <w:rPr>
          <w:rFonts w:eastAsia="仿宋"/>
          <w:sz w:val="32"/>
        </w:rPr>
        <w:t>需及时按照新的预案开展演练。预案演练另有要求的</w:t>
      </w:r>
      <w:r>
        <w:rPr>
          <w:rFonts w:hint="eastAsia" w:eastAsia="仿宋"/>
          <w:sz w:val="32"/>
        </w:rPr>
        <w:t>，</w:t>
      </w:r>
      <w:r>
        <w:rPr>
          <w:rFonts w:eastAsia="仿宋"/>
          <w:sz w:val="32"/>
        </w:rPr>
        <w:t>按相关规定执行。</w:t>
      </w:r>
    </w:p>
    <w:p>
      <w:pPr>
        <w:spacing w:line="560" w:lineRule="exact"/>
        <w:ind w:firstLine="716" w:firstLineChars="200"/>
        <w:rPr>
          <w:rFonts w:eastAsia="仿宋"/>
          <w:sz w:val="32"/>
        </w:rPr>
      </w:pPr>
      <w:r>
        <w:rPr>
          <w:rFonts w:ascii="Times New Roman" w:hAnsi="Times New Roman" w:eastAsia="仿宋"/>
          <w:spacing w:val="19"/>
          <w:sz w:val="32"/>
        </w:rPr>
        <w:t>（3</w:t>
      </w:r>
      <w:r>
        <w:rPr>
          <w:rFonts w:eastAsia="仿宋"/>
          <w:sz w:val="32"/>
        </w:rPr>
        <w:t>）地震、洪涝、滑坡、山洪泥石流等自然灾害易发区域所在地</w:t>
      </w:r>
      <w:r>
        <w:rPr>
          <w:rFonts w:hint="eastAsia" w:eastAsia="仿宋"/>
          <w:sz w:val="32"/>
        </w:rPr>
        <w:t>办事处，</w:t>
      </w:r>
      <w:r>
        <w:rPr>
          <w:rFonts w:eastAsia="仿宋"/>
          <w:sz w:val="32"/>
        </w:rPr>
        <w:t>重要基础设施和城市供水、供电、供气、供热等生命线工程经营管理单位</w:t>
      </w:r>
      <w:r>
        <w:rPr>
          <w:rFonts w:hint="eastAsia" w:eastAsia="仿宋"/>
          <w:sz w:val="32"/>
        </w:rPr>
        <w:t>，</w:t>
      </w:r>
      <w:r>
        <w:rPr>
          <w:rFonts w:eastAsia="仿宋"/>
          <w:sz w:val="32"/>
        </w:rPr>
        <w:t>矿山、建筑施工单位和易燃易爆物品、危险化学品、放射性物品等危险物品生产、经营、储运、使用单位</w:t>
      </w:r>
      <w:r>
        <w:rPr>
          <w:rFonts w:hint="eastAsia" w:eastAsia="仿宋"/>
          <w:sz w:val="32"/>
        </w:rPr>
        <w:t>，</w:t>
      </w:r>
      <w:r>
        <w:rPr>
          <w:rFonts w:eastAsia="仿宋"/>
          <w:sz w:val="32"/>
        </w:rPr>
        <w:t>公共交通工具和机场、商场、学校、医院、影剧院等人员密集场所的经营单位或管理单位等</w:t>
      </w:r>
      <w:r>
        <w:rPr>
          <w:rFonts w:hint="eastAsia" w:eastAsia="仿宋"/>
          <w:sz w:val="32"/>
        </w:rPr>
        <w:t>，</w:t>
      </w:r>
      <w:r>
        <w:rPr>
          <w:rFonts w:eastAsia="仿宋"/>
          <w:sz w:val="32"/>
        </w:rPr>
        <w:t>应当有针对性地经常组织开展应急演练。</w:t>
      </w:r>
    </w:p>
    <w:p>
      <w:pPr>
        <w:spacing w:line="560" w:lineRule="exact"/>
        <w:ind w:firstLine="716" w:firstLineChars="200"/>
        <w:rPr>
          <w:rFonts w:eastAsia="仿宋"/>
          <w:sz w:val="32"/>
        </w:rPr>
      </w:pPr>
      <w:r>
        <w:rPr>
          <w:rFonts w:ascii="Times New Roman" w:hAnsi="Times New Roman" w:eastAsia="仿宋"/>
          <w:spacing w:val="19"/>
          <w:sz w:val="32"/>
        </w:rPr>
        <w:t>（4）</w:t>
      </w:r>
      <w:r>
        <w:rPr>
          <w:rFonts w:eastAsia="仿宋"/>
          <w:sz w:val="32"/>
        </w:rPr>
        <w:t>演练组织部门或单位应当及时开展演练评估工作</w:t>
      </w:r>
      <w:r>
        <w:rPr>
          <w:rFonts w:hint="eastAsia" w:eastAsia="仿宋"/>
          <w:sz w:val="32"/>
        </w:rPr>
        <w:t>，</w:t>
      </w:r>
      <w:r>
        <w:rPr>
          <w:rFonts w:eastAsia="仿宋"/>
          <w:sz w:val="32"/>
        </w:rPr>
        <w:t>总结分析应急预案存在的问题</w:t>
      </w:r>
      <w:r>
        <w:rPr>
          <w:rFonts w:hint="eastAsia" w:eastAsia="仿宋"/>
          <w:sz w:val="32"/>
        </w:rPr>
        <w:t>，</w:t>
      </w:r>
      <w:r>
        <w:rPr>
          <w:rFonts w:eastAsia="仿宋"/>
          <w:sz w:val="32"/>
        </w:rPr>
        <w:t>提出改进措施和建议</w:t>
      </w:r>
      <w:r>
        <w:rPr>
          <w:rFonts w:hint="eastAsia" w:eastAsia="仿宋"/>
          <w:sz w:val="32"/>
        </w:rPr>
        <w:t>，</w:t>
      </w:r>
      <w:r>
        <w:rPr>
          <w:rFonts w:eastAsia="仿宋"/>
          <w:sz w:val="32"/>
        </w:rPr>
        <w:t>形成应急演练评估报告。鼓励委托第三方进行演练评估。</w:t>
      </w:r>
    </w:p>
    <w:p>
      <w:pPr>
        <w:keepNext/>
        <w:keepLines/>
        <w:spacing w:line="560" w:lineRule="exact"/>
        <w:ind w:firstLine="680" w:firstLineChars="200"/>
        <w:outlineLvl w:val="1"/>
        <w:rPr>
          <w:rFonts w:ascii="Calibri Light" w:hAnsi="Calibri Light" w:eastAsia="楷体"/>
          <w:b/>
          <w:bCs/>
          <w:sz w:val="32"/>
          <w:szCs w:val="32"/>
        </w:rPr>
      </w:pPr>
      <w:bookmarkStart w:id="147" w:name="_Toc111991305"/>
      <w:r>
        <w:rPr>
          <w:rFonts w:ascii="Times New Roman" w:hAnsi="Times New Roman" w:eastAsia="Times New Roman"/>
          <w:b/>
          <w:bCs/>
          <w:spacing w:val="10"/>
          <w:sz w:val="32"/>
          <w:szCs w:val="32"/>
        </w:rPr>
        <w:t>7</w:t>
      </w:r>
      <w:r>
        <w:rPr>
          <w:rFonts w:ascii="Times New Roman" w:hAnsi="Times New Roman" w:eastAsia="Times New Roman"/>
          <w:b/>
          <w:bCs/>
          <w:sz w:val="32"/>
          <w:szCs w:val="32"/>
        </w:rPr>
        <w:t>.4</w:t>
      </w:r>
      <w:r>
        <w:rPr>
          <w:rFonts w:ascii="Calibri Light" w:hAnsi="Calibri Light" w:eastAsia="楷体"/>
          <w:b/>
          <w:bCs/>
          <w:sz w:val="32"/>
          <w:szCs w:val="32"/>
        </w:rPr>
        <w:t>预案评估与修订</w:t>
      </w:r>
      <w:bookmarkEnd w:id="147"/>
    </w:p>
    <w:p>
      <w:pPr>
        <w:keepNext/>
        <w:keepLines/>
        <w:spacing w:line="560" w:lineRule="exact"/>
        <w:ind w:firstLine="643" w:firstLineChars="200"/>
        <w:outlineLvl w:val="2"/>
        <w:rPr>
          <w:rFonts w:ascii="仿宋" w:hAnsi="仿宋" w:eastAsia="仿宋" w:cs="仿宋"/>
          <w:b/>
          <w:bCs/>
          <w:sz w:val="32"/>
          <w:szCs w:val="32"/>
        </w:rPr>
      </w:pPr>
      <w:bookmarkStart w:id="148" w:name="_Toc111991306"/>
      <w:r>
        <w:rPr>
          <w:rFonts w:ascii="Times New Roman" w:hAnsi="Times New Roman" w:eastAsia="楷体"/>
          <w:b/>
          <w:bCs/>
          <w:sz w:val="32"/>
          <w:szCs w:val="32"/>
        </w:rPr>
        <w:t>7.4.1</w:t>
      </w:r>
      <w:r>
        <w:rPr>
          <w:rFonts w:ascii="仿宋" w:hAnsi="仿宋" w:eastAsia="仿宋" w:cs="仿宋"/>
          <w:b/>
          <w:bCs/>
          <w:sz w:val="32"/>
          <w:szCs w:val="32"/>
        </w:rPr>
        <w:t>预案评估</w:t>
      </w:r>
      <w:bookmarkEnd w:id="148"/>
    </w:p>
    <w:p>
      <w:pPr>
        <w:spacing w:line="560" w:lineRule="exact"/>
        <w:ind w:left="96" w:right="11" w:firstLine="688" w:firstLineChars="200"/>
        <w:rPr>
          <w:rFonts w:ascii="仿宋" w:hAnsi="仿宋" w:eastAsia="仿宋" w:cs="仿宋"/>
          <w:sz w:val="32"/>
          <w:szCs w:val="32"/>
        </w:rPr>
      </w:pPr>
      <w:r>
        <w:rPr>
          <w:rFonts w:ascii="仿宋" w:hAnsi="仿宋" w:eastAsia="仿宋" w:cs="仿宋"/>
          <w:spacing w:val="12"/>
          <w:sz w:val="32"/>
          <w:szCs w:val="32"/>
        </w:rPr>
        <w:t>应</w:t>
      </w:r>
      <w:r>
        <w:rPr>
          <w:rFonts w:ascii="仿宋" w:hAnsi="仿宋" w:eastAsia="仿宋" w:cs="仿宋"/>
          <w:spacing w:val="6"/>
          <w:sz w:val="32"/>
          <w:szCs w:val="32"/>
        </w:rPr>
        <w:t>急预案编制单位要建立定期评估制度，分析评价预案</w:t>
      </w:r>
      <w:r>
        <w:rPr>
          <w:rFonts w:ascii="仿宋" w:hAnsi="仿宋" w:eastAsia="仿宋" w:cs="仿宋"/>
          <w:spacing w:val="12"/>
          <w:sz w:val="32"/>
          <w:szCs w:val="32"/>
        </w:rPr>
        <w:t>内</w:t>
      </w:r>
      <w:r>
        <w:rPr>
          <w:rFonts w:ascii="仿宋" w:hAnsi="仿宋" w:eastAsia="仿宋" w:cs="仿宋"/>
          <w:spacing w:val="8"/>
          <w:sz w:val="32"/>
          <w:szCs w:val="32"/>
        </w:rPr>
        <w:t>容</w:t>
      </w:r>
      <w:r>
        <w:rPr>
          <w:rFonts w:ascii="仿宋" w:hAnsi="仿宋" w:eastAsia="仿宋" w:cs="仿宋"/>
          <w:spacing w:val="6"/>
          <w:sz w:val="32"/>
          <w:szCs w:val="32"/>
        </w:rPr>
        <w:t>的针对性、实用性和可操作性，实现应急预案的动态优化和科学规范管理。</w:t>
      </w:r>
    </w:p>
    <w:p>
      <w:pPr>
        <w:keepNext/>
        <w:keepLines/>
        <w:spacing w:line="560" w:lineRule="exact"/>
        <w:ind w:firstLine="643" w:firstLineChars="200"/>
        <w:outlineLvl w:val="2"/>
        <w:rPr>
          <w:rFonts w:ascii="仿宋" w:hAnsi="仿宋" w:eastAsia="仿宋" w:cs="仿宋"/>
          <w:b/>
          <w:bCs/>
          <w:sz w:val="32"/>
          <w:szCs w:val="32"/>
        </w:rPr>
      </w:pPr>
      <w:bookmarkStart w:id="149" w:name="_Toc111991307"/>
      <w:r>
        <w:rPr>
          <w:rFonts w:ascii="Times New Roman" w:hAnsi="Times New Roman" w:eastAsia="楷体"/>
          <w:b/>
          <w:bCs/>
          <w:sz w:val="32"/>
          <w:szCs w:val="32"/>
        </w:rPr>
        <w:t>7.4.2</w:t>
      </w:r>
      <w:r>
        <w:rPr>
          <w:rFonts w:ascii="仿宋" w:hAnsi="仿宋" w:eastAsia="仿宋" w:cs="仿宋"/>
          <w:b/>
          <w:bCs/>
          <w:sz w:val="32"/>
          <w:szCs w:val="32"/>
        </w:rPr>
        <w:t>预案修</w:t>
      </w:r>
      <w:r>
        <w:rPr>
          <w:rFonts w:ascii="仿宋" w:hAnsi="仿宋" w:eastAsia="仿宋" w:cs="仿宋"/>
          <w:b/>
          <w:bCs/>
          <w:spacing w:val="3"/>
          <w:sz w:val="32"/>
          <w:szCs w:val="32"/>
        </w:rPr>
        <w:t>订</w:t>
      </w:r>
      <w:bookmarkEnd w:id="149"/>
    </w:p>
    <w:p>
      <w:pPr>
        <w:spacing w:line="560" w:lineRule="exact"/>
        <w:ind w:firstLine="700" w:firstLineChars="200"/>
        <w:rPr>
          <w:rFonts w:eastAsia="仿宋"/>
          <w:sz w:val="32"/>
        </w:rPr>
      </w:pPr>
      <w:r>
        <w:rPr>
          <w:rFonts w:eastAsia="仿宋"/>
          <w:spacing w:val="15"/>
          <w:sz w:val="32"/>
        </w:rPr>
        <w:t>有</w:t>
      </w:r>
      <w:r>
        <w:rPr>
          <w:rFonts w:eastAsia="仿宋"/>
          <w:sz w:val="32"/>
        </w:rPr>
        <w:t>下列情形之一的，要及时修订应急预案：</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1</w:t>
      </w:r>
      <w:r>
        <w:rPr>
          <w:rFonts w:hint="eastAsia" w:ascii="Times New Roman" w:hAnsi="Times New Roman" w:eastAsia="仿宋"/>
          <w:spacing w:val="19"/>
          <w:sz w:val="32"/>
        </w:rPr>
        <w:t>）</w:t>
      </w:r>
      <w:r>
        <w:rPr>
          <w:rFonts w:eastAsia="仿宋"/>
          <w:sz w:val="32"/>
        </w:rPr>
        <w:t>有关法律、法规、规章、标准、上位预案中的</w:t>
      </w:r>
      <w:r>
        <w:rPr>
          <w:rFonts w:eastAsia="仿宋"/>
          <w:spacing w:val="6"/>
          <w:sz w:val="32"/>
        </w:rPr>
        <w:t>有</w:t>
      </w:r>
      <w:r>
        <w:rPr>
          <w:rFonts w:eastAsia="仿宋"/>
          <w:spacing w:val="10"/>
          <w:sz w:val="32"/>
        </w:rPr>
        <w:t>关</w:t>
      </w:r>
      <w:r>
        <w:rPr>
          <w:rFonts w:eastAsia="仿宋"/>
          <w:spacing w:val="6"/>
          <w:sz w:val="32"/>
        </w:rPr>
        <w:t>规</w:t>
      </w:r>
      <w:r>
        <w:rPr>
          <w:rFonts w:eastAsia="仿宋"/>
          <w:spacing w:val="5"/>
          <w:sz w:val="32"/>
        </w:rPr>
        <w:t>定发生变化的；</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2</w:t>
      </w:r>
      <w:r>
        <w:rPr>
          <w:rFonts w:hint="eastAsia" w:ascii="Times New Roman" w:hAnsi="Times New Roman" w:eastAsia="仿宋"/>
          <w:spacing w:val="19"/>
          <w:sz w:val="32"/>
        </w:rPr>
        <w:t>）</w:t>
      </w:r>
      <w:r>
        <w:rPr>
          <w:rFonts w:eastAsia="仿宋"/>
          <w:sz w:val="32"/>
        </w:rPr>
        <w:t>应急指挥机构及职责发生重大调整的</w:t>
      </w:r>
      <w:r>
        <w:rPr>
          <w:rFonts w:eastAsia="仿宋"/>
          <w:spacing w:val="13"/>
          <w:sz w:val="32"/>
        </w:rPr>
        <w:t>；</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3</w:t>
      </w:r>
      <w:r>
        <w:rPr>
          <w:rFonts w:hint="eastAsia" w:ascii="Times New Roman" w:hAnsi="Times New Roman" w:eastAsia="仿宋"/>
          <w:spacing w:val="19"/>
          <w:sz w:val="32"/>
        </w:rPr>
        <w:t>）</w:t>
      </w:r>
      <w:r>
        <w:rPr>
          <w:rFonts w:eastAsia="仿宋"/>
          <w:sz w:val="32"/>
        </w:rPr>
        <w:t>面临的风险发生重大变化的；</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4</w:t>
      </w:r>
      <w:r>
        <w:rPr>
          <w:rFonts w:hint="eastAsia" w:ascii="Times New Roman" w:hAnsi="Times New Roman" w:eastAsia="仿宋"/>
          <w:spacing w:val="19"/>
          <w:sz w:val="32"/>
        </w:rPr>
        <w:t>）</w:t>
      </w:r>
      <w:r>
        <w:rPr>
          <w:rFonts w:eastAsia="仿宋"/>
          <w:sz w:val="32"/>
        </w:rPr>
        <w:t>重要应急资源发生重大变化的</w:t>
      </w:r>
      <w:r>
        <w:rPr>
          <w:rFonts w:eastAsia="仿宋"/>
          <w:spacing w:val="14"/>
          <w:sz w:val="32"/>
        </w:rPr>
        <w:t>；</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5</w:t>
      </w:r>
      <w:r>
        <w:rPr>
          <w:rFonts w:hint="eastAsia" w:ascii="Times New Roman" w:hAnsi="Times New Roman" w:eastAsia="仿宋"/>
          <w:spacing w:val="19"/>
          <w:sz w:val="32"/>
        </w:rPr>
        <w:t>）</w:t>
      </w:r>
      <w:r>
        <w:rPr>
          <w:rFonts w:eastAsia="仿宋"/>
          <w:spacing w:val="4"/>
          <w:sz w:val="32"/>
        </w:rPr>
        <w:t>预案中的其他重要信息发生变化的；</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6</w:t>
      </w:r>
      <w:r>
        <w:rPr>
          <w:rFonts w:hint="eastAsia" w:ascii="Times New Roman" w:hAnsi="Times New Roman" w:eastAsia="仿宋"/>
          <w:spacing w:val="19"/>
          <w:sz w:val="32"/>
        </w:rPr>
        <w:t>）</w:t>
      </w:r>
      <w:r>
        <w:rPr>
          <w:rFonts w:eastAsia="仿宋"/>
          <w:spacing w:val="12"/>
          <w:sz w:val="32"/>
        </w:rPr>
        <w:t>在突发事件实际应对和应急演练中发现问题需要</w:t>
      </w:r>
      <w:r>
        <w:rPr>
          <w:rFonts w:eastAsia="仿宋"/>
          <w:spacing w:val="10"/>
          <w:sz w:val="32"/>
        </w:rPr>
        <w:t>作</w:t>
      </w:r>
      <w:r>
        <w:rPr>
          <w:rFonts w:eastAsia="仿宋"/>
          <w:spacing w:val="6"/>
          <w:sz w:val="32"/>
        </w:rPr>
        <w:t>出重大调整的；</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7</w:t>
      </w:r>
      <w:r>
        <w:rPr>
          <w:rFonts w:hint="eastAsia" w:ascii="Times New Roman" w:hAnsi="Times New Roman" w:eastAsia="仿宋"/>
          <w:spacing w:val="19"/>
          <w:sz w:val="32"/>
        </w:rPr>
        <w:t>）</w:t>
      </w:r>
      <w:r>
        <w:rPr>
          <w:rFonts w:eastAsia="仿宋"/>
          <w:spacing w:val="15"/>
          <w:sz w:val="32"/>
        </w:rPr>
        <w:t>应急预案编制单位认为应修订的其他情况。</w:t>
      </w:r>
    </w:p>
    <w:p>
      <w:pPr>
        <w:spacing w:line="560" w:lineRule="exact"/>
        <w:ind w:firstLine="688" w:firstLineChars="200"/>
        <w:rPr>
          <w:rFonts w:eastAsia="仿宋"/>
          <w:sz w:val="32"/>
        </w:rPr>
      </w:pPr>
      <w:r>
        <w:rPr>
          <w:rFonts w:eastAsia="仿宋"/>
          <w:spacing w:val="12"/>
          <w:sz w:val="32"/>
        </w:rPr>
        <w:t>各级</w:t>
      </w:r>
      <w:r>
        <w:rPr>
          <w:rFonts w:eastAsia="仿宋"/>
          <w:spacing w:val="9"/>
          <w:sz w:val="32"/>
        </w:rPr>
        <w:t>政</w:t>
      </w:r>
      <w:r>
        <w:rPr>
          <w:rFonts w:eastAsia="仿宋"/>
          <w:spacing w:val="6"/>
          <w:sz w:val="32"/>
        </w:rPr>
        <w:t>府及部门、企事业单位、社会团体、公民等，可以向有关预案编制单位提出修订建议。</w:t>
      </w:r>
    </w:p>
    <w:p>
      <w:pPr>
        <w:keepNext/>
        <w:keepLines/>
        <w:spacing w:line="560" w:lineRule="exact"/>
        <w:ind w:firstLine="667" w:firstLineChars="200"/>
        <w:outlineLvl w:val="1"/>
        <w:rPr>
          <w:rFonts w:ascii="楷体" w:hAnsi="楷体" w:eastAsia="楷体" w:cs="楷体"/>
          <w:b/>
          <w:bCs/>
          <w:sz w:val="32"/>
          <w:szCs w:val="32"/>
        </w:rPr>
      </w:pPr>
      <w:bookmarkStart w:id="150" w:name="_Toc111991308"/>
      <w:r>
        <w:rPr>
          <w:rFonts w:ascii="Times New Roman" w:hAnsi="Times New Roman" w:eastAsia="楷体"/>
          <w:b/>
          <w:bCs/>
          <w:spacing w:val="6"/>
          <w:sz w:val="32"/>
          <w:szCs w:val="32"/>
        </w:rPr>
        <w:t>7</w:t>
      </w:r>
      <w:r>
        <w:rPr>
          <w:rFonts w:ascii="Times New Roman" w:hAnsi="Times New Roman" w:eastAsia="楷体"/>
          <w:b/>
          <w:bCs/>
          <w:sz w:val="32"/>
          <w:szCs w:val="32"/>
        </w:rPr>
        <w:t>.5</w:t>
      </w:r>
      <w:r>
        <w:rPr>
          <w:rFonts w:ascii="楷体" w:hAnsi="楷体" w:eastAsia="楷体" w:cs="楷体"/>
          <w:b/>
          <w:bCs/>
          <w:sz w:val="32"/>
          <w:szCs w:val="32"/>
        </w:rPr>
        <w:t>宣传培训</w:t>
      </w:r>
      <w:bookmarkEnd w:id="150"/>
    </w:p>
    <w:p>
      <w:pPr>
        <w:spacing w:line="560" w:lineRule="exact"/>
        <w:ind w:firstLine="716" w:firstLineChars="200"/>
        <w:rPr>
          <w:rFonts w:eastAsia="仿宋"/>
          <w:sz w:val="32"/>
        </w:rPr>
      </w:pPr>
      <w:r>
        <w:rPr>
          <w:rFonts w:hint="eastAsia" w:ascii="Times New Roman" w:hAnsi="Times New Roman" w:eastAsia="仿宋"/>
          <w:spacing w:val="19"/>
          <w:sz w:val="32"/>
        </w:rPr>
        <w:t>（1）</w:t>
      </w:r>
      <w:r>
        <w:rPr>
          <w:rFonts w:eastAsia="仿宋"/>
          <w:spacing w:val="9"/>
          <w:sz w:val="32"/>
        </w:rPr>
        <w:t>区应急管理局、区文化广电和旅游局、区委宣</w:t>
      </w:r>
      <w:r>
        <w:rPr>
          <w:rFonts w:eastAsia="仿宋"/>
          <w:spacing w:val="6"/>
          <w:sz w:val="32"/>
        </w:rPr>
        <w:t>传</w:t>
      </w:r>
      <w:r>
        <w:rPr>
          <w:rFonts w:eastAsia="仿宋"/>
          <w:sz w:val="32"/>
        </w:rPr>
        <w:t>部、区工业信息化和科技局等部门要通过图书、报刊、音</w:t>
      </w:r>
      <w:r>
        <w:rPr>
          <w:rFonts w:eastAsia="仿宋"/>
          <w:spacing w:val="4"/>
          <w:sz w:val="32"/>
        </w:rPr>
        <w:t>像</w:t>
      </w:r>
      <w:r>
        <w:rPr>
          <w:rFonts w:eastAsia="仿宋"/>
          <w:sz w:val="32"/>
        </w:rPr>
        <w:t>制品和电子出版物、广播、电视、网络、手机等，广泛宣</w:t>
      </w:r>
      <w:r>
        <w:rPr>
          <w:rFonts w:eastAsia="仿宋"/>
          <w:spacing w:val="4"/>
          <w:sz w:val="32"/>
        </w:rPr>
        <w:t>传</w:t>
      </w:r>
      <w:r>
        <w:rPr>
          <w:rFonts w:eastAsia="仿宋"/>
          <w:spacing w:val="1"/>
          <w:sz w:val="32"/>
        </w:rPr>
        <w:t>应急法律、法规和预防、避险、自救、互救、减灾等</w:t>
      </w:r>
      <w:r>
        <w:rPr>
          <w:rFonts w:eastAsia="仿宋"/>
          <w:sz w:val="32"/>
        </w:rPr>
        <w:t>知识，增强公众的忧患意识、社会责任意识、公共安全和风险防</w:t>
      </w:r>
      <w:r>
        <w:rPr>
          <w:rFonts w:eastAsia="仿宋"/>
          <w:spacing w:val="4"/>
          <w:sz w:val="32"/>
        </w:rPr>
        <w:t>范</w:t>
      </w:r>
      <w:r>
        <w:rPr>
          <w:rFonts w:eastAsia="仿宋"/>
          <w:spacing w:val="9"/>
          <w:sz w:val="32"/>
        </w:rPr>
        <w:t>意识，提高全社会的避险能力和自救互救能力。</w:t>
      </w:r>
    </w:p>
    <w:p>
      <w:pPr>
        <w:spacing w:line="560" w:lineRule="exact"/>
        <w:ind w:firstLine="716" w:firstLineChars="200"/>
        <w:rPr>
          <w:rFonts w:eastAsia="仿宋"/>
          <w:sz w:val="32"/>
        </w:rPr>
      </w:pPr>
      <w:r>
        <w:rPr>
          <w:rFonts w:hint="eastAsia" w:ascii="Times New Roman" w:hAnsi="Times New Roman" w:eastAsia="仿宋"/>
          <w:spacing w:val="19"/>
          <w:sz w:val="32"/>
        </w:rPr>
        <w:t>（2）</w:t>
      </w:r>
      <w:r>
        <w:rPr>
          <w:rFonts w:eastAsia="仿宋"/>
          <w:spacing w:val="17"/>
          <w:sz w:val="32"/>
        </w:rPr>
        <w:t>各级各类学校</w:t>
      </w:r>
      <w:r>
        <w:rPr>
          <w:rFonts w:hint="eastAsia" w:ascii="Times New Roman" w:hAnsi="Times New Roman" w:eastAsia="仿宋"/>
          <w:spacing w:val="19"/>
          <w:sz w:val="32"/>
        </w:rPr>
        <w:t>（包括幼儿园）</w:t>
      </w:r>
      <w:r>
        <w:rPr>
          <w:rFonts w:eastAsia="仿宋"/>
          <w:spacing w:val="17"/>
          <w:sz w:val="32"/>
        </w:rPr>
        <w:t>要在区教育局指导下，</w:t>
      </w:r>
      <w:r>
        <w:rPr>
          <w:rFonts w:eastAsia="仿宋"/>
          <w:spacing w:val="12"/>
          <w:sz w:val="32"/>
        </w:rPr>
        <w:t>把应</w:t>
      </w:r>
      <w:r>
        <w:rPr>
          <w:rFonts w:eastAsia="仿宋"/>
          <w:sz w:val="32"/>
        </w:rPr>
        <w:t>急</w:t>
      </w:r>
      <w:r>
        <w:rPr>
          <w:rFonts w:eastAsia="仿宋"/>
          <w:spacing w:val="6"/>
          <w:sz w:val="32"/>
        </w:rPr>
        <w:t>知识教育纳入教学内容，对学生进行应急知识教育，</w:t>
      </w:r>
      <w:r>
        <w:rPr>
          <w:rFonts w:eastAsia="仿宋"/>
          <w:spacing w:val="12"/>
          <w:sz w:val="32"/>
        </w:rPr>
        <w:t>培养</w:t>
      </w:r>
      <w:r>
        <w:rPr>
          <w:rFonts w:eastAsia="仿宋"/>
          <w:spacing w:val="10"/>
          <w:sz w:val="32"/>
        </w:rPr>
        <w:t>学</w:t>
      </w:r>
      <w:r>
        <w:rPr>
          <w:rFonts w:eastAsia="仿宋"/>
          <w:spacing w:val="6"/>
          <w:sz w:val="32"/>
        </w:rPr>
        <w:t>生的应急安全意识和自救互救能力，并对学校开展</w:t>
      </w:r>
      <w:r>
        <w:rPr>
          <w:rFonts w:hint="eastAsia" w:eastAsia="仿宋"/>
          <w:spacing w:val="6"/>
          <w:sz w:val="32"/>
        </w:rPr>
        <w:t>的</w:t>
      </w:r>
      <w:r>
        <w:rPr>
          <w:rFonts w:eastAsia="仿宋"/>
          <w:spacing w:val="6"/>
          <w:sz w:val="32"/>
        </w:rPr>
        <w:t>应</w:t>
      </w:r>
      <w:r>
        <w:rPr>
          <w:rFonts w:eastAsia="仿宋"/>
          <w:spacing w:val="8"/>
          <w:sz w:val="32"/>
        </w:rPr>
        <w:t>急知识教育进行指导和监督</w:t>
      </w:r>
      <w:r>
        <w:rPr>
          <w:rFonts w:eastAsia="仿宋"/>
          <w:sz w:val="32"/>
        </w:rPr>
        <w:t>。</w:t>
      </w:r>
    </w:p>
    <w:p>
      <w:pPr>
        <w:spacing w:line="560" w:lineRule="exact"/>
        <w:ind w:firstLine="716" w:firstLineChars="200"/>
        <w:rPr>
          <w:rFonts w:eastAsia="仿宋"/>
          <w:sz w:val="32"/>
        </w:rPr>
      </w:pPr>
      <w:r>
        <w:rPr>
          <w:rFonts w:hint="eastAsia" w:ascii="Times New Roman" w:hAnsi="Times New Roman" w:eastAsia="仿宋"/>
          <w:spacing w:val="19"/>
          <w:sz w:val="32"/>
        </w:rPr>
        <w:t>（3）</w:t>
      </w:r>
      <w:r>
        <w:rPr>
          <w:rFonts w:eastAsia="仿宋"/>
          <w:spacing w:val="9"/>
          <w:sz w:val="32"/>
        </w:rPr>
        <w:t>区政府及有关部门要建立健全突发事件应急管</w:t>
      </w:r>
      <w:r>
        <w:rPr>
          <w:rFonts w:eastAsia="仿宋"/>
          <w:spacing w:val="6"/>
          <w:sz w:val="32"/>
        </w:rPr>
        <w:t>理</w:t>
      </w:r>
      <w:r>
        <w:rPr>
          <w:rFonts w:eastAsia="仿宋"/>
          <w:spacing w:val="12"/>
          <w:sz w:val="32"/>
        </w:rPr>
        <w:t>培训制</w:t>
      </w:r>
      <w:r>
        <w:rPr>
          <w:rFonts w:eastAsia="仿宋"/>
          <w:spacing w:val="6"/>
          <w:sz w:val="32"/>
        </w:rPr>
        <w:t>度，并纳入干部教育培训体系，针对本地特点定期开</w:t>
      </w:r>
      <w:r>
        <w:rPr>
          <w:rFonts w:eastAsia="仿宋"/>
          <w:spacing w:val="12"/>
          <w:sz w:val="32"/>
        </w:rPr>
        <w:t>展突发</w:t>
      </w:r>
      <w:r>
        <w:rPr>
          <w:rFonts w:eastAsia="仿宋"/>
          <w:spacing w:val="6"/>
          <w:sz w:val="32"/>
        </w:rPr>
        <w:t>事件应急预案宣传和教育培训工作。新闻媒体要开展</w:t>
      </w:r>
      <w:r>
        <w:rPr>
          <w:rFonts w:eastAsia="仿宋"/>
          <w:spacing w:val="12"/>
          <w:sz w:val="32"/>
        </w:rPr>
        <w:t>突发事</w:t>
      </w:r>
      <w:r>
        <w:rPr>
          <w:rFonts w:eastAsia="仿宋"/>
          <w:spacing w:val="6"/>
          <w:sz w:val="32"/>
        </w:rPr>
        <w:t>件预防与应急、自救与互救知识的公益宣传。企事业</w:t>
      </w:r>
      <w:r>
        <w:rPr>
          <w:rFonts w:eastAsia="仿宋"/>
          <w:spacing w:val="12"/>
          <w:sz w:val="32"/>
        </w:rPr>
        <w:t>单位要</w:t>
      </w:r>
      <w:r>
        <w:rPr>
          <w:rFonts w:eastAsia="仿宋"/>
          <w:spacing w:val="6"/>
          <w:sz w:val="32"/>
        </w:rPr>
        <w:t>定期开展应急管理法律法规、安全管理制度、安全操</w:t>
      </w:r>
      <w:r>
        <w:rPr>
          <w:rFonts w:eastAsia="仿宋"/>
          <w:spacing w:val="16"/>
          <w:sz w:val="32"/>
        </w:rPr>
        <w:t>作</w:t>
      </w:r>
      <w:r>
        <w:rPr>
          <w:rFonts w:eastAsia="仿宋"/>
          <w:spacing w:val="13"/>
          <w:sz w:val="32"/>
        </w:rPr>
        <w:t>规</w:t>
      </w:r>
      <w:r>
        <w:rPr>
          <w:rFonts w:eastAsia="仿宋"/>
          <w:spacing w:val="8"/>
          <w:sz w:val="32"/>
        </w:rPr>
        <w:t>程以及应急知识等方面的教育与培训。</w:t>
      </w:r>
    </w:p>
    <w:p>
      <w:pPr>
        <w:spacing w:line="560" w:lineRule="exact"/>
        <w:ind w:firstLine="660" w:firstLineChars="200"/>
        <w:jc w:val="left"/>
        <w:outlineLvl w:val="0"/>
        <w:rPr>
          <w:rFonts w:ascii="宋体" w:hAnsi="宋体" w:eastAsia="黑体"/>
          <w:b/>
          <w:kern w:val="44"/>
          <w:sz w:val="32"/>
          <w:szCs w:val="48"/>
        </w:rPr>
      </w:pPr>
      <w:bookmarkStart w:id="151" w:name="_Toc111991309"/>
      <w:r>
        <w:rPr>
          <w:rFonts w:ascii="Times New Roman" w:hAnsi="Times New Roman" w:eastAsia="Times New Roman"/>
          <w:b/>
          <w:spacing w:val="5"/>
          <w:kern w:val="44"/>
          <w:sz w:val="32"/>
          <w:szCs w:val="48"/>
        </w:rPr>
        <w:t>8</w:t>
      </w:r>
      <w:r>
        <w:rPr>
          <w:rFonts w:hint="eastAsia" w:ascii="宋体" w:hAnsi="宋体" w:eastAsia="黑体"/>
          <w:b/>
          <w:kern w:val="44"/>
          <w:sz w:val="32"/>
          <w:szCs w:val="48"/>
        </w:rPr>
        <w:t>责任奖惩</w:t>
      </w:r>
      <w:bookmarkEnd w:id="151"/>
    </w:p>
    <w:p>
      <w:pPr>
        <w:spacing w:line="560" w:lineRule="exact"/>
        <w:ind w:firstLine="716" w:firstLineChars="200"/>
        <w:rPr>
          <w:rFonts w:eastAsia="仿宋"/>
          <w:sz w:val="32"/>
        </w:rPr>
      </w:pPr>
      <w:r>
        <w:rPr>
          <w:rFonts w:hint="eastAsia" w:ascii="Times New Roman" w:hAnsi="Times New Roman" w:eastAsia="仿宋"/>
          <w:spacing w:val="19"/>
          <w:sz w:val="32"/>
        </w:rPr>
        <w:t>（1）</w:t>
      </w:r>
      <w:r>
        <w:rPr>
          <w:rFonts w:eastAsia="仿宋"/>
          <w:sz w:val="32"/>
        </w:rPr>
        <w:t>突发事件应急处置工作实行行政领导负责制和责任追究制。建立健全突发事件应对工作考核体系</w:t>
      </w:r>
      <w:r>
        <w:rPr>
          <w:rFonts w:hint="eastAsia" w:eastAsia="仿宋"/>
          <w:sz w:val="32"/>
        </w:rPr>
        <w:t>，</w:t>
      </w:r>
      <w:r>
        <w:rPr>
          <w:rFonts w:eastAsia="仿宋"/>
          <w:sz w:val="32"/>
        </w:rPr>
        <w:t>将突发事件应对工作纳入政府绩效考核范围。</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2</w:t>
      </w:r>
      <w:r>
        <w:rPr>
          <w:rFonts w:hint="eastAsia" w:ascii="Times New Roman" w:hAnsi="Times New Roman" w:eastAsia="仿宋"/>
          <w:spacing w:val="19"/>
          <w:sz w:val="32"/>
        </w:rPr>
        <w:t>）</w:t>
      </w:r>
      <w:r>
        <w:rPr>
          <w:rFonts w:eastAsia="仿宋"/>
          <w:sz w:val="32"/>
        </w:rPr>
        <w:t>公民按照政府要求参加应急救援工作或者协助维护社会秩序期间</w:t>
      </w:r>
      <w:r>
        <w:rPr>
          <w:rFonts w:hint="eastAsia" w:eastAsia="仿宋"/>
          <w:sz w:val="32"/>
        </w:rPr>
        <w:t>，</w:t>
      </w:r>
      <w:r>
        <w:rPr>
          <w:rFonts w:eastAsia="仿宋"/>
          <w:sz w:val="32"/>
        </w:rPr>
        <w:t>其在本单位的工资待遇和福利不变</w:t>
      </w:r>
      <w:r>
        <w:rPr>
          <w:rFonts w:hint="eastAsia" w:eastAsia="仿宋"/>
          <w:sz w:val="32"/>
        </w:rPr>
        <w:t>，</w:t>
      </w:r>
      <w:r>
        <w:rPr>
          <w:rFonts w:eastAsia="仿宋"/>
          <w:sz w:val="32"/>
        </w:rPr>
        <w:t>可视情给予补助。</w:t>
      </w:r>
    </w:p>
    <w:p>
      <w:pPr>
        <w:spacing w:line="560" w:lineRule="exact"/>
        <w:ind w:firstLine="716" w:firstLineChars="200"/>
        <w:rPr>
          <w:rFonts w:eastAsia="仿宋"/>
          <w:sz w:val="32"/>
        </w:rPr>
      </w:pPr>
      <w:r>
        <w:rPr>
          <w:rFonts w:hint="eastAsia" w:ascii="Times New Roman" w:hAnsi="Times New Roman" w:eastAsia="仿宋"/>
          <w:spacing w:val="19"/>
          <w:sz w:val="32"/>
        </w:rPr>
        <w:t>（3）</w:t>
      </w:r>
      <w:r>
        <w:rPr>
          <w:rFonts w:eastAsia="仿宋"/>
          <w:sz w:val="32"/>
        </w:rPr>
        <w:t>对迟报、谎报、瞒报和漏报突发事件重要情况</w:t>
      </w:r>
      <w:r>
        <w:rPr>
          <w:rFonts w:hint="eastAsia" w:eastAsia="仿宋"/>
          <w:sz w:val="32"/>
        </w:rPr>
        <w:t>，</w:t>
      </w:r>
      <w:r>
        <w:rPr>
          <w:rFonts w:eastAsia="仿宋"/>
          <w:sz w:val="32"/>
        </w:rPr>
        <w:t>应急处置不力</w:t>
      </w:r>
      <w:r>
        <w:rPr>
          <w:rFonts w:hint="eastAsia" w:eastAsia="仿宋"/>
          <w:sz w:val="32"/>
        </w:rPr>
        <w:t>，</w:t>
      </w:r>
      <w:r>
        <w:rPr>
          <w:rFonts w:eastAsia="仿宋"/>
          <w:sz w:val="32"/>
        </w:rPr>
        <w:t>或者应急管理工作中有其他失职、渎职行为的</w:t>
      </w:r>
      <w:r>
        <w:rPr>
          <w:rFonts w:hint="eastAsia" w:eastAsia="仿宋"/>
          <w:sz w:val="32"/>
        </w:rPr>
        <w:t>，</w:t>
      </w:r>
      <w:r>
        <w:rPr>
          <w:rFonts w:eastAsia="仿宋"/>
          <w:sz w:val="32"/>
        </w:rPr>
        <w:t>依照有关规定给予处分；构成犯罪的</w:t>
      </w:r>
      <w:r>
        <w:rPr>
          <w:rFonts w:hint="eastAsia" w:eastAsia="仿宋"/>
          <w:sz w:val="32"/>
        </w:rPr>
        <w:t>，</w:t>
      </w:r>
      <w:r>
        <w:rPr>
          <w:rFonts w:eastAsia="仿宋"/>
          <w:sz w:val="32"/>
        </w:rPr>
        <w:t>依法追究刑事责任。</w:t>
      </w:r>
    </w:p>
    <w:p>
      <w:pPr>
        <w:spacing w:line="560" w:lineRule="exact"/>
        <w:ind w:firstLine="663" w:firstLineChars="200"/>
        <w:jc w:val="left"/>
        <w:outlineLvl w:val="0"/>
        <w:rPr>
          <w:rFonts w:ascii="黑体" w:hAnsi="黑体" w:eastAsia="黑体" w:cs="黑体"/>
          <w:b/>
          <w:kern w:val="44"/>
          <w:sz w:val="32"/>
          <w:szCs w:val="48"/>
        </w:rPr>
      </w:pPr>
      <w:bookmarkStart w:id="152" w:name="_Toc111991310"/>
      <w:r>
        <w:rPr>
          <w:rFonts w:ascii="Times New Roman" w:hAnsi="Times New Roman" w:eastAsia="黑体"/>
          <w:b/>
          <w:spacing w:val="5"/>
          <w:kern w:val="44"/>
          <w:sz w:val="32"/>
          <w:szCs w:val="48"/>
        </w:rPr>
        <w:t>9</w:t>
      </w:r>
      <w:r>
        <w:rPr>
          <w:rFonts w:ascii="黑体" w:hAnsi="黑体" w:eastAsia="黑体" w:cs="黑体"/>
          <w:b/>
          <w:kern w:val="44"/>
          <w:sz w:val="32"/>
          <w:szCs w:val="48"/>
        </w:rPr>
        <w:t>附则</w:t>
      </w:r>
      <w:bookmarkEnd w:id="152"/>
    </w:p>
    <w:p>
      <w:pPr>
        <w:spacing w:line="560" w:lineRule="exact"/>
        <w:ind w:firstLine="716" w:firstLineChars="200"/>
        <w:rPr>
          <w:rFonts w:eastAsia="仿宋"/>
          <w:sz w:val="32"/>
        </w:rPr>
      </w:pPr>
      <w:r>
        <w:rPr>
          <w:rFonts w:hint="eastAsia" w:ascii="Times New Roman" w:hAnsi="Times New Roman" w:eastAsia="仿宋"/>
          <w:spacing w:val="19"/>
          <w:sz w:val="32"/>
        </w:rPr>
        <w:t>（1）</w:t>
      </w:r>
      <w:r>
        <w:rPr>
          <w:rFonts w:eastAsia="仿宋"/>
          <w:spacing w:val="9"/>
          <w:sz w:val="32"/>
        </w:rPr>
        <w:t>本预案由</w:t>
      </w:r>
      <w:r>
        <w:rPr>
          <w:rFonts w:hint="eastAsia" w:eastAsia="仿宋"/>
          <w:spacing w:val="9"/>
          <w:sz w:val="32"/>
        </w:rPr>
        <w:t>川汇</w:t>
      </w:r>
      <w:r>
        <w:rPr>
          <w:rFonts w:eastAsia="仿宋"/>
          <w:spacing w:val="9"/>
          <w:sz w:val="32"/>
        </w:rPr>
        <w:t>区人民政府组织制定，经区政府</w:t>
      </w:r>
      <w:r>
        <w:rPr>
          <w:rFonts w:eastAsia="仿宋"/>
          <w:sz w:val="32"/>
        </w:rPr>
        <w:t>常</w:t>
      </w:r>
      <w:r>
        <w:rPr>
          <w:rFonts w:eastAsia="仿宋"/>
          <w:spacing w:val="12"/>
          <w:sz w:val="32"/>
        </w:rPr>
        <w:t>务会</w:t>
      </w:r>
      <w:r>
        <w:rPr>
          <w:rFonts w:eastAsia="仿宋"/>
          <w:spacing w:val="8"/>
          <w:sz w:val="32"/>
        </w:rPr>
        <w:t>议</w:t>
      </w:r>
      <w:r>
        <w:rPr>
          <w:rFonts w:eastAsia="仿宋"/>
          <w:sz w:val="32"/>
        </w:rPr>
        <w:t>审议后发布实施，并根据需要及时组织评估、修订。</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2</w:t>
      </w:r>
      <w:r>
        <w:rPr>
          <w:rFonts w:hint="eastAsia" w:ascii="Times New Roman" w:hAnsi="Times New Roman" w:eastAsia="仿宋"/>
          <w:spacing w:val="19"/>
          <w:sz w:val="32"/>
        </w:rPr>
        <w:t>）</w:t>
      </w:r>
      <w:r>
        <w:rPr>
          <w:rFonts w:eastAsia="仿宋"/>
          <w:spacing w:val="11"/>
          <w:sz w:val="32"/>
        </w:rPr>
        <w:t>区级有关部门、办事处</w:t>
      </w:r>
      <w:r>
        <w:rPr>
          <w:rFonts w:hint="eastAsia" w:eastAsia="仿宋"/>
          <w:spacing w:val="11"/>
          <w:sz w:val="32"/>
        </w:rPr>
        <w:t>、</w:t>
      </w:r>
      <w:r>
        <w:rPr>
          <w:rFonts w:eastAsia="仿宋"/>
          <w:spacing w:val="11"/>
          <w:sz w:val="32"/>
        </w:rPr>
        <w:t>群众</w:t>
      </w:r>
      <w:r>
        <w:rPr>
          <w:rFonts w:hint="eastAsia" w:eastAsia="仿宋"/>
          <w:spacing w:val="11"/>
          <w:sz w:val="32"/>
        </w:rPr>
        <w:t>、</w:t>
      </w:r>
      <w:r>
        <w:rPr>
          <w:rFonts w:eastAsia="仿宋"/>
          <w:spacing w:val="-2"/>
          <w:sz w:val="32"/>
        </w:rPr>
        <w:t>自治组织、企事业单位等按本预案的规定履行职责，并制订、</w:t>
      </w:r>
      <w:r>
        <w:rPr>
          <w:rFonts w:eastAsia="仿宋"/>
          <w:spacing w:val="14"/>
          <w:sz w:val="32"/>
        </w:rPr>
        <w:t>完</w:t>
      </w:r>
      <w:r>
        <w:rPr>
          <w:rFonts w:eastAsia="仿宋"/>
          <w:spacing w:val="9"/>
          <w:sz w:val="32"/>
        </w:rPr>
        <w:t>善</w:t>
      </w:r>
      <w:r>
        <w:rPr>
          <w:rFonts w:eastAsia="仿宋"/>
          <w:spacing w:val="7"/>
          <w:sz w:val="32"/>
        </w:rPr>
        <w:t>相应的应急预案及其支撑性文件。</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3</w:t>
      </w:r>
      <w:r>
        <w:rPr>
          <w:rFonts w:hint="eastAsia" w:ascii="Times New Roman" w:hAnsi="Times New Roman" w:eastAsia="仿宋"/>
          <w:spacing w:val="19"/>
          <w:sz w:val="32"/>
        </w:rPr>
        <w:t>）</w:t>
      </w:r>
      <w:r>
        <w:rPr>
          <w:rFonts w:eastAsia="仿宋"/>
          <w:spacing w:val="5"/>
          <w:sz w:val="32"/>
        </w:rPr>
        <w:t>应急预案应当按照相关规定及时向社会发布。</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4</w:t>
      </w:r>
      <w:r>
        <w:rPr>
          <w:rFonts w:hint="eastAsia" w:ascii="Times New Roman" w:hAnsi="Times New Roman" w:eastAsia="仿宋"/>
          <w:spacing w:val="19"/>
          <w:sz w:val="32"/>
        </w:rPr>
        <w:t>）</w:t>
      </w:r>
      <w:r>
        <w:rPr>
          <w:rFonts w:eastAsia="仿宋"/>
          <w:spacing w:val="1"/>
          <w:sz w:val="32"/>
        </w:rPr>
        <w:t>本预案中的</w:t>
      </w:r>
      <w:r>
        <w:rPr>
          <w:rFonts w:hint="eastAsia" w:eastAsia="仿宋"/>
          <w:sz w:val="32"/>
        </w:rPr>
        <w:t>“</w:t>
      </w:r>
      <w:r>
        <w:rPr>
          <w:rFonts w:eastAsia="仿宋"/>
          <w:sz w:val="32"/>
        </w:rPr>
        <w:t>以上</w:t>
      </w:r>
      <w:r>
        <w:rPr>
          <w:rFonts w:hint="eastAsia" w:eastAsia="仿宋"/>
          <w:sz w:val="32"/>
        </w:rPr>
        <w:t>”</w:t>
      </w:r>
      <w:r>
        <w:rPr>
          <w:rFonts w:eastAsia="仿宋"/>
          <w:sz w:val="32"/>
        </w:rPr>
        <w:t>包括本数</w:t>
      </w:r>
      <w:r>
        <w:rPr>
          <w:rFonts w:hint="eastAsia" w:eastAsia="仿宋"/>
          <w:sz w:val="32"/>
        </w:rPr>
        <w:t>，“</w:t>
      </w:r>
      <w:r>
        <w:rPr>
          <w:rFonts w:eastAsia="仿宋"/>
          <w:sz w:val="32"/>
        </w:rPr>
        <w:t>以下</w:t>
      </w:r>
      <w:r>
        <w:rPr>
          <w:rFonts w:hint="eastAsia" w:eastAsia="仿宋"/>
          <w:sz w:val="32"/>
        </w:rPr>
        <w:t>”</w:t>
      </w:r>
      <w:r>
        <w:rPr>
          <w:rFonts w:eastAsia="仿宋"/>
          <w:sz w:val="32"/>
        </w:rPr>
        <w:t>不包括</w:t>
      </w:r>
      <w:r>
        <w:rPr>
          <w:rFonts w:hint="eastAsia" w:eastAsia="仿宋"/>
          <w:sz w:val="32"/>
        </w:rPr>
        <w:t>本数</w:t>
      </w:r>
      <w:r>
        <w:rPr>
          <w:rFonts w:eastAsia="仿宋"/>
          <w:spacing w:val="1"/>
          <w:sz w:val="32"/>
        </w:rPr>
        <w:t>。</w:t>
      </w:r>
    </w:p>
    <w:p>
      <w:pPr>
        <w:spacing w:line="560" w:lineRule="exact"/>
        <w:ind w:firstLine="716" w:firstLineChars="200"/>
        <w:rPr>
          <w:rFonts w:eastAsia="仿宋"/>
          <w:sz w:val="32"/>
        </w:rPr>
      </w:pPr>
      <w:r>
        <w:rPr>
          <w:rFonts w:hint="eastAsia" w:ascii="Times New Roman" w:hAnsi="Times New Roman" w:eastAsia="仿宋"/>
          <w:spacing w:val="19"/>
          <w:sz w:val="32"/>
        </w:rPr>
        <w:t>（</w:t>
      </w:r>
      <w:r>
        <w:rPr>
          <w:rFonts w:ascii="Times New Roman" w:hAnsi="Times New Roman" w:eastAsia="仿宋"/>
          <w:spacing w:val="19"/>
          <w:sz w:val="32"/>
        </w:rPr>
        <w:t>5</w:t>
      </w:r>
      <w:r>
        <w:rPr>
          <w:rFonts w:hint="eastAsia" w:ascii="Times New Roman" w:hAnsi="Times New Roman" w:eastAsia="仿宋"/>
          <w:spacing w:val="19"/>
          <w:sz w:val="32"/>
        </w:rPr>
        <w:t>）</w:t>
      </w:r>
      <w:r>
        <w:rPr>
          <w:rFonts w:eastAsia="仿宋"/>
          <w:spacing w:val="9"/>
          <w:sz w:val="32"/>
        </w:rPr>
        <w:t>本预案自印发之日起实施，原《</w:t>
      </w:r>
      <w:r>
        <w:rPr>
          <w:rFonts w:hint="eastAsia" w:eastAsia="仿宋"/>
          <w:spacing w:val="9"/>
          <w:sz w:val="32"/>
        </w:rPr>
        <w:t>川汇</w:t>
      </w:r>
      <w:r>
        <w:rPr>
          <w:rFonts w:eastAsia="仿宋"/>
          <w:spacing w:val="9"/>
          <w:sz w:val="32"/>
        </w:rPr>
        <w:t>区突发事</w:t>
      </w:r>
      <w:r>
        <w:rPr>
          <w:rFonts w:eastAsia="仿宋"/>
          <w:sz w:val="32"/>
        </w:rPr>
        <w:t>件</w:t>
      </w:r>
      <w:r>
        <w:rPr>
          <w:rFonts w:eastAsia="仿宋"/>
          <w:spacing w:val="8"/>
          <w:sz w:val="32"/>
        </w:rPr>
        <w:t>总</w:t>
      </w:r>
      <w:r>
        <w:rPr>
          <w:rFonts w:eastAsia="仿宋"/>
          <w:sz w:val="32"/>
        </w:rPr>
        <w:t>体应急预案》同时废止。</w:t>
      </w:r>
    </w:p>
    <w:p>
      <w:pPr>
        <w:tabs>
          <w:tab w:val="left" w:pos="3243"/>
        </w:tabs>
        <w:sectPr>
          <w:footerReference r:id="rId4" w:type="default"/>
          <w:pgSz w:w="11906" w:h="16838"/>
          <w:pgMar w:top="1440" w:right="1701" w:bottom="1440" w:left="1701" w:header="851" w:footer="992" w:gutter="0"/>
          <w:pgNumType w:start="1"/>
          <w:cols w:space="720" w:num="1"/>
          <w:docGrid w:type="lines" w:linePitch="312" w:charSpace="0"/>
        </w:sectPr>
      </w:pPr>
    </w:p>
    <w:p>
      <w:pPr>
        <w:pStyle w:val="4"/>
        <w:ind w:firstLine="643"/>
        <w:rPr>
          <w:rFonts w:hint="default"/>
        </w:rPr>
      </w:pPr>
      <w:bookmarkStart w:id="153" w:name="_Toc111991311"/>
      <w:bookmarkStart w:id="154" w:name="_Toc10734422"/>
      <w:bookmarkStart w:id="155" w:name="_Toc17799"/>
      <w:bookmarkStart w:id="156" w:name="_Toc31378"/>
      <w:bookmarkStart w:id="157" w:name="_Toc10726236"/>
      <w:r>
        <w:rPr>
          <w:rFonts w:hint="default"/>
        </w:rPr>
        <w:t>10</w:t>
      </w:r>
      <w:r>
        <w:rPr>
          <w:rFonts w:ascii="黑体" w:hAnsi="黑体" w:cs="黑体"/>
        </w:rPr>
        <w:t>附件</w:t>
      </w:r>
      <w:bookmarkEnd w:id="153"/>
    </w:p>
    <w:p>
      <w:pPr>
        <w:pStyle w:val="5"/>
        <w:ind w:firstLine="643"/>
        <w:rPr>
          <w:rFonts w:ascii="宋体" w:hAnsi="宋体" w:eastAsia="宋体" w:cs="宋体"/>
        </w:rPr>
      </w:pPr>
      <w:bookmarkStart w:id="158" w:name="_Toc111991312"/>
      <w:r>
        <w:rPr>
          <w:rFonts w:hint="eastAsia" w:ascii="宋体" w:hAnsi="宋体" w:eastAsia="宋体" w:cs="宋体"/>
        </w:rPr>
        <w:t>附件</w:t>
      </w:r>
      <w:r>
        <w:rPr>
          <w:rFonts w:eastAsia="宋体"/>
        </w:rPr>
        <w:t>10.1</w:t>
      </w:r>
      <w:bookmarkEnd w:id="154"/>
      <w:bookmarkEnd w:id="155"/>
      <w:bookmarkEnd w:id="156"/>
      <w:bookmarkEnd w:id="157"/>
      <w:r>
        <w:rPr>
          <w:rFonts w:hint="eastAsia" w:ascii="宋体" w:hAnsi="宋体" w:eastAsia="宋体" w:cs="宋体"/>
        </w:rPr>
        <w:t>国家突发事件分级标准</w:t>
      </w:r>
      <w:bookmarkEnd w:id="158"/>
    </w:p>
    <w:tbl>
      <w:tblPr>
        <w:tblStyle w:val="19"/>
        <w:tblW w:w="4999" w:type="pct"/>
        <w:tblInd w:w="0" w:type="dxa"/>
        <w:tblLayout w:type="autofit"/>
        <w:tblCellMar>
          <w:top w:w="0" w:type="dxa"/>
          <w:left w:w="108" w:type="dxa"/>
          <w:bottom w:w="0" w:type="dxa"/>
          <w:right w:w="108" w:type="dxa"/>
        </w:tblCellMar>
      </w:tblPr>
      <w:tblGrid>
        <w:gridCol w:w="1387"/>
        <w:gridCol w:w="1297"/>
        <w:gridCol w:w="6260"/>
      </w:tblGrid>
      <w:tr>
        <w:tblPrEx>
          <w:tblCellMar>
            <w:top w:w="0" w:type="dxa"/>
            <w:left w:w="108" w:type="dxa"/>
            <w:bottom w:w="0" w:type="dxa"/>
            <w:right w:w="108" w:type="dxa"/>
          </w:tblCellMar>
        </w:tblPrEx>
        <w:trPr>
          <w:trHeight w:val="540" w:hRule="atLeast"/>
          <w:tblHeader/>
        </w:trPr>
        <w:tc>
          <w:tcPr>
            <w:tcW w:w="775"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Cs w:val="21"/>
              </w:rPr>
            </w:pPr>
            <w:r>
              <w:rPr>
                <w:rFonts w:hint="eastAsia" w:ascii="宋体" w:hAnsi="宋体" w:cs="宋体"/>
                <w:b/>
                <w:bCs/>
                <w:kern w:val="0"/>
                <w:szCs w:val="21"/>
              </w:rPr>
              <w:t>事件级别</w:t>
            </w:r>
          </w:p>
        </w:tc>
        <w:tc>
          <w:tcPr>
            <w:tcW w:w="725"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Cs w:val="21"/>
              </w:rPr>
            </w:pPr>
            <w:r>
              <w:rPr>
                <w:rFonts w:hint="eastAsia" w:ascii="宋体" w:hAnsi="宋体" w:cs="宋体"/>
                <w:b/>
                <w:bCs/>
                <w:kern w:val="0"/>
                <w:szCs w:val="21"/>
              </w:rPr>
              <w:t>事故类型</w:t>
            </w:r>
          </w:p>
        </w:tc>
        <w:tc>
          <w:tcPr>
            <w:tcW w:w="3499" w:type="pc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Cs w:val="21"/>
              </w:rPr>
            </w:pPr>
            <w:r>
              <w:rPr>
                <w:rFonts w:hint="eastAsia" w:ascii="宋体" w:hAnsi="宋体" w:cs="宋体"/>
                <w:b/>
                <w:bCs/>
                <w:kern w:val="0"/>
                <w:szCs w:val="21"/>
              </w:rPr>
              <w:t>事故等级标准</w:t>
            </w:r>
          </w:p>
        </w:tc>
      </w:tr>
      <w:tr>
        <w:tblPrEx>
          <w:tblCellMar>
            <w:top w:w="0" w:type="dxa"/>
            <w:left w:w="108" w:type="dxa"/>
            <w:bottom w:w="0" w:type="dxa"/>
            <w:right w:w="108" w:type="dxa"/>
          </w:tblCellMar>
        </w:tblPrEx>
        <w:trPr>
          <w:trHeight w:val="1245" w:hRule="atLeast"/>
        </w:trPr>
        <w:tc>
          <w:tcPr>
            <w:tcW w:w="775"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特别重大突发事件</w:t>
            </w:r>
          </w:p>
        </w:tc>
        <w:tc>
          <w:tcPr>
            <w:tcW w:w="725" w:type="pct"/>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生产安全事故</w:t>
            </w:r>
          </w:p>
        </w:tc>
        <w:tc>
          <w:tcPr>
            <w:tcW w:w="3499" w:type="pct"/>
            <w:tcBorders>
              <w:top w:val="single" w:color="auto" w:sz="4" w:space="0"/>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rPr>
              <w:t>发生特别重大事故，造成30人以上死亡或100人以上重伤（包括急性工业中毒），或1亿元以上直接经济损失。</w:t>
            </w:r>
          </w:p>
        </w:tc>
      </w:tr>
      <w:tr>
        <w:tblPrEx>
          <w:tblCellMar>
            <w:top w:w="0" w:type="dxa"/>
            <w:left w:w="108" w:type="dxa"/>
            <w:bottom w:w="0" w:type="dxa"/>
            <w:right w:w="108" w:type="dxa"/>
          </w:tblCellMar>
        </w:tblPrEx>
        <w:trPr>
          <w:trHeight w:val="1235" w:hRule="atLeast"/>
        </w:trPr>
        <w:tc>
          <w:tcPr>
            <w:tcW w:w="775" w:type="pct"/>
            <w:vMerge w:val="continue"/>
            <w:tcBorders>
              <w:left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火灾事故</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rPr>
              <w:t>发生特别重大事故，造成30人以上死亡或100人以上重伤（包括急性工业中毒），或1亿元以上直接经济损失。</w:t>
            </w:r>
          </w:p>
        </w:tc>
      </w:tr>
      <w:tr>
        <w:tblPrEx>
          <w:tblCellMar>
            <w:top w:w="0" w:type="dxa"/>
            <w:left w:w="108" w:type="dxa"/>
            <w:bottom w:w="0" w:type="dxa"/>
            <w:right w:w="108" w:type="dxa"/>
          </w:tblCellMar>
        </w:tblPrEx>
        <w:trPr>
          <w:trHeight w:val="96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森林火灾</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rPr>
              <w:t>初判发生特别重大森林火灾，受害森林面积在1000公顷以上，或死亡30人以上，或重伤100人以上。</w:t>
            </w:r>
          </w:p>
        </w:tc>
      </w:tr>
      <w:tr>
        <w:trPr>
          <w:trHeight w:val="9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洪涝灾害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符合下列条件之一的：</w:t>
            </w:r>
          </w:p>
          <w:p>
            <w:pPr>
              <w:numPr>
                <w:ilvl w:val="0"/>
                <w:numId w:val="1"/>
              </w:numPr>
              <w:rPr>
                <w:rFonts w:ascii="宋体" w:hAnsi="宋体" w:cs="宋体"/>
                <w:szCs w:val="21"/>
              </w:rPr>
            </w:pPr>
            <w:r>
              <w:rPr>
                <w:rFonts w:hint="eastAsia" w:ascii="宋体" w:hAnsi="宋体" w:cs="宋体"/>
                <w:szCs w:val="21"/>
              </w:rPr>
              <w:t>在主要流域或多个区域发生严重洪涝灾害造成农作物受淹、群众受灾、城镇内涝等重大灾情；</w:t>
            </w:r>
          </w:p>
          <w:p>
            <w:pPr>
              <w:numPr>
                <w:ilvl w:val="0"/>
                <w:numId w:val="1"/>
              </w:numPr>
              <w:rPr>
                <w:rFonts w:ascii="宋体" w:hAnsi="宋体" w:cs="宋体"/>
                <w:szCs w:val="21"/>
              </w:rPr>
            </w:pPr>
            <w:r>
              <w:rPr>
                <w:rFonts w:hint="eastAsia" w:ascii="宋体" w:hAnsi="宋体" w:cs="宋体"/>
                <w:szCs w:val="21"/>
              </w:rPr>
              <w:t>主要防洪河道重要河段出现超标准洪水；</w:t>
            </w:r>
          </w:p>
          <w:p>
            <w:pPr>
              <w:numPr>
                <w:ilvl w:val="0"/>
                <w:numId w:val="1"/>
              </w:numPr>
              <w:rPr>
                <w:rFonts w:ascii="宋体" w:hAnsi="宋体" w:cs="宋体"/>
                <w:szCs w:val="21"/>
              </w:rPr>
            </w:pPr>
            <w:r>
              <w:rPr>
                <w:rFonts w:hint="eastAsia" w:ascii="宋体" w:hAnsi="宋体" w:cs="宋体"/>
                <w:szCs w:val="21"/>
              </w:rPr>
              <w:t>主要防洪河道重要河段堤防发生决口；</w:t>
            </w:r>
          </w:p>
          <w:p>
            <w:pPr>
              <w:numPr>
                <w:ilvl w:val="0"/>
                <w:numId w:val="1"/>
              </w:numPr>
              <w:rPr>
                <w:rFonts w:ascii="宋体" w:hAnsi="宋体" w:cs="宋体"/>
                <w:szCs w:val="21"/>
              </w:rPr>
            </w:pPr>
            <w:r>
              <w:rPr>
                <w:rFonts w:hint="eastAsia" w:ascii="宋体" w:hAnsi="宋体" w:cs="宋体"/>
                <w:szCs w:val="21"/>
              </w:rPr>
              <w:t>需要启用蓄滞洪区；</w:t>
            </w:r>
          </w:p>
          <w:p>
            <w:pPr>
              <w:numPr>
                <w:ilvl w:val="0"/>
                <w:numId w:val="1"/>
              </w:numPr>
              <w:rPr>
                <w:rFonts w:ascii="宋体" w:hAnsi="宋体" w:cs="宋体"/>
                <w:szCs w:val="21"/>
              </w:rPr>
            </w:pPr>
            <w:r>
              <w:rPr>
                <w:rFonts w:hint="eastAsia" w:ascii="宋体" w:hAnsi="宋体" w:cs="宋体"/>
                <w:szCs w:val="21"/>
              </w:rPr>
              <w:t>大型水库发生重大险情，或位置重要的中小型水库发生垮坝；</w:t>
            </w:r>
          </w:p>
          <w:p>
            <w:pPr>
              <w:widowControl/>
              <w:numPr>
                <w:ilvl w:val="0"/>
                <w:numId w:val="1"/>
              </w:numPr>
              <w:jc w:val="left"/>
              <w:rPr>
                <w:rFonts w:ascii="宋体" w:hAnsi="宋体" w:cs="宋体"/>
                <w:szCs w:val="21"/>
              </w:rPr>
            </w:pPr>
            <w:r>
              <w:rPr>
                <w:rFonts w:hint="eastAsia" w:ascii="宋体" w:hAnsi="宋体" w:cs="宋体"/>
                <w:szCs w:val="21"/>
              </w:rPr>
              <w:t>发生山洪灾害造成30人以上死亡。</w:t>
            </w:r>
          </w:p>
        </w:tc>
      </w:tr>
      <w:tr>
        <w:tblPrEx>
          <w:tblCellMar>
            <w:top w:w="0" w:type="dxa"/>
            <w:left w:w="108" w:type="dxa"/>
            <w:bottom w:w="0" w:type="dxa"/>
            <w:right w:w="108" w:type="dxa"/>
          </w:tblCellMar>
        </w:tblPrEx>
        <w:trPr>
          <w:trHeight w:val="207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旱灾</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rPr>
              <w:t>发生特大干旱、流域性或多个区域严重干旱，按照《区域旱情等级》（GB/T32135-2015）、《干旱灾害等级标准》（SL663-2014）评定，省级区域农业干旱等级、临时饮水困难和城市干旱等级中任一项达到特大干旱等级或均达到严重干旱等级。</w:t>
            </w:r>
          </w:p>
        </w:tc>
      </w:tr>
      <w:tr>
        <w:tblPrEx>
          <w:tblCellMar>
            <w:top w:w="0" w:type="dxa"/>
            <w:left w:w="108" w:type="dxa"/>
            <w:bottom w:w="0" w:type="dxa"/>
            <w:right w:w="108" w:type="dxa"/>
          </w:tblCellMar>
        </w:tblPrEx>
        <w:trPr>
          <w:trHeight w:val="186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地质灾害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发生特大型地质灾害险情和灾情，符合下列条件之一的：</w:t>
            </w:r>
          </w:p>
          <w:p>
            <w:pPr>
              <w:numPr>
                <w:ilvl w:val="0"/>
                <w:numId w:val="2"/>
              </w:numPr>
              <w:rPr>
                <w:rFonts w:ascii="宋体" w:hAnsi="宋体" w:cs="宋体"/>
                <w:szCs w:val="21"/>
              </w:rPr>
            </w:pPr>
            <w:r>
              <w:rPr>
                <w:rFonts w:hint="eastAsia" w:ascii="宋体" w:hAnsi="宋体" w:cs="宋体"/>
                <w:szCs w:val="21"/>
              </w:rPr>
              <w:t>受灾害威胁，需避险转移人数在1000人以上，或潜在可能造成的经济损失在1亿元以上；</w:t>
            </w:r>
          </w:p>
          <w:p>
            <w:pPr>
              <w:widowControl/>
              <w:jc w:val="left"/>
              <w:rPr>
                <w:rFonts w:ascii="宋体" w:hAnsi="宋体" w:cs="宋体"/>
                <w:kern w:val="0"/>
                <w:szCs w:val="21"/>
              </w:rPr>
            </w:pPr>
            <w:r>
              <w:rPr>
                <w:rFonts w:hint="eastAsia" w:ascii="宋体" w:hAnsi="宋体" w:cs="宋体"/>
                <w:szCs w:val="21"/>
              </w:rPr>
              <w:t>2.因灾死亡30人以上，或因灾造成直接经济损失1000万元以上。</w:t>
            </w:r>
          </w:p>
        </w:tc>
      </w:tr>
      <w:tr>
        <w:tblPrEx>
          <w:tblCellMar>
            <w:top w:w="0" w:type="dxa"/>
            <w:left w:w="108" w:type="dxa"/>
            <w:bottom w:w="0" w:type="dxa"/>
            <w:right w:w="108" w:type="dxa"/>
          </w:tblCellMar>
        </w:tblPrEx>
        <w:trPr>
          <w:trHeight w:val="189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地震灾害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发生特别重大地震灾害，符合下列条件之一的：</w:t>
            </w:r>
          </w:p>
          <w:p>
            <w:pPr>
              <w:numPr>
                <w:ilvl w:val="0"/>
                <w:numId w:val="3"/>
              </w:numPr>
              <w:rPr>
                <w:rFonts w:ascii="宋体" w:hAnsi="宋体" w:cs="宋体"/>
                <w:szCs w:val="21"/>
              </w:rPr>
            </w:pPr>
            <w:r>
              <w:rPr>
                <w:rFonts w:hint="eastAsia" w:ascii="宋体" w:hAnsi="宋体" w:cs="宋体"/>
                <w:szCs w:val="21"/>
              </w:rPr>
              <w:t>造成300人以上死亡（含失踪），或直接经济损失占上年全省生产总值1%以上；</w:t>
            </w:r>
          </w:p>
          <w:p>
            <w:pPr>
              <w:numPr>
                <w:ilvl w:val="0"/>
                <w:numId w:val="3"/>
              </w:numPr>
              <w:rPr>
                <w:rFonts w:ascii="宋体" w:hAnsi="宋体" w:cs="宋体"/>
                <w:kern w:val="0"/>
                <w:szCs w:val="21"/>
              </w:rPr>
            </w:pPr>
            <w:r>
              <w:rPr>
                <w:rFonts w:hint="eastAsia" w:ascii="宋体" w:hAnsi="宋体" w:cs="宋体"/>
                <w:szCs w:val="21"/>
              </w:rPr>
              <w:t>人口较密集地区发生7.0级以上地震，人口密集地区发生6.0以上地震，初判为特别重大地震灾害。</w:t>
            </w:r>
          </w:p>
        </w:tc>
      </w:tr>
      <w:tr>
        <w:tblPrEx>
          <w:tblCellMar>
            <w:top w:w="0" w:type="dxa"/>
            <w:left w:w="108" w:type="dxa"/>
            <w:bottom w:w="0" w:type="dxa"/>
            <w:right w:w="108" w:type="dxa"/>
          </w:tblCellMar>
        </w:tblPrEx>
        <w:trPr>
          <w:trHeight w:val="189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公共卫生事件</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符合下列条件之一的：</w:t>
            </w:r>
          </w:p>
          <w:p>
            <w:pPr>
              <w:rPr>
                <w:rFonts w:ascii="宋体" w:hAnsi="宋体" w:cs="宋体"/>
                <w:szCs w:val="21"/>
              </w:rPr>
            </w:pPr>
            <w:r>
              <w:rPr>
                <w:rFonts w:hint="eastAsia" w:ascii="宋体" w:hAnsi="宋体" w:cs="宋体"/>
                <w:szCs w:val="21"/>
              </w:rPr>
              <w:t>1.肺鼠疫、肺炭疽在大、中城市发生并有扩散趋势，或肺鼠疫、肺炭疽疫情波及2个以上省份，并有进一步扩散趋势；</w:t>
            </w:r>
          </w:p>
          <w:p>
            <w:pPr>
              <w:rPr>
                <w:rFonts w:ascii="宋体" w:hAnsi="宋体" w:cs="宋体"/>
                <w:szCs w:val="21"/>
              </w:rPr>
            </w:pPr>
            <w:r>
              <w:rPr>
                <w:rFonts w:hint="eastAsia" w:ascii="宋体" w:hAnsi="宋体" w:cs="宋体"/>
                <w:szCs w:val="21"/>
              </w:rPr>
              <w:t>2.发生传染性非典型肺炎、人感染高致病性禽流感病例，并有扩散趋势；</w:t>
            </w:r>
          </w:p>
          <w:p>
            <w:pPr>
              <w:rPr>
                <w:rFonts w:ascii="宋体" w:hAnsi="宋体" w:cs="宋体"/>
                <w:szCs w:val="21"/>
              </w:rPr>
            </w:pPr>
            <w:r>
              <w:rPr>
                <w:rFonts w:hint="eastAsia" w:ascii="宋体" w:hAnsi="宋体" w:cs="宋体"/>
                <w:szCs w:val="21"/>
              </w:rPr>
              <w:t>3.涉及多个省份的群体性不明原因疾病，并有扩散趋势；</w:t>
            </w:r>
          </w:p>
          <w:p>
            <w:pPr>
              <w:rPr>
                <w:rFonts w:ascii="宋体" w:hAnsi="宋体" w:cs="宋体"/>
                <w:szCs w:val="21"/>
              </w:rPr>
            </w:pPr>
            <w:r>
              <w:rPr>
                <w:rFonts w:hint="eastAsia" w:ascii="宋体" w:hAnsi="宋体" w:cs="宋体"/>
                <w:szCs w:val="21"/>
              </w:rPr>
              <w:t>4.发生新传染病或我国尚未发现的传染病发生或传入，并有扩散趋势，或发现我国已消灭的传染病重新流行；</w:t>
            </w:r>
          </w:p>
          <w:p>
            <w:pPr>
              <w:rPr>
                <w:rFonts w:ascii="宋体" w:hAnsi="宋体" w:cs="宋体"/>
                <w:szCs w:val="21"/>
              </w:rPr>
            </w:pPr>
            <w:r>
              <w:rPr>
                <w:rFonts w:hint="eastAsia" w:ascii="宋体" w:hAnsi="宋体" w:cs="宋体"/>
                <w:szCs w:val="21"/>
              </w:rPr>
              <w:t>5.发生烈性病菌株、毒株、致病因子等丢失事件；</w:t>
            </w:r>
          </w:p>
          <w:p>
            <w:pPr>
              <w:rPr>
                <w:rFonts w:ascii="宋体" w:hAnsi="宋体" w:cs="宋体"/>
                <w:szCs w:val="21"/>
              </w:rPr>
            </w:pPr>
            <w:r>
              <w:rPr>
                <w:rFonts w:hint="eastAsia" w:ascii="宋体" w:hAnsi="宋体" w:cs="宋体"/>
                <w:szCs w:val="21"/>
              </w:rPr>
              <w:t>6.周边以及与我国通航的国家和地区发生特大传染病疫情，并出现输入性病例，严重危及我国公共卫生安全的事件；</w:t>
            </w:r>
          </w:p>
          <w:p>
            <w:pPr>
              <w:rPr>
                <w:rFonts w:ascii="宋体" w:hAnsi="宋体" w:cs="宋体"/>
                <w:kern w:val="0"/>
                <w:szCs w:val="21"/>
              </w:rPr>
            </w:pPr>
            <w:r>
              <w:rPr>
                <w:rFonts w:hint="eastAsia" w:ascii="宋体" w:hAnsi="宋体" w:cs="宋体"/>
                <w:szCs w:val="21"/>
              </w:rPr>
              <w:t>7.国务院卫生行政部门认定的其他特别重大突发公共卫生事件。</w:t>
            </w:r>
          </w:p>
        </w:tc>
      </w:tr>
      <w:tr>
        <w:tblPrEx>
          <w:tblCellMar>
            <w:top w:w="0" w:type="dxa"/>
            <w:left w:w="108" w:type="dxa"/>
            <w:bottom w:w="0" w:type="dxa"/>
            <w:right w:w="108" w:type="dxa"/>
          </w:tblCellMar>
        </w:tblPrEx>
        <w:trPr>
          <w:trHeight w:val="189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群体性事件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1.一次参与人数5000人以上，严重影响社会稳定的事件；</w:t>
            </w:r>
          </w:p>
          <w:p>
            <w:pPr>
              <w:rPr>
                <w:rFonts w:ascii="宋体" w:hAnsi="宋体" w:cs="宋体"/>
                <w:szCs w:val="21"/>
                <w:lang w:val="en-GB"/>
              </w:rPr>
            </w:pPr>
            <w:r>
              <w:rPr>
                <w:rFonts w:hint="eastAsia" w:ascii="宋体" w:hAnsi="宋体" w:cs="宋体"/>
                <w:szCs w:val="21"/>
                <w:lang w:val="en-GB"/>
              </w:rPr>
              <w:t>2.冲击、围攻县级以上党政军机关和要害部门，打、砸、抢、烧乡(镇)以上党政军机关的事件；</w:t>
            </w:r>
          </w:p>
          <w:p>
            <w:pPr>
              <w:rPr>
                <w:rFonts w:ascii="宋体" w:hAnsi="宋体" w:cs="宋体"/>
                <w:szCs w:val="21"/>
                <w:lang w:val="en-GB"/>
              </w:rPr>
            </w:pPr>
            <w:r>
              <w:rPr>
                <w:rFonts w:hint="eastAsia" w:ascii="宋体" w:hAnsi="宋体" w:cs="宋体"/>
                <w:szCs w:val="21"/>
                <w:lang w:val="en-GB"/>
              </w:rPr>
              <w:t>3.参与人员对抗性特征突出，已发生大规模的打、砸、抢、烧等违法犯罪行为；</w:t>
            </w:r>
          </w:p>
          <w:p>
            <w:pPr>
              <w:rPr>
                <w:rFonts w:ascii="宋体" w:hAnsi="宋体" w:cs="宋体"/>
                <w:szCs w:val="21"/>
                <w:lang w:val="en-GB"/>
              </w:rPr>
            </w:pPr>
            <w:r>
              <w:rPr>
                <w:rFonts w:hint="eastAsia" w:ascii="宋体" w:hAnsi="宋体" w:cs="宋体"/>
                <w:szCs w:val="21"/>
                <w:lang w:val="en-GB"/>
              </w:rPr>
              <w:t>4.阻断铁路繁忙干线、国道、高速公路和重要交通枢纽、城市交通8小时停运，或阻挠、妨碍国家重点建设工程施工，造成24小时以上停工事件；</w:t>
            </w:r>
          </w:p>
          <w:p>
            <w:pPr>
              <w:rPr>
                <w:rFonts w:ascii="宋体" w:hAnsi="宋体" w:cs="宋体"/>
                <w:szCs w:val="21"/>
                <w:lang w:val="en-GB"/>
              </w:rPr>
            </w:pPr>
            <w:r>
              <w:rPr>
                <w:rFonts w:hint="eastAsia" w:ascii="宋体" w:hAnsi="宋体" w:cs="宋体"/>
                <w:szCs w:val="21"/>
                <w:lang w:val="en-GB"/>
              </w:rPr>
              <w:t>5.造成10人以上死亡或30人以上受伤，严重危害社会稳定的事件；</w:t>
            </w:r>
          </w:p>
          <w:p>
            <w:pPr>
              <w:rPr>
                <w:rFonts w:ascii="宋体" w:hAnsi="宋体" w:cs="宋体"/>
                <w:szCs w:val="21"/>
                <w:lang w:val="en-GB"/>
              </w:rPr>
            </w:pPr>
            <w:r>
              <w:rPr>
                <w:rFonts w:hint="eastAsia" w:ascii="宋体" w:hAnsi="宋体" w:cs="宋体"/>
                <w:szCs w:val="21"/>
                <w:lang w:val="en-GB"/>
              </w:rPr>
              <w:t>6.高校内聚集事件失控，并未经批准走出校门进行大规模游行、集会、绝食、静坐、请愿等行为，引发不同地区连锁反应，严重影响社会稳定；</w:t>
            </w:r>
          </w:p>
          <w:p>
            <w:pPr>
              <w:rPr>
                <w:rFonts w:ascii="宋体" w:hAnsi="宋体" w:cs="宋体"/>
                <w:szCs w:val="21"/>
                <w:lang w:val="en-GB"/>
              </w:rPr>
            </w:pPr>
            <w:r>
              <w:rPr>
                <w:rFonts w:hint="eastAsia" w:ascii="宋体" w:hAnsi="宋体" w:cs="宋体"/>
                <w:szCs w:val="21"/>
                <w:lang w:val="en-GB"/>
              </w:rPr>
              <w:t>7.参与人数500人以上，或造成重大人员伤亡的群体性械斗、冲突事件；</w:t>
            </w:r>
          </w:p>
          <w:p>
            <w:pPr>
              <w:rPr>
                <w:rFonts w:ascii="宋体" w:hAnsi="宋体" w:cs="宋体"/>
                <w:szCs w:val="21"/>
                <w:lang w:val="en-GB"/>
              </w:rPr>
            </w:pPr>
            <w:r>
              <w:rPr>
                <w:rFonts w:hint="eastAsia" w:ascii="宋体" w:hAnsi="宋体" w:cs="宋体"/>
                <w:szCs w:val="21"/>
                <w:lang w:val="en-GB"/>
              </w:rPr>
              <w:t>8.参与人数在10人以上的暴狱事件；</w:t>
            </w:r>
          </w:p>
          <w:p>
            <w:pPr>
              <w:rPr>
                <w:rFonts w:ascii="宋体" w:hAnsi="宋体" w:cs="宋体"/>
                <w:szCs w:val="21"/>
                <w:lang w:val="en-GB"/>
              </w:rPr>
            </w:pPr>
            <w:r>
              <w:rPr>
                <w:rFonts w:hint="eastAsia" w:ascii="宋体" w:hAnsi="宋体" w:cs="宋体"/>
                <w:szCs w:val="21"/>
                <w:lang w:val="en-GB"/>
              </w:rPr>
              <w:t>9.出现全国范围或跨省(区、市)，或跨行业的严重影响社会稳定的互动性连锁反应；</w:t>
            </w:r>
          </w:p>
          <w:p>
            <w:pPr>
              <w:rPr>
                <w:rFonts w:ascii="宋体" w:hAnsi="宋体" w:cs="宋体"/>
                <w:szCs w:val="21"/>
                <w:lang w:val="en-GB"/>
              </w:rPr>
            </w:pPr>
            <w:r>
              <w:rPr>
                <w:rFonts w:hint="eastAsia" w:ascii="宋体" w:hAnsi="宋体" w:cs="宋体"/>
                <w:szCs w:val="21"/>
                <w:lang w:val="en-GB"/>
              </w:rPr>
              <w:t>10.其他视情况需要作为特别重大群体性事件对待的事件。</w:t>
            </w:r>
          </w:p>
          <w:p>
            <w:pPr>
              <w:rPr>
                <w:rFonts w:ascii="宋体" w:hAnsi="宋体" w:cs="宋体"/>
                <w:szCs w:val="21"/>
              </w:rPr>
            </w:pPr>
          </w:p>
        </w:tc>
      </w:tr>
      <w:tr>
        <w:tblPrEx>
          <w:tblCellMar>
            <w:top w:w="0" w:type="dxa"/>
            <w:left w:w="108" w:type="dxa"/>
            <w:bottom w:w="0" w:type="dxa"/>
            <w:right w:w="108" w:type="dxa"/>
          </w:tblCellMar>
        </w:tblPrEx>
        <w:trPr>
          <w:trHeight w:val="189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金融突发事件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1.具有全国性影响的金融(含证券、期货)突发事件；</w:t>
            </w:r>
          </w:p>
          <w:p>
            <w:pPr>
              <w:rPr>
                <w:rFonts w:ascii="宋体" w:hAnsi="宋体" w:cs="宋体"/>
                <w:szCs w:val="21"/>
                <w:lang w:val="en-GB"/>
              </w:rPr>
            </w:pPr>
            <w:r>
              <w:rPr>
                <w:rFonts w:hint="eastAsia" w:ascii="宋体" w:hAnsi="宋体" w:cs="宋体"/>
                <w:szCs w:val="21"/>
                <w:lang w:val="en-GB"/>
              </w:rPr>
              <w:t>2.金融行业已出现或将要出现连锁反应，需要各有关部门协同配合共同处置的金融突发事件；</w:t>
            </w:r>
          </w:p>
          <w:p>
            <w:pPr>
              <w:rPr>
                <w:rFonts w:ascii="宋体" w:hAnsi="宋体" w:cs="宋体"/>
                <w:szCs w:val="21"/>
              </w:rPr>
            </w:pPr>
            <w:r>
              <w:rPr>
                <w:rFonts w:hint="eastAsia" w:ascii="宋体" w:hAnsi="宋体" w:cs="宋体"/>
                <w:szCs w:val="21"/>
                <w:lang w:val="en-GB"/>
              </w:rPr>
              <w:t>3.国际上出现的，已经影响或极有可能影响国内宏观金融稳定的金融突发事件。</w:t>
            </w:r>
          </w:p>
        </w:tc>
      </w:tr>
      <w:tr>
        <w:tblPrEx>
          <w:tblCellMar>
            <w:top w:w="0" w:type="dxa"/>
            <w:left w:w="108" w:type="dxa"/>
            <w:bottom w:w="0" w:type="dxa"/>
            <w:right w:w="108" w:type="dxa"/>
          </w:tblCellMar>
        </w:tblPrEx>
        <w:trPr>
          <w:trHeight w:val="189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spacing w:line="360" w:lineRule="auto"/>
              <w:jc w:val="center"/>
              <w:rPr>
                <w:b/>
                <w:bCs/>
                <w:szCs w:val="21"/>
                <w:lang w:val="en-GB"/>
              </w:rPr>
            </w:pPr>
            <w:r>
              <w:rPr>
                <w:rFonts w:hint="eastAsia" w:ascii="宋体" w:hAnsi="宋体" w:cs="宋体"/>
                <w:kern w:val="0"/>
                <w:szCs w:val="21"/>
                <w:lang w:val="en-GB"/>
              </w:rPr>
              <w:t>涉外突发事件</w:t>
            </w:r>
          </w:p>
          <w:p>
            <w:pPr>
              <w:widowControl/>
              <w:jc w:val="center"/>
              <w:rPr>
                <w:rFonts w:ascii="宋体" w:hAnsi="宋体" w:cs="宋体"/>
                <w:kern w:val="0"/>
                <w:szCs w:val="21"/>
              </w:rPr>
            </w:pP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1.一次造成30人以上死亡或100人以上伤亡的境外涉我及境内涉外事件；</w:t>
            </w:r>
          </w:p>
          <w:p>
            <w:pPr>
              <w:rPr>
                <w:rFonts w:ascii="宋体" w:hAnsi="宋体" w:cs="宋体"/>
                <w:szCs w:val="21"/>
                <w:lang w:val="en-GB"/>
              </w:rPr>
            </w:pPr>
            <w:r>
              <w:rPr>
                <w:rFonts w:hint="eastAsia" w:ascii="宋体" w:hAnsi="宋体" w:cs="宋体"/>
                <w:szCs w:val="21"/>
                <w:lang w:val="en-GB"/>
              </w:rPr>
              <w:t>2.造成我境外国家利益、机构和人员安全及财产重大损失，造成境内外国驻华外交机构、其他机构和人员安全及重大财产损失，并具有重大政治和社会影响的涉外事件。</w:t>
            </w:r>
          </w:p>
          <w:p>
            <w:pPr>
              <w:rPr>
                <w:rFonts w:ascii="宋体" w:hAnsi="宋体" w:cs="宋体"/>
                <w:szCs w:val="21"/>
              </w:rPr>
            </w:pPr>
          </w:p>
        </w:tc>
      </w:tr>
      <w:tr>
        <w:tblPrEx>
          <w:tblCellMar>
            <w:top w:w="0" w:type="dxa"/>
            <w:left w:w="108" w:type="dxa"/>
            <w:bottom w:w="0" w:type="dxa"/>
            <w:right w:w="108" w:type="dxa"/>
          </w:tblCellMar>
        </w:tblPrEx>
        <w:trPr>
          <w:trHeight w:val="189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lang w:val="en-GB"/>
              </w:rPr>
              <w:t>影响市场稳定的突发事件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1.2个以上省(区、市)出现群众大量集中抢购、粮食脱销断档，价格大幅度上涨等粮食市场急剧波动的状况，以及超过省级人民政府处置能力和国务院认为需要按照国家级粮食应急状态来对待的情况；</w:t>
            </w:r>
          </w:p>
          <w:p>
            <w:pPr>
              <w:rPr>
                <w:rFonts w:ascii="宋体" w:hAnsi="宋体" w:cs="宋体"/>
                <w:szCs w:val="21"/>
                <w:lang w:val="en-GB"/>
              </w:rPr>
            </w:pPr>
            <w:r>
              <w:rPr>
                <w:rFonts w:hint="eastAsia" w:ascii="宋体" w:hAnsi="宋体" w:cs="宋体"/>
                <w:szCs w:val="21"/>
                <w:lang w:val="en-GB"/>
              </w:rPr>
              <w:t>2.在2个以上省会城市或计划单列市发生重要生活必需品市场异常波动，供应短缺；</w:t>
            </w:r>
          </w:p>
          <w:p>
            <w:pPr>
              <w:rPr>
                <w:rFonts w:ascii="宋体" w:hAnsi="宋体" w:cs="宋体"/>
                <w:szCs w:val="21"/>
                <w:lang w:val="en-GB"/>
              </w:rPr>
            </w:pPr>
            <w:r>
              <w:rPr>
                <w:rFonts w:hint="eastAsia" w:ascii="宋体" w:hAnsi="宋体" w:cs="宋体"/>
                <w:szCs w:val="21"/>
                <w:lang w:val="en-GB"/>
              </w:rPr>
              <w:t>3.在相邻省份的相邻区域有2个以上市(地)发生重要生活必需品市场异常波动，供应短缺；</w:t>
            </w:r>
          </w:p>
          <w:p>
            <w:pPr>
              <w:rPr>
                <w:rFonts w:ascii="宋体" w:hAnsi="宋体" w:cs="宋体"/>
                <w:szCs w:val="21"/>
                <w:lang w:val="en-GB"/>
              </w:rPr>
            </w:pPr>
            <w:r>
              <w:rPr>
                <w:rFonts w:hint="eastAsia" w:ascii="宋体" w:hAnsi="宋体" w:cs="宋体"/>
                <w:szCs w:val="21"/>
                <w:lang w:val="en-GB"/>
              </w:rPr>
              <w:t>4.在数个省(区、市)内呈多发态势的重要生活必需品市场异常波动，供应短缺。</w:t>
            </w:r>
          </w:p>
          <w:p>
            <w:pPr>
              <w:rPr>
                <w:rFonts w:ascii="宋体" w:hAnsi="宋体" w:cs="宋体"/>
                <w:szCs w:val="21"/>
              </w:rPr>
            </w:pPr>
          </w:p>
        </w:tc>
      </w:tr>
      <w:tr>
        <w:tblPrEx>
          <w:tblCellMar>
            <w:top w:w="0" w:type="dxa"/>
            <w:left w:w="108" w:type="dxa"/>
            <w:bottom w:w="0" w:type="dxa"/>
            <w:right w:w="108" w:type="dxa"/>
          </w:tblCellMar>
        </w:tblPrEx>
        <w:trPr>
          <w:trHeight w:val="189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lang w:val="en-GB"/>
              </w:rPr>
            </w:pPr>
            <w:r>
              <w:rPr>
                <w:rFonts w:hint="eastAsia" w:ascii="宋体" w:hAnsi="宋体" w:cs="宋体"/>
                <w:kern w:val="0"/>
                <w:szCs w:val="21"/>
                <w:lang w:val="en-GB"/>
              </w:rPr>
              <w:t>恐怖袭击事件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1.利用生物战剂、化学毒剂进行大规模袭击或攻击生产、贮存、运输生化毒物设施、工具的</w:t>
            </w:r>
          </w:p>
          <w:p>
            <w:pPr>
              <w:rPr>
                <w:rFonts w:ascii="宋体" w:hAnsi="宋体" w:cs="宋体"/>
                <w:szCs w:val="21"/>
                <w:lang w:val="en-GB"/>
              </w:rPr>
            </w:pPr>
            <w:r>
              <w:rPr>
                <w:rFonts w:hint="eastAsia" w:ascii="宋体" w:hAnsi="宋体" w:cs="宋体"/>
                <w:szCs w:val="21"/>
                <w:lang w:val="en-GB"/>
              </w:rPr>
              <w:t>2.在商贸中心、大型会议场所、居民区、群众性文娱体育活动场所、学校、医院、宾馆、饭店、机场、车站、码头等公众聚集场所实施大规模爆炸或连环爆炸的；</w:t>
            </w:r>
          </w:p>
          <w:p>
            <w:pPr>
              <w:rPr>
                <w:rFonts w:ascii="宋体" w:hAnsi="宋体" w:cs="宋体"/>
                <w:szCs w:val="21"/>
                <w:lang w:val="en-GB"/>
              </w:rPr>
            </w:pPr>
            <w:r>
              <w:rPr>
                <w:rFonts w:hint="eastAsia" w:ascii="宋体" w:hAnsi="宋体" w:cs="宋体"/>
                <w:szCs w:val="21"/>
                <w:lang w:val="en-GB"/>
              </w:rPr>
              <w:t>3.对党政军机关、城市标志性建筑、国家重点水利工程、大中型水库、桥梁、隧道、涵洞、通信枢纽大楼电厂、油库、储气站、输气管道、主要军事设施等重要目标实施大规模爆炸或连环爆炸的；</w:t>
            </w:r>
          </w:p>
          <w:p>
            <w:pPr>
              <w:rPr>
                <w:rFonts w:ascii="宋体" w:hAnsi="宋体" w:cs="宋体"/>
                <w:szCs w:val="21"/>
                <w:lang w:val="en-GB"/>
              </w:rPr>
            </w:pPr>
            <w:r>
              <w:rPr>
                <w:rFonts w:hint="eastAsia" w:ascii="宋体" w:hAnsi="宋体" w:cs="宋体"/>
                <w:szCs w:val="21"/>
                <w:lang w:val="en-GB"/>
              </w:rPr>
              <w:t>4.大规模袭击境外驻汴机构，国内外知名人士、外国人、港澳台同胞及其住所、工作场所、绑架、杀害这些人员，以及大规模袭击平民，造成重大影响和危害的；</w:t>
            </w:r>
          </w:p>
          <w:p>
            <w:pPr>
              <w:rPr>
                <w:rFonts w:ascii="宋体" w:hAnsi="宋体" w:cs="宋体"/>
                <w:szCs w:val="21"/>
              </w:rPr>
            </w:pPr>
            <w:r>
              <w:rPr>
                <w:rFonts w:hint="eastAsia" w:ascii="宋体" w:hAnsi="宋体" w:cs="宋体"/>
                <w:szCs w:val="21"/>
                <w:lang w:val="en-GB"/>
              </w:rPr>
              <w:t>5.其他类型大规模恐怖袭击事件。</w:t>
            </w:r>
          </w:p>
        </w:tc>
      </w:tr>
      <w:tr>
        <w:tblPrEx>
          <w:tblCellMar>
            <w:top w:w="0" w:type="dxa"/>
            <w:left w:w="108" w:type="dxa"/>
            <w:bottom w:w="0" w:type="dxa"/>
            <w:right w:w="108" w:type="dxa"/>
          </w:tblCellMar>
        </w:tblPrEx>
        <w:trPr>
          <w:trHeight w:val="189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刑事案件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1.一次造成10人以上死亡的杀人、爆炸、纵火、毒气、投放危险物质和邮寄危险物品等案件，或在公共场所造成6人以上死亡的案件，或采取绑架，劫持人质等手段，造成恶劣社会影响或可能造成严重后果的案件:</w:t>
            </w:r>
          </w:p>
          <w:p>
            <w:pPr>
              <w:rPr>
                <w:rFonts w:ascii="宋体" w:hAnsi="宋体" w:cs="宋体"/>
                <w:szCs w:val="21"/>
                <w:lang w:val="en-GB"/>
              </w:rPr>
            </w:pPr>
            <w:r>
              <w:rPr>
                <w:rFonts w:hint="eastAsia" w:ascii="宋体" w:hAnsi="宋体" w:cs="宋体"/>
                <w:szCs w:val="21"/>
                <w:lang w:val="en-GB"/>
              </w:rPr>
              <w:t>2.抢劫金融机构或运钞车，盗窃金融机构现金100万元以上的案件:</w:t>
            </w:r>
          </w:p>
          <w:p>
            <w:pPr>
              <w:rPr>
                <w:rFonts w:ascii="宋体" w:hAnsi="宋体" w:cs="宋体"/>
                <w:szCs w:val="21"/>
                <w:lang w:val="en-GB"/>
              </w:rPr>
            </w:pPr>
            <w:r>
              <w:rPr>
                <w:rFonts w:hint="eastAsia" w:ascii="宋体" w:hAnsi="宋体" w:cs="宋体"/>
                <w:szCs w:val="21"/>
                <w:lang w:val="en-GB"/>
              </w:rPr>
              <w:t>3.在国内发生的劫持民用运输航空器、客轮和货轮等，或国内民用运输航空器、客轮和货轮在境外被劫持案件；</w:t>
            </w:r>
          </w:p>
          <w:p>
            <w:pPr>
              <w:rPr>
                <w:rFonts w:ascii="宋体" w:hAnsi="宋体" w:cs="宋体"/>
                <w:szCs w:val="21"/>
                <w:lang w:val="en-GB"/>
              </w:rPr>
            </w:pPr>
            <w:r>
              <w:rPr>
                <w:rFonts w:hint="eastAsia" w:ascii="宋体" w:hAnsi="宋体" w:cs="宋体"/>
                <w:szCs w:val="21"/>
                <w:lang w:val="en-GB"/>
              </w:rPr>
              <w:t>4.抢劫、走私、盗窃军(警)用枪械10支以上的案件；</w:t>
            </w:r>
          </w:p>
          <w:p>
            <w:pPr>
              <w:rPr>
                <w:rFonts w:ascii="宋体" w:hAnsi="宋体" w:cs="宋体"/>
                <w:szCs w:val="21"/>
                <w:lang w:val="en-GB"/>
              </w:rPr>
            </w:pPr>
            <w:r>
              <w:rPr>
                <w:rFonts w:hint="eastAsia" w:ascii="宋体" w:hAnsi="宋体" w:cs="宋体"/>
                <w:szCs w:val="21"/>
                <w:lang w:val="en-GB"/>
              </w:rPr>
              <w:t>5.危害性大的放射性材料或数量特大的炸药或雷管被盗、丢失案件</w:t>
            </w:r>
          </w:p>
          <w:p>
            <w:pPr>
              <w:rPr>
                <w:rFonts w:ascii="宋体" w:hAnsi="宋体" w:cs="宋体"/>
                <w:szCs w:val="21"/>
                <w:lang w:val="en-GB"/>
              </w:rPr>
            </w:pPr>
            <w:r>
              <w:rPr>
                <w:rFonts w:hint="eastAsia" w:ascii="宋体" w:hAnsi="宋体" w:cs="宋体"/>
                <w:szCs w:val="21"/>
                <w:lang w:val="en-GB"/>
              </w:rPr>
              <w:t>6.走私危害性大的放射性材料，走私固体废物达100吨以上的案件</w:t>
            </w:r>
          </w:p>
          <w:p>
            <w:pPr>
              <w:rPr>
                <w:rFonts w:ascii="宋体" w:hAnsi="宋体" w:cs="宋体"/>
                <w:szCs w:val="21"/>
                <w:lang w:val="en-GB"/>
              </w:rPr>
            </w:pPr>
            <w:r>
              <w:rPr>
                <w:rFonts w:hint="eastAsia" w:ascii="宋体" w:hAnsi="宋体" w:cs="宋体"/>
                <w:szCs w:val="21"/>
                <w:lang w:val="en-GB"/>
              </w:rPr>
              <w:t>7.制贩毒品(海洛因、冰毒)20公斤以上案件:</w:t>
            </w:r>
          </w:p>
          <w:p>
            <w:pPr>
              <w:rPr>
                <w:rFonts w:ascii="宋体" w:hAnsi="宋体" w:cs="宋体"/>
                <w:szCs w:val="21"/>
                <w:lang w:val="en-GB"/>
              </w:rPr>
            </w:pPr>
            <w:r>
              <w:rPr>
                <w:rFonts w:hint="eastAsia" w:ascii="宋体" w:hAnsi="宋体" w:cs="宋体"/>
                <w:szCs w:val="21"/>
                <w:lang w:val="en-GB"/>
              </w:rPr>
              <w:t>8.盗窃、出卖、泄露及丢失国家秘密资料等可能造成严重后果的案件:</w:t>
            </w:r>
          </w:p>
          <w:p>
            <w:pPr>
              <w:rPr>
                <w:rFonts w:ascii="宋体" w:hAnsi="宋体" w:cs="宋体"/>
                <w:szCs w:val="21"/>
                <w:lang w:val="en-GB"/>
              </w:rPr>
            </w:pPr>
            <w:r>
              <w:rPr>
                <w:rFonts w:hint="eastAsia" w:ascii="宋体" w:hAnsi="宋体" w:cs="宋体"/>
                <w:szCs w:val="21"/>
                <w:lang w:val="en-GB"/>
              </w:rPr>
              <w:t>9.攻击和破坏计算机网络、卫星通信、广播电视传输系统等，并对社会稳定造成特大影响的信息安全案件。</w:t>
            </w:r>
          </w:p>
          <w:p>
            <w:pPr>
              <w:rPr>
                <w:rFonts w:ascii="宋体" w:hAnsi="宋体" w:cs="宋体"/>
                <w:kern w:val="0"/>
                <w:szCs w:val="21"/>
              </w:rPr>
            </w:pPr>
            <w:r>
              <w:rPr>
                <w:rFonts w:hint="eastAsia" w:ascii="宋体" w:hAnsi="宋体" w:cs="宋体"/>
                <w:szCs w:val="21"/>
                <w:lang w:val="en-GB"/>
              </w:rPr>
              <w:t>10.在我国境内发生的涉外、涉港澳台侨重大刑事案件。</w:t>
            </w:r>
          </w:p>
        </w:tc>
      </w:tr>
      <w:tr>
        <w:tblPrEx>
          <w:tblCellMar>
            <w:top w:w="0" w:type="dxa"/>
            <w:left w:w="108" w:type="dxa"/>
            <w:bottom w:w="0" w:type="dxa"/>
            <w:right w:w="108" w:type="dxa"/>
          </w:tblCellMar>
        </w:tblPrEx>
        <w:trPr>
          <w:trHeight w:val="1335" w:hRule="atLeast"/>
        </w:trPr>
        <w:tc>
          <w:tcPr>
            <w:tcW w:w="775" w:type="pct"/>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重大突发事件</w:t>
            </w: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生产安全事故</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rPr>
              <w:t>发生重大事故，造成10人以上、30人以下死亡，或50人以上、100人以下重伤（包括急性工业中毒），或5000万元以上、1亿元以下直接经济损失。</w:t>
            </w:r>
          </w:p>
        </w:tc>
      </w:tr>
      <w:tr>
        <w:tblPrEx>
          <w:tblCellMar>
            <w:top w:w="0" w:type="dxa"/>
            <w:left w:w="108" w:type="dxa"/>
            <w:bottom w:w="0" w:type="dxa"/>
            <w:right w:w="108" w:type="dxa"/>
          </w:tblCellMar>
        </w:tblPrEx>
        <w:trPr>
          <w:trHeight w:val="1245"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火灾事故</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rPr>
              <w:t>发生重大事故，造成10人以上、30人以下死亡，或50人以上、100人以下重伤（包括急性工业中毒），或者5000万元以上、1亿元以下直接经济损失。</w:t>
            </w:r>
          </w:p>
        </w:tc>
      </w:tr>
      <w:tr>
        <w:tblPrEx>
          <w:tblCellMar>
            <w:top w:w="0" w:type="dxa"/>
            <w:left w:w="108" w:type="dxa"/>
            <w:bottom w:w="0" w:type="dxa"/>
            <w:right w:w="108" w:type="dxa"/>
          </w:tblCellMar>
        </w:tblPrEx>
        <w:trPr>
          <w:trHeight w:val="3732"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森林火灾</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符合下列条件之一的：</w:t>
            </w:r>
          </w:p>
          <w:p>
            <w:pPr>
              <w:numPr>
                <w:ilvl w:val="0"/>
                <w:numId w:val="4"/>
              </w:numPr>
              <w:rPr>
                <w:rFonts w:ascii="宋体" w:hAnsi="宋体" w:cs="宋体"/>
                <w:szCs w:val="21"/>
              </w:rPr>
            </w:pPr>
            <w:r>
              <w:rPr>
                <w:rFonts w:hint="eastAsia" w:ascii="宋体" w:hAnsi="宋体" w:cs="宋体"/>
                <w:szCs w:val="21"/>
              </w:rPr>
              <w:t>初判发生重大森林火灾，受灾森林面积在100公顷以上、1000公顷以下，或死亡10人以上、30人以下，或重伤50人以上、100人以下；</w:t>
            </w:r>
          </w:p>
          <w:p>
            <w:pPr>
              <w:numPr>
                <w:ilvl w:val="0"/>
                <w:numId w:val="4"/>
              </w:numPr>
              <w:rPr>
                <w:rFonts w:ascii="宋体" w:hAnsi="宋体" w:cs="宋体"/>
                <w:szCs w:val="21"/>
              </w:rPr>
            </w:pPr>
            <w:r>
              <w:rPr>
                <w:rFonts w:hint="eastAsia" w:ascii="宋体" w:hAnsi="宋体" w:cs="宋体"/>
                <w:szCs w:val="21"/>
              </w:rPr>
              <w:t>初判发生较大森林火灾，地点位于高危火险区，威胁多个居民地、国家重要设施、军事设施、军事基地、国家级自然保护区、森林公园、风景名胜区、旅游区、天然原始林区等，且12小时内未得到控制；</w:t>
            </w:r>
          </w:p>
          <w:p>
            <w:pPr>
              <w:numPr>
                <w:ilvl w:val="0"/>
                <w:numId w:val="4"/>
              </w:numPr>
              <w:rPr>
                <w:rFonts w:ascii="宋体" w:hAnsi="宋体" w:cs="宋体"/>
                <w:kern w:val="0"/>
                <w:szCs w:val="21"/>
              </w:rPr>
            </w:pPr>
            <w:r>
              <w:rPr>
                <w:rFonts w:hint="eastAsia" w:ascii="宋体" w:hAnsi="宋体" w:cs="宋体"/>
                <w:szCs w:val="21"/>
              </w:rPr>
              <w:t>在省域交界、省辖市交界、国家重要仓库周边等敏感地区发生危险性较大的森林火灾，且当日未得到控制；</w:t>
            </w:r>
          </w:p>
          <w:p>
            <w:pPr>
              <w:numPr>
                <w:ilvl w:val="0"/>
                <w:numId w:val="4"/>
              </w:numPr>
              <w:rPr>
                <w:rFonts w:ascii="宋体" w:hAnsi="宋体" w:cs="宋体"/>
                <w:kern w:val="0"/>
                <w:szCs w:val="21"/>
              </w:rPr>
            </w:pPr>
            <w:r>
              <w:rPr>
                <w:rFonts w:hint="eastAsia" w:ascii="宋体" w:hAnsi="宋体" w:cs="宋体"/>
                <w:szCs w:val="21"/>
              </w:rPr>
              <w:t>火灾发生后48小时内仍未得到有效控制。</w:t>
            </w:r>
          </w:p>
        </w:tc>
      </w:tr>
      <w:tr>
        <w:tblPrEx>
          <w:tblCellMar>
            <w:top w:w="0" w:type="dxa"/>
            <w:left w:w="108" w:type="dxa"/>
            <w:bottom w:w="0" w:type="dxa"/>
            <w:right w:w="108" w:type="dxa"/>
          </w:tblCellMar>
        </w:tblPrEx>
        <w:trPr>
          <w:trHeight w:val="3093"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洪涝灾害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符合下列条件之一的：</w:t>
            </w:r>
          </w:p>
          <w:p>
            <w:pPr>
              <w:numPr>
                <w:ilvl w:val="0"/>
                <w:numId w:val="5"/>
              </w:numPr>
              <w:rPr>
                <w:rFonts w:ascii="宋体" w:hAnsi="宋体" w:cs="宋体"/>
                <w:szCs w:val="21"/>
              </w:rPr>
            </w:pPr>
            <w:r>
              <w:rPr>
                <w:rFonts w:hint="eastAsia" w:ascii="宋体" w:hAnsi="宋体" w:cs="宋体"/>
                <w:szCs w:val="21"/>
              </w:rPr>
              <w:t>发生区域性严重洪涝灾害造成农作物受淹、群众受灾、城镇内涝等严重灾情；</w:t>
            </w:r>
          </w:p>
          <w:p>
            <w:pPr>
              <w:numPr>
                <w:ilvl w:val="0"/>
                <w:numId w:val="5"/>
              </w:numPr>
              <w:rPr>
                <w:rFonts w:ascii="宋体" w:hAnsi="宋体" w:cs="宋体"/>
                <w:szCs w:val="21"/>
              </w:rPr>
            </w:pPr>
            <w:r>
              <w:rPr>
                <w:rFonts w:hint="eastAsia" w:ascii="宋体" w:hAnsi="宋体" w:cs="宋体"/>
                <w:szCs w:val="21"/>
              </w:rPr>
              <w:t>主要防洪河道重要河段接近保证水位；</w:t>
            </w:r>
          </w:p>
          <w:p>
            <w:pPr>
              <w:numPr>
                <w:ilvl w:val="0"/>
                <w:numId w:val="5"/>
              </w:numPr>
              <w:rPr>
                <w:rFonts w:ascii="宋体" w:hAnsi="宋体" w:cs="宋体"/>
                <w:szCs w:val="21"/>
              </w:rPr>
            </w:pPr>
            <w:r>
              <w:rPr>
                <w:rFonts w:hint="eastAsia" w:ascii="宋体" w:hAnsi="宋体" w:cs="宋体"/>
                <w:szCs w:val="21"/>
              </w:rPr>
              <w:t>主要防洪河道一般河段及主要支流堤防发生决口；</w:t>
            </w:r>
          </w:p>
          <w:p>
            <w:pPr>
              <w:numPr>
                <w:ilvl w:val="0"/>
                <w:numId w:val="5"/>
              </w:numPr>
              <w:rPr>
                <w:rFonts w:ascii="宋体" w:hAnsi="宋体" w:cs="宋体"/>
                <w:szCs w:val="21"/>
              </w:rPr>
            </w:pPr>
            <w:r>
              <w:rPr>
                <w:rFonts w:hint="eastAsia" w:ascii="宋体" w:hAnsi="宋体" w:cs="宋体"/>
                <w:szCs w:val="21"/>
              </w:rPr>
              <w:t>大型水库发生较大险情，或位置重要的中小型水库发生重大险情；</w:t>
            </w:r>
          </w:p>
          <w:p>
            <w:pPr>
              <w:numPr>
                <w:ilvl w:val="0"/>
                <w:numId w:val="5"/>
              </w:numPr>
              <w:rPr>
                <w:rFonts w:ascii="宋体" w:hAnsi="宋体" w:cs="宋体"/>
                <w:szCs w:val="21"/>
              </w:rPr>
            </w:pPr>
            <w:r>
              <w:rPr>
                <w:rFonts w:hint="eastAsia" w:ascii="宋体" w:hAnsi="宋体" w:cs="宋体"/>
                <w:szCs w:val="21"/>
              </w:rPr>
              <w:t>小型水库发生垮坝；</w:t>
            </w:r>
          </w:p>
          <w:p>
            <w:pPr>
              <w:widowControl/>
              <w:numPr>
                <w:ilvl w:val="0"/>
                <w:numId w:val="5"/>
              </w:numPr>
              <w:jc w:val="left"/>
              <w:rPr>
                <w:rFonts w:ascii="宋体" w:hAnsi="宋体" w:cs="宋体"/>
                <w:kern w:val="0"/>
                <w:szCs w:val="21"/>
              </w:rPr>
            </w:pPr>
            <w:r>
              <w:rPr>
                <w:rFonts w:hint="eastAsia" w:ascii="宋体" w:hAnsi="宋体" w:cs="宋体"/>
                <w:szCs w:val="21"/>
              </w:rPr>
              <w:t>发生山洪灾害造成10人以上、30人以下死亡。</w:t>
            </w:r>
          </w:p>
        </w:tc>
      </w:tr>
      <w:tr>
        <w:tblPrEx>
          <w:tblCellMar>
            <w:top w:w="0" w:type="dxa"/>
            <w:left w:w="108" w:type="dxa"/>
            <w:bottom w:w="0" w:type="dxa"/>
            <w:right w:w="108" w:type="dxa"/>
          </w:tblCellMar>
        </w:tblPrEx>
        <w:trPr>
          <w:trHeight w:val="1785"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旱灾</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rPr>
              <w:t>发生严重干旱、区域性中度干旱，按照《区域旱情等级》（GB/T32135-2015）、《干旱灾害等级标准》（SL663-2014）评定，省级区域农业干旱等级、临时饮水困难人口比例和城市干旱等级中任一项达到严重干旱等级或均达到中度干旱等级。</w:t>
            </w:r>
          </w:p>
        </w:tc>
      </w:tr>
      <w:tr>
        <w:tblPrEx>
          <w:tblCellMar>
            <w:top w:w="0" w:type="dxa"/>
            <w:left w:w="108" w:type="dxa"/>
            <w:bottom w:w="0" w:type="dxa"/>
            <w:right w:w="108" w:type="dxa"/>
          </w:tblCellMar>
        </w:tblPrEx>
        <w:trPr>
          <w:trHeight w:val="1815"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地质灾害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发生大型地质灾害险情和灾情，符合下列条件之一的：</w:t>
            </w:r>
          </w:p>
          <w:p>
            <w:pPr>
              <w:numPr>
                <w:ilvl w:val="0"/>
                <w:numId w:val="6"/>
              </w:numPr>
              <w:rPr>
                <w:rFonts w:ascii="宋体" w:hAnsi="宋体" w:cs="宋体"/>
                <w:szCs w:val="21"/>
              </w:rPr>
            </w:pPr>
            <w:r>
              <w:rPr>
                <w:rFonts w:hint="eastAsia" w:ascii="宋体" w:hAnsi="宋体" w:cs="宋体"/>
                <w:szCs w:val="21"/>
              </w:rPr>
              <w:t>受灾害威胁，需避险转移人数在500人以上、1000人以下，或潜在经济损失在5000万元以上、1亿元以下；</w:t>
            </w:r>
          </w:p>
          <w:p>
            <w:pPr>
              <w:widowControl/>
              <w:numPr>
                <w:ilvl w:val="0"/>
                <w:numId w:val="6"/>
              </w:numPr>
              <w:jc w:val="left"/>
              <w:rPr>
                <w:rFonts w:ascii="宋体" w:hAnsi="宋体" w:cs="宋体"/>
                <w:kern w:val="0"/>
                <w:szCs w:val="21"/>
              </w:rPr>
            </w:pPr>
            <w:r>
              <w:rPr>
                <w:rFonts w:hint="eastAsia" w:ascii="宋体" w:hAnsi="宋体" w:cs="宋体"/>
                <w:szCs w:val="21"/>
              </w:rPr>
              <w:t>因灾死亡10人以上、30人以下，或因灾造成直接经济损失500万元以上、1000万元以下。</w:t>
            </w:r>
          </w:p>
        </w:tc>
      </w:tr>
      <w:tr>
        <w:tblPrEx>
          <w:tblCellMar>
            <w:top w:w="0" w:type="dxa"/>
            <w:left w:w="108" w:type="dxa"/>
            <w:bottom w:w="0" w:type="dxa"/>
            <w:right w:w="108" w:type="dxa"/>
          </w:tblCellMar>
        </w:tblPrEx>
        <w:trPr>
          <w:trHeight w:val="1815"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地震灾害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发生重大地震灾害，符合下列条件之一的：</w:t>
            </w:r>
          </w:p>
          <w:p>
            <w:pPr>
              <w:numPr>
                <w:ilvl w:val="0"/>
                <w:numId w:val="7"/>
              </w:numPr>
              <w:rPr>
                <w:rFonts w:ascii="宋体" w:hAnsi="宋体" w:cs="宋体"/>
                <w:szCs w:val="21"/>
              </w:rPr>
            </w:pPr>
            <w:r>
              <w:rPr>
                <w:rFonts w:hint="eastAsia" w:ascii="宋体" w:hAnsi="宋体" w:cs="宋体"/>
                <w:szCs w:val="21"/>
              </w:rPr>
              <w:t>造成50人以上、300人以下死亡（含失踪），或造成严重经济损失；</w:t>
            </w:r>
          </w:p>
          <w:p>
            <w:pPr>
              <w:widowControl/>
              <w:numPr>
                <w:ilvl w:val="0"/>
                <w:numId w:val="7"/>
              </w:numPr>
              <w:jc w:val="left"/>
              <w:rPr>
                <w:rFonts w:ascii="宋体" w:hAnsi="宋体" w:cs="宋体"/>
                <w:kern w:val="0"/>
                <w:szCs w:val="21"/>
              </w:rPr>
            </w:pPr>
            <w:r>
              <w:rPr>
                <w:rFonts w:hint="eastAsia" w:ascii="宋体" w:hAnsi="宋体" w:cs="宋体"/>
                <w:szCs w:val="21"/>
              </w:rPr>
              <w:t>人口较密集地区发生6.0级以上、7.0级以下地震，人口密集地区发生5.0级以上、6.0级以下地震，初判为重大地震灾害。</w:t>
            </w:r>
          </w:p>
        </w:tc>
      </w:tr>
      <w:tr>
        <w:tblPrEx>
          <w:tblCellMar>
            <w:top w:w="0" w:type="dxa"/>
            <w:left w:w="108" w:type="dxa"/>
            <w:bottom w:w="0" w:type="dxa"/>
            <w:right w:w="108" w:type="dxa"/>
          </w:tblCellMar>
        </w:tblPrEx>
        <w:trPr>
          <w:trHeight w:val="1815"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公共卫生事件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符合下列条件之一的：</w:t>
            </w:r>
          </w:p>
          <w:p>
            <w:pPr>
              <w:rPr>
                <w:rFonts w:ascii="宋体" w:hAnsi="宋体" w:cs="宋体"/>
                <w:szCs w:val="21"/>
                <w:lang w:val="en-GB"/>
              </w:rPr>
            </w:pPr>
            <w:r>
              <w:rPr>
                <w:rFonts w:hint="eastAsia" w:ascii="宋体" w:hAnsi="宋体" w:cs="宋体"/>
                <w:szCs w:val="21"/>
                <w:lang w:val="en-GB"/>
              </w:rPr>
              <w:t>1.在一个县（市）行政区域内，一个平均潜伏期内（6天）发生5例以上肺鼠疫、肺炭疽病例，或者相关联的疫情波及2个以上的县（市）；</w:t>
            </w:r>
          </w:p>
          <w:p>
            <w:pPr>
              <w:rPr>
                <w:rFonts w:ascii="宋体" w:hAnsi="宋体" w:cs="宋体"/>
                <w:szCs w:val="21"/>
                <w:lang w:val="en-GB"/>
              </w:rPr>
            </w:pPr>
            <w:r>
              <w:rPr>
                <w:rFonts w:hint="eastAsia" w:ascii="宋体" w:hAnsi="宋体" w:cs="宋体"/>
                <w:szCs w:val="21"/>
                <w:lang w:val="en-GB"/>
              </w:rPr>
              <w:t>2.发生传染性非典型肺炎、人感染高致病性禽流感疑似病例；</w:t>
            </w:r>
          </w:p>
          <w:p>
            <w:pPr>
              <w:rPr>
                <w:rFonts w:ascii="宋体" w:hAnsi="宋体" w:cs="宋体"/>
                <w:szCs w:val="21"/>
                <w:lang w:val="en-GB"/>
              </w:rPr>
            </w:pPr>
            <w:r>
              <w:rPr>
                <w:rFonts w:hint="eastAsia" w:ascii="宋体" w:hAnsi="宋体" w:cs="宋体"/>
                <w:szCs w:val="21"/>
                <w:lang w:val="en-GB"/>
              </w:rPr>
              <w:t>3.腺鼠疫发生流行，在一个市（地）行政区域内，一个平均潜伏期内多点连续发病20例以上，或流行范围波及2个以上市（地）；</w:t>
            </w:r>
          </w:p>
          <w:p>
            <w:pPr>
              <w:rPr>
                <w:rFonts w:ascii="宋体" w:hAnsi="宋体" w:cs="宋体"/>
                <w:szCs w:val="21"/>
                <w:lang w:val="en-GB"/>
              </w:rPr>
            </w:pPr>
            <w:r>
              <w:rPr>
                <w:rFonts w:hint="eastAsia" w:ascii="宋体" w:hAnsi="宋体" w:cs="宋体"/>
                <w:szCs w:val="21"/>
                <w:lang w:val="en-GB"/>
              </w:rPr>
              <w:t>4.霍乱在一个市（地）行政区域内流行，1周内发病30例以上，或波及2个以上市（地），有扩散趋势；</w:t>
            </w:r>
          </w:p>
          <w:p>
            <w:pPr>
              <w:rPr>
                <w:rFonts w:ascii="宋体" w:hAnsi="宋体" w:cs="宋体"/>
                <w:szCs w:val="21"/>
                <w:lang w:val="en-GB"/>
              </w:rPr>
            </w:pPr>
            <w:r>
              <w:rPr>
                <w:rFonts w:hint="eastAsia" w:ascii="宋体" w:hAnsi="宋体" w:cs="宋体"/>
                <w:szCs w:val="21"/>
                <w:lang w:val="en-GB"/>
              </w:rPr>
              <w:t>5.乙类、丙类传染病波及2个以上县（市），1周内发病水平超过前5年同期平均发病水平2倍以上；</w:t>
            </w:r>
          </w:p>
          <w:p>
            <w:pPr>
              <w:rPr>
                <w:rFonts w:ascii="宋体" w:hAnsi="宋体" w:cs="宋体"/>
                <w:szCs w:val="21"/>
                <w:lang w:val="en-GB"/>
              </w:rPr>
            </w:pPr>
            <w:r>
              <w:rPr>
                <w:rFonts w:hint="eastAsia" w:ascii="宋体" w:hAnsi="宋体" w:cs="宋体"/>
                <w:szCs w:val="21"/>
                <w:lang w:val="en-GB"/>
              </w:rPr>
              <w:t>6.我国尚未发现的传染病发生或传入，尚未造成扩散；</w:t>
            </w:r>
          </w:p>
          <w:p>
            <w:pPr>
              <w:rPr>
                <w:rFonts w:ascii="宋体" w:hAnsi="宋体" w:cs="宋体"/>
                <w:szCs w:val="21"/>
                <w:lang w:val="en-GB"/>
              </w:rPr>
            </w:pPr>
            <w:r>
              <w:rPr>
                <w:rFonts w:hint="eastAsia" w:ascii="宋体" w:hAnsi="宋体" w:cs="宋体"/>
                <w:szCs w:val="21"/>
                <w:lang w:val="en-GB"/>
              </w:rPr>
              <w:t>7.发生群体性不明原因疾病，扩散到县（市）以外的地区；</w:t>
            </w:r>
          </w:p>
          <w:p>
            <w:pPr>
              <w:rPr>
                <w:rFonts w:ascii="宋体" w:hAnsi="宋体" w:cs="宋体"/>
                <w:szCs w:val="21"/>
                <w:lang w:val="en-GB"/>
              </w:rPr>
            </w:pPr>
            <w:r>
              <w:rPr>
                <w:rFonts w:hint="eastAsia" w:ascii="宋体" w:hAnsi="宋体" w:cs="宋体"/>
                <w:szCs w:val="21"/>
                <w:lang w:val="en-GB"/>
              </w:rPr>
              <w:t>8.发生重大医源性感染事件；</w:t>
            </w:r>
          </w:p>
          <w:p>
            <w:pPr>
              <w:rPr>
                <w:rFonts w:ascii="宋体" w:hAnsi="宋体" w:cs="宋体"/>
                <w:szCs w:val="21"/>
                <w:lang w:val="en-GB"/>
              </w:rPr>
            </w:pPr>
            <w:r>
              <w:rPr>
                <w:rFonts w:hint="eastAsia" w:ascii="宋体" w:hAnsi="宋体" w:cs="宋体"/>
                <w:szCs w:val="21"/>
                <w:lang w:val="en-GB"/>
              </w:rPr>
              <w:t>9.预防接种或群体性预防性服药出现人员死亡；</w:t>
            </w:r>
          </w:p>
          <w:p>
            <w:pPr>
              <w:rPr>
                <w:rFonts w:ascii="宋体" w:hAnsi="宋体" w:cs="宋体"/>
                <w:szCs w:val="21"/>
                <w:lang w:val="en-GB"/>
              </w:rPr>
            </w:pPr>
            <w:r>
              <w:rPr>
                <w:rFonts w:hint="eastAsia" w:ascii="宋体" w:hAnsi="宋体" w:cs="宋体"/>
                <w:szCs w:val="21"/>
                <w:lang w:val="en-GB"/>
              </w:rPr>
              <w:t>10.一次食物中毒人数超过100人并出现死亡病例，或出现10例以上死亡病例；</w:t>
            </w:r>
          </w:p>
          <w:p>
            <w:pPr>
              <w:rPr>
                <w:rFonts w:ascii="宋体" w:hAnsi="宋体" w:cs="宋体"/>
                <w:szCs w:val="21"/>
                <w:lang w:val="en-GB"/>
              </w:rPr>
            </w:pPr>
            <w:r>
              <w:rPr>
                <w:rFonts w:hint="eastAsia" w:ascii="宋体" w:hAnsi="宋体" w:cs="宋体"/>
                <w:szCs w:val="21"/>
                <w:lang w:val="en-GB"/>
              </w:rPr>
              <w:t>11.一次发生急性职业中毒50人以上，或5人以上死亡；</w:t>
            </w:r>
          </w:p>
          <w:p>
            <w:pPr>
              <w:rPr>
                <w:rFonts w:ascii="宋体" w:hAnsi="宋体" w:cs="宋体"/>
                <w:szCs w:val="21"/>
                <w:lang w:val="en-GB"/>
              </w:rPr>
            </w:pPr>
            <w:r>
              <w:rPr>
                <w:rFonts w:hint="eastAsia" w:ascii="宋体" w:hAnsi="宋体" w:cs="宋体"/>
                <w:szCs w:val="21"/>
                <w:lang w:val="en-GB"/>
              </w:rPr>
              <w:t>12.境内外隐匿运输、邮寄烈性生物病原体、生物毒素造成境内人员感染或死亡的；</w:t>
            </w:r>
          </w:p>
          <w:p>
            <w:pPr>
              <w:rPr>
                <w:rFonts w:ascii="宋体" w:hAnsi="宋体" w:cs="宋体"/>
                <w:kern w:val="0"/>
                <w:szCs w:val="21"/>
              </w:rPr>
            </w:pPr>
            <w:r>
              <w:rPr>
                <w:rFonts w:hint="eastAsia" w:ascii="宋体" w:hAnsi="宋体" w:cs="宋体"/>
                <w:szCs w:val="21"/>
                <w:lang w:val="en-GB"/>
              </w:rPr>
              <w:t>13.省级以上人民政府卫生行政部门认定的其他重大突发公共卫生事件。</w:t>
            </w:r>
          </w:p>
        </w:tc>
      </w:tr>
      <w:tr>
        <w:tblPrEx>
          <w:tblCellMar>
            <w:top w:w="0" w:type="dxa"/>
            <w:left w:w="108" w:type="dxa"/>
            <w:bottom w:w="0" w:type="dxa"/>
            <w:right w:w="108" w:type="dxa"/>
          </w:tblCellMar>
        </w:tblPrEx>
        <w:trPr>
          <w:trHeight w:val="568"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群体性事件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1.参与人数在1000-5000人，影响较大的非法集会游行示威、上访请愿、聚众闹事、罢工(市、课)等，或人数不多但涉及面广和有可能进京的非法集会和集体上访事件；</w:t>
            </w:r>
          </w:p>
          <w:p>
            <w:pPr>
              <w:rPr>
                <w:rFonts w:ascii="宋体" w:hAnsi="宋体" w:cs="宋体"/>
                <w:szCs w:val="21"/>
                <w:lang w:val="en-GB"/>
              </w:rPr>
            </w:pPr>
            <w:r>
              <w:rPr>
                <w:rFonts w:hint="eastAsia" w:ascii="宋体" w:hAnsi="宋体" w:cs="宋体"/>
                <w:szCs w:val="21"/>
                <w:lang w:val="en-GB"/>
              </w:rPr>
              <w:t>2.造成3-10人死亡，或10-30人受伤群体性事件；</w:t>
            </w:r>
          </w:p>
          <w:p>
            <w:pPr>
              <w:rPr>
                <w:rFonts w:ascii="宋体" w:hAnsi="宋体" w:cs="宋体"/>
                <w:szCs w:val="21"/>
                <w:lang w:val="en-GB"/>
              </w:rPr>
            </w:pPr>
            <w:r>
              <w:rPr>
                <w:rFonts w:hint="eastAsia" w:ascii="宋体" w:hAnsi="宋体" w:cs="宋体"/>
                <w:szCs w:val="21"/>
                <w:lang w:val="en-GB"/>
              </w:rPr>
              <w:t>3.高校校园网上出现大范围串联、煸动和盘惑信息，校内聚集规模讯速扩大并出现多校串联聚集趋势，学校正常教育教学秩序受到严重影响甚至瘫痪，或因高校统一招生试题泄密引发的群体性事件；</w:t>
            </w:r>
          </w:p>
          <w:p>
            <w:pPr>
              <w:rPr>
                <w:rFonts w:ascii="宋体" w:hAnsi="宋体" w:cs="宋体"/>
                <w:szCs w:val="21"/>
                <w:lang w:val="en-GB"/>
              </w:rPr>
            </w:pPr>
            <w:r>
              <w:rPr>
                <w:rFonts w:hint="eastAsia" w:ascii="宋体" w:hAnsi="宋体" w:cs="宋体"/>
                <w:szCs w:val="21"/>
                <w:lang w:val="en-GB"/>
              </w:rPr>
              <w:t>4.参与人数200-500人，或造成较大人员伤亡的群体性械斗、冲突事件；</w:t>
            </w:r>
          </w:p>
          <w:p>
            <w:pPr>
              <w:rPr>
                <w:rFonts w:ascii="宋体" w:hAnsi="宋体" w:cs="宋体"/>
                <w:szCs w:val="21"/>
                <w:lang w:val="en-GB"/>
              </w:rPr>
            </w:pPr>
            <w:r>
              <w:rPr>
                <w:rFonts w:hint="eastAsia" w:ascii="宋体" w:hAnsi="宋体" w:cs="宋体"/>
                <w:szCs w:val="21"/>
                <w:lang w:val="en-GB"/>
              </w:rPr>
              <w:t>5.涉及境内外宗教组织背景的大型非法宗教活动，或因民族宗教问题引发的严重影响民族团结的群体性事件；</w:t>
            </w:r>
          </w:p>
          <w:p>
            <w:pPr>
              <w:rPr>
                <w:rFonts w:ascii="宋体" w:hAnsi="宋体" w:cs="宋体"/>
                <w:szCs w:val="21"/>
                <w:lang w:val="en-GB"/>
              </w:rPr>
            </w:pPr>
            <w:r>
              <w:rPr>
                <w:rFonts w:hint="eastAsia" w:ascii="宋体" w:hAnsi="宋体" w:cs="宋体"/>
                <w:szCs w:val="21"/>
                <w:lang w:val="en-GB"/>
              </w:rPr>
              <w:t>6.因土地、矿产、水资源、水域等权属争议和环境污染、生态破坏引发的，造成严重后果的群体性事件；</w:t>
            </w:r>
          </w:p>
          <w:p>
            <w:pPr>
              <w:rPr>
                <w:rFonts w:ascii="宋体" w:hAnsi="宋体" w:cs="宋体"/>
                <w:szCs w:val="21"/>
                <w:lang w:val="en-GB"/>
              </w:rPr>
            </w:pPr>
            <w:r>
              <w:rPr>
                <w:rFonts w:hint="eastAsia" w:ascii="宋体" w:hAnsi="宋体" w:cs="宋体"/>
                <w:szCs w:val="21"/>
                <w:lang w:val="en-GB"/>
              </w:rPr>
              <w:t>7.已出现跨省(区、市)或行业影响社会稳定的连锁反应，或造成了较严重的危害和损失，事态仍可能进一步扩大和升级；</w:t>
            </w:r>
          </w:p>
          <w:p>
            <w:pPr>
              <w:rPr>
                <w:rFonts w:ascii="宋体" w:hAnsi="宋体" w:cs="宋体"/>
                <w:szCs w:val="21"/>
                <w:lang w:val="en-GB"/>
              </w:rPr>
            </w:pPr>
            <w:r>
              <w:rPr>
                <w:rFonts w:hint="eastAsia" w:ascii="宋体" w:hAnsi="宋体" w:cs="宋体"/>
                <w:szCs w:val="21"/>
                <w:lang w:val="en-GB"/>
              </w:rPr>
              <w:t>8.其他视情况需要作为重大群体性事件对待的事件。</w:t>
            </w:r>
          </w:p>
          <w:p>
            <w:pPr>
              <w:rPr>
                <w:lang w:val="en-GB"/>
              </w:rPr>
            </w:pPr>
          </w:p>
        </w:tc>
      </w:tr>
      <w:tr>
        <w:tblPrEx>
          <w:tblCellMar>
            <w:top w:w="0" w:type="dxa"/>
            <w:left w:w="108" w:type="dxa"/>
            <w:bottom w:w="0" w:type="dxa"/>
            <w:right w:w="108" w:type="dxa"/>
          </w:tblCellMar>
        </w:tblPrEx>
        <w:trPr>
          <w:trHeight w:val="2097"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金融突发事件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1.对金融行业造成影响，但未造成全国性影响的金融突发事件；</w:t>
            </w:r>
          </w:p>
          <w:p>
            <w:pPr>
              <w:rPr>
                <w:rFonts w:ascii="宋体" w:hAnsi="宋体" w:cs="宋体"/>
                <w:kern w:val="0"/>
                <w:szCs w:val="21"/>
              </w:rPr>
            </w:pPr>
            <w:r>
              <w:rPr>
                <w:rFonts w:hint="eastAsia" w:ascii="宋体" w:hAnsi="宋体" w:cs="宋体"/>
                <w:szCs w:val="21"/>
                <w:lang w:val="en-GB"/>
              </w:rPr>
              <w:t>2.所涉及省(区、市)监管部门不能单独应对，需进行跨省(区、市)或跨部门协调的金融突发事件。</w:t>
            </w:r>
          </w:p>
        </w:tc>
      </w:tr>
      <w:tr>
        <w:tblPrEx>
          <w:tblCellMar>
            <w:top w:w="0" w:type="dxa"/>
            <w:left w:w="108" w:type="dxa"/>
            <w:bottom w:w="0" w:type="dxa"/>
            <w:right w:w="108" w:type="dxa"/>
          </w:tblCellMar>
        </w:tblPrEx>
        <w:trPr>
          <w:trHeight w:val="2097"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lang w:val="en-GB"/>
              </w:rPr>
            </w:pPr>
            <w:r>
              <w:rPr>
                <w:rFonts w:hint="eastAsia" w:ascii="宋体" w:hAnsi="宋体" w:cs="宋体"/>
                <w:kern w:val="0"/>
                <w:szCs w:val="21"/>
                <w:lang w:val="en-GB"/>
              </w:rPr>
              <w:t>涉外突发事件</w:t>
            </w:r>
          </w:p>
          <w:p>
            <w:pPr>
              <w:widowControl/>
              <w:jc w:val="center"/>
              <w:rPr>
                <w:rFonts w:ascii="宋体" w:hAnsi="宋体" w:cs="宋体"/>
                <w:kern w:val="0"/>
                <w:szCs w:val="21"/>
              </w:rPr>
            </w:pP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1.一次事件造成10-30人死亡，或50-100人伤亡的境外涉我及境内涉外事件；</w:t>
            </w:r>
          </w:p>
          <w:p>
            <w:pPr>
              <w:rPr>
                <w:rFonts w:ascii="宋体" w:hAnsi="宋体" w:cs="宋体"/>
                <w:szCs w:val="21"/>
                <w:lang w:val="en-GB"/>
              </w:rPr>
            </w:pPr>
            <w:r>
              <w:rPr>
                <w:rFonts w:hint="eastAsia" w:ascii="宋体" w:hAnsi="宋体" w:cs="宋体"/>
                <w:szCs w:val="21"/>
                <w:lang w:val="en-GB"/>
              </w:rPr>
              <w:t>2.造成或可能造成我境外国家利益、机构和人员安全及较大财产损失，造成或可能造成外国驻华外交机构、其他机构和人员安全及财产较大损失，并具有较大政治和社会影响的涉外事件；</w:t>
            </w:r>
          </w:p>
          <w:p>
            <w:pPr>
              <w:rPr>
                <w:rFonts w:ascii="宋体" w:hAnsi="宋体" w:cs="宋体"/>
                <w:szCs w:val="21"/>
                <w:lang w:val="en-GB"/>
              </w:rPr>
            </w:pPr>
            <w:r>
              <w:rPr>
                <w:rFonts w:hint="eastAsia" w:ascii="宋体" w:hAnsi="宋体" w:cs="宋体"/>
                <w:szCs w:val="21"/>
                <w:lang w:val="en-GB"/>
              </w:rPr>
              <w:t>3.有关国家、地区发生重大突发事件，需要尽快撤离我驻外机构和人员、部分撤侨的涉外事件。</w:t>
            </w:r>
          </w:p>
          <w:p>
            <w:pPr>
              <w:widowControl/>
              <w:jc w:val="left"/>
              <w:rPr>
                <w:rFonts w:ascii="宋体" w:hAnsi="宋体" w:cs="宋体"/>
                <w:kern w:val="0"/>
                <w:szCs w:val="21"/>
              </w:rPr>
            </w:pPr>
          </w:p>
        </w:tc>
      </w:tr>
      <w:tr>
        <w:tblPrEx>
          <w:tblCellMar>
            <w:top w:w="0" w:type="dxa"/>
            <w:left w:w="108" w:type="dxa"/>
            <w:bottom w:w="0" w:type="dxa"/>
            <w:right w:w="108" w:type="dxa"/>
          </w:tblCellMar>
        </w:tblPrEx>
        <w:trPr>
          <w:trHeight w:val="2097"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lang w:val="en-GB"/>
              </w:rPr>
            </w:pPr>
            <w:r>
              <w:rPr>
                <w:rFonts w:hint="eastAsia" w:ascii="宋体" w:hAnsi="宋体" w:cs="宋体"/>
                <w:kern w:val="0"/>
                <w:szCs w:val="21"/>
                <w:lang w:val="en-GB"/>
              </w:rPr>
              <w:t>影响市场稳定的突发事件</w:t>
            </w:r>
          </w:p>
          <w:p>
            <w:pPr>
              <w:widowControl/>
              <w:jc w:val="center"/>
              <w:rPr>
                <w:rFonts w:ascii="宋体" w:hAnsi="宋体" w:cs="宋体"/>
                <w:kern w:val="0"/>
                <w:szCs w:val="21"/>
              </w:rPr>
            </w:pP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1.在1个省(区，市)较大范围或省会等大中城市出现粮食市场急剧波动状况；</w:t>
            </w:r>
          </w:p>
          <w:p>
            <w:pPr>
              <w:rPr>
                <w:rFonts w:ascii="宋体" w:hAnsi="宋体" w:cs="宋体"/>
                <w:szCs w:val="21"/>
                <w:lang w:val="en-GB"/>
              </w:rPr>
            </w:pPr>
            <w:r>
              <w:rPr>
                <w:rFonts w:hint="eastAsia" w:ascii="宋体" w:hAnsi="宋体" w:cs="宋体"/>
                <w:szCs w:val="21"/>
                <w:lang w:val="en-GB"/>
              </w:rPr>
              <w:t>2.在1个省会城市或计划单列市发生重要生活必需品市场异常波动，供应短缺；</w:t>
            </w:r>
          </w:p>
          <w:p>
            <w:pPr>
              <w:rPr>
                <w:rFonts w:ascii="宋体" w:hAnsi="宋体" w:cs="宋体"/>
                <w:kern w:val="0"/>
                <w:szCs w:val="21"/>
              </w:rPr>
            </w:pPr>
            <w:r>
              <w:rPr>
                <w:rFonts w:hint="eastAsia" w:ascii="宋体" w:hAnsi="宋体" w:cs="宋体"/>
                <w:szCs w:val="21"/>
                <w:lang w:val="en-GB"/>
              </w:rPr>
              <w:t>3.在1个省(区、市)内2个以上市(地)发生重要生活必需品市场异常波动，供应短缺。</w:t>
            </w:r>
          </w:p>
        </w:tc>
      </w:tr>
      <w:tr>
        <w:tblPrEx>
          <w:tblCellMar>
            <w:top w:w="0" w:type="dxa"/>
            <w:left w:w="108" w:type="dxa"/>
            <w:bottom w:w="0" w:type="dxa"/>
            <w:right w:w="108" w:type="dxa"/>
          </w:tblCellMar>
        </w:tblPrEx>
        <w:trPr>
          <w:trHeight w:val="709"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刑事案件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1.一次造成公共场所3人以上死亡，或学校内发生的造成人员伤亡、危害严重的杀人、爆炸、纵火、毒气绑架、劫持人员和投放危险物质案件；</w:t>
            </w:r>
          </w:p>
          <w:p>
            <w:pPr>
              <w:rPr>
                <w:rFonts w:ascii="宋体" w:hAnsi="宋体" w:cs="宋体"/>
                <w:szCs w:val="21"/>
                <w:lang w:val="en-GB"/>
              </w:rPr>
            </w:pPr>
            <w:r>
              <w:rPr>
                <w:rFonts w:hint="eastAsia" w:ascii="宋体" w:hAnsi="宋体" w:cs="宋体"/>
                <w:szCs w:val="21"/>
                <w:lang w:val="en-GB"/>
              </w:rPr>
              <w:t>2.抢劫现金50万元以上或财物价值200万元以上，盗窃现金100万元以上或财物价值300万元以上，或抢劫金融机构或运钞车，盗窃金融机构现金30万元以上的案件:</w:t>
            </w:r>
          </w:p>
          <w:p>
            <w:pPr>
              <w:rPr>
                <w:rFonts w:ascii="宋体" w:hAnsi="宋体" w:cs="宋体"/>
                <w:szCs w:val="21"/>
                <w:lang w:val="en-GB"/>
              </w:rPr>
            </w:pPr>
            <w:r>
              <w:rPr>
                <w:rFonts w:hint="eastAsia" w:ascii="宋体" w:hAnsi="宋体" w:cs="宋体"/>
                <w:szCs w:val="21"/>
                <w:lang w:val="en-GB"/>
              </w:rPr>
              <w:t>3.有组织团伙性制售假劣药品、医疗器械和有毒有害食品，对人体健康和生命安全造成威胁的案件</w:t>
            </w:r>
          </w:p>
          <w:p>
            <w:pPr>
              <w:rPr>
                <w:rFonts w:ascii="宋体" w:hAnsi="宋体" w:cs="宋体"/>
                <w:szCs w:val="21"/>
                <w:lang w:val="en-GB"/>
              </w:rPr>
            </w:pPr>
            <w:r>
              <w:rPr>
                <w:rFonts w:hint="eastAsia" w:ascii="宋体" w:hAnsi="宋体" w:cs="宋体"/>
                <w:szCs w:val="21"/>
                <w:lang w:val="en-GB"/>
              </w:rPr>
              <w:t>4.案值数额在2000万元以上的走私、骗汇、逃汇、洗钱、金融诈骗案、增值税发票及其他票证案，面值在200万元以上的制贩假币案件；</w:t>
            </w:r>
          </w:p>
          <w:p>
            <w:pPr>
              <w:rPr>
                <w:rFonts w:ascii="宋体" w:hAnsi="宋体" w:cs="宋体"/>
                <w:szCs w:val="21"/>
                <w:lang w:val="en-GB"/>
              </w:rPr>
            </w:pPr>
            <w:r>
              <w:rPr>
                <w:rFonts w:hint="eastAsia" w:ascii="宋体" w:hAnsi="宋体" w:cs="宋体"/>
                <w:szCs w:val="21"/>
                <w:lang w:val="en-GB"/>
              </w:rPr>
              <w:t>5.因假劣种子、化肥、农药等农用生产资料造成大面积绝收、减产的坑农案件</w:t>
            </w:r>
          </w:p>
          <w:p>
            <w:pPr>
              <w:rPr>
                <w:rFonts w:ascii="宋体" w:hAnsi="宋体" w:cs="宋体"/>
                <w:szCs w:val="21"/>
                <w:lang w:val="en-GB"/>
              </w:rPr>
            </w:pPr>
            <w:r>
              <w:rPr>
                <w:rFonts w:hint="eastAsia" w:ascii="宋体" w:hAnsi="宋体" w:cs="宋体"/>
                <w:szCs w:val="21"/>
                <w:lang w:val="en-GB"/>
              </w:rPr>
              <w:t>6.非法猎捕、采集国家重点保护野生动植物和破坏物种资源致使物种或种群面临灭绝危险的重大案件；</w:t>
            </w:r>
          </w:p>
          <w:p>
            <w:pPr>
              <w:rPr>
                <w:rFonts w:ascii="宋体" w:hAnsi="宋体" w:cs="宋体"/>
                <w:szCs w:val="21"/>
                <w:lang w:val="en-GB"/>
              </w:rPr>
            </w:pPr>
            <w:r>
              <w:rPr>
                <w:rFonts w:hint="eastAsia" w:ascii="宋体" w:hAnsi="宋体" w:cs="宋体"/>
                <w:szCs w:val="21"/>
                <w:lang w:val="en-GB"/>
              </w:rPr>
              <w:t>7.重大制贩毒品(海洛因、冰毒)案件</w:t>
            </w:r>
          </w:p>
          <w:p>
            <w:pPr>
              <w:rPr>
                <w:rFonts w:ascii="宋体" w:hAnsi="宋体" w:cs="宋体"/>
                <w:szCs w:val="21"/>
                <w:lang w:val="en-GB"/>
              </w:rPr>
            </w:pPr>
            <w:r>
              <w:rPr>
                <w:rFonts w:hint="eastAsia" w:ascii="宋体" w:hAnsi="宋体" w:cs="宋体"/>
                <w:szCs w:val="21"/>
                <w:lang w:val="en-GB"/>
              </w:rPr>
              <w:t>8.涉及50人以上，或者偷渡人员较多，且有人员伤亡，在国际上造成一定影响的偷渡案件。</w:t>
            </w:r>
          </w:p>
          <w:p>
            <w:pPr>
              <w:widowControl/>
              <w:jc w:val="left"/>
              <w:rPr>
                <w:rFonts w:ascii="宋体" w:hAnsi="宋体" w:cs="宋体"/>
                <w:kern w:val="0"/>
                <w:szCs w:val="21"/>
              </w:rPr>
            </w:pPr>
          </w:p>
        </w:tc>
      </w:tr>
      <w:tr>
        <w:tblPrEx>
          <w:tblCellMar>
            <w:top w:w="0" w:type="dxa"/>
            <w:left w:w="108" w:type="dxa"/>
            <w:bottom w:w="0" w:type="dxa"/>
            <w:right w:w="108" w:type="dxa"/>
          </w:tblCellMar>
        </w:tblPrEx>
        <w:trPr>
          <w:trHeight w:val="1440" w:hRule="atLeast"/>
        </w:trPr>
        <w:tc>
          <w:tcPr>
            <w:tcW w:w="775" w:type="pct"/>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较大突发事件</w:t>
            </w: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生产安全事故</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lang w:val="en-GB"/>
              </w:rPr>
              <w:t>发生较大事故，造成3人以上、10人以下死亡，或10人以上、50人以下重伤（包括急性工业中毒），或1000万元以上、5000万元以下直接经济损失。</w:t>
            </w:r>
          </w:p>
        </w:tc>
      </w:tr>
      <w:tr>
        <w:tblPrEx>
          <w:tblCellMar>
            <w:top w:w="0" w:type="dxa"/>
            <w:left w:w="108" w:type="dxa"/>
            <w:bottom w:w="0" w:type="dxa"/>
            <w:right w:w="108" w:type="dxa"/>
          </w:tblCellMar>
        </w:tblPrEx>
        <w:trPr>
          <w:trHeight w:val="114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火灾事故</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lang w:val="en-GB"/>
              </w:rPr>
              <w:t>发生较大事故，造成3人以上、10人以下死亡，或10人以上、50人以下重伤（包括急性工业中毒），或1000万元以上、5000万元以下直接经济损失。</w:t>
            </w:r>
          </w:p>
        </w:tc>
      </w:tr>
      <w:tr>
        <w:tblPrEx>
          <w:tblCellMar>
            <w:top w:w="0" w:type="dxa"/>
            <w:left w:w="108" w:type="dxa"/>
            <w:bottom w:w="0" w:type="dxa"/>
            <w:right w:w="108" w:type="dxa"/>
          </w:tblCellMar>
        </w:tblPrEx>
        <w:trPr>
          <w:trHeight w:val="1745"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森林火灾</w:t>
            </w:r>
          </w:p>
        </w:tc>
        <w:tc>
          <w:tcPr>
            <w:tcW w:w="3499" w:type="pct"/>
            <w:tcBorders>
              <w:top w:val="nil"/>
              <w:left w:val="nil"/>
              <w:bottom w:val="single" w:color="auto" w:sz="4" w:space="0"/>
              <w:right w:val="single" w:color="auto" w:sz="4" w:space="0"/>
            </w:tcBorders>
            <w:vAlign w:val="center"/>
          </w:tcPr>
          <w:p>
            <w:pPr>
              <w:widowControl/>
              <w:spacing w:before="156" w:beforeLines="50"/>
              <w:jc w:val="left"/>
              <w:rPr>
                <w:rFonts w:ascii="宋体" w:hAnsi="宋体" w:cs="宋体"/>
                <w:szCs w:val="21"/>
                <w:lang w:val="en-GB"/>
              </w:rPr>
            </w:pPr>
            <w:r>
              <w:rPr>
                <w:rFonts w:hint="eastAsia" w:ascii="宋体" w:hAnsi="宋体" w:cs="宋体"/>
                <w:szCs w:val="21"/>
                <w:lang w:val="en-GB"/>
              </w:rPr>
              <w:t>符合下列条件之一的：</w:t>
            </w:r>
          </w:p>
          <w:p>
            <w:pPr>
              <w:widowControl/>
              <w:jc w:val="left"/>
              <w:rPr>
                <w:rFonts w:ascii="宋体" w:hAnsi="宋体" w:cs="宋体"/>
                <w:szCs w:val="21"/>
                <w:lang w:val="en-GB"/>
              </w:rPr>
            </w:pPr>
            <w:r>
              <w:rPr>
                <w:rFonts w:hint="eastAsia" w:ascii="宋体" w:hAnsi="宋体" w:cs="宋体"/>
                <w:szCs w:val="21"/>
              </w:rPr>
              <w:t>1.</w:t>
            </w:r>
            <w:r>
              <w:rPr>
                <w:rFonts w:hint="eastAsia" w:ascii="宋体" w:hAnsi="宋体" w:cs="宋体"/>
                <w:szCs w:val="21"/>
                <w:lang w:val="en-GB"/>
              </w:rPr>
              <w:t>初判发生较大森林火灾，受害森林面积在1公顷以上、100公顷以下，或死亡3人以上、10人以下，或重伤10人以上、50人以下，且过火面积达到2公顷以上；</w:t>
            </w:r>
          </w:p>
          <w:p>
            <w:pPr>
              <w:widowControl/>
              <w:jc w:val="left"/>
              <w:rPr>
                <w:rFonts w:ascii="宋体" w:hAnsi="宋体" w:cs="宋体"/>
                <w:szCs w:val="21"/>
                <w:lang w:val="en-GB"/>
              </w:rPr>
            </w:pPr>
            <w:r>
              <w:rPr>
                <w:rFonts w:hint="eastAsia" w:ascii="宋体" w:hAnsi="宋体" w:cs="宋体"/>
                <w:szCs w:val="21"/>
              </w:rPr>
              <w:t>2.</w:t>
            </w:r>
            <w:r>
              <w:rPr>
                <w:rFonts w:hint="eastAsia" w:ascii="宋体" w:hAnsi="宋体" w:cs="宋体"/>
                <w:szCs w:val="21"/>
                <w:lang w:val="en-GB"/>
              </w:rPr>
              <w:t>初判发生一般森林火灾，地点位于自然保护区、国家森林公园、风景名胜区、天然原始林区、国家重要设施、军事设施、军事基地周边等敏感地区、高危火险区，且2小时内未得到控制；</w:t>
            </w:r>
          </w:p>
          <w:p>
            <w:pPr>
              <w:widowControl/>
              <w:jc w:val="left"/>
              <w:rPr>
                <w:rFonts w:ascii="宋体" w:hAnsi="宋体" w:cs="宋体"/>
                <w:szCs w:val="21"/>
                <w:lang w:val="en-GB"/>
              </w:rPr>
            </w:pPr>
            <w:r>
              <w:rPr>
                <w:rFonts w:hint="eastAsia" w:ascii="宋体" w:hAnsi="宋体" w:cs="宋体"/>
                <w:szCs w:val="21"/>
              </w:rPr>
              <w:t>3.</w:t>
            </w:r>
            <w:r>
              <w:rPr>
                <w:rFonts w:hint="eastAsia" w:ascii="宋体" w:hAnsi="宋体" w:cs="宋体"/>
                <w:szCs w:val="21"/>
                <w:lang w:val="en-GB"/>
              </w:rPr>
              <w:t>发生跨县(市、区)森林火灾且4小时内未得到控制；</w:t>
            </w:r>
          </w:p>
          <w:p>
            <w:pPr>
              <w:widowControl/>
              <w:spacing w:after="156" w:afterLines="50"/>
              <w:jc w:val="left"/>
              <w:rPr>
                <w:rFonts w:ascii="宋体" w:hAnsi="宋体" w:cs="宋体"/>
                <w:kern w:val="0"/>
                <w:szCs w:val="21"/>
              </w:rPr>
            </w:pPr>
            <w:r>
              <w:rPr>
                <w:rFonts w:hint="eastAsia" w:ascii="宋体" w:hAnsi="宋体" w:cs="宋体"/>
                <w:szCs w:val="21"/>
              </w:rPr>
              <w:t>4.</w:t>
            </w:r>
            <w:r>
              <w:rPr>
                <w:rFonts w:hint="eastAsia" w:ascii="宋体" w:hAnsi="宋体" w:cs="宋体"/>
                <w:szCs w:val="21"/>
                <w:lang w:val="en-GB"/>
              </w:rPr>
              <w:t>火灾发生后8小时内仍未得到控制。</w:t>
            </w:r>
          </w:p>
        </w:tc>
      </w:tr>
      <w:tr>
        <w:tblPrEx>
          <w:tblCellMar>
            <w:top w:w="0" w:type="dxa"/>
            <w:left w:w="108" w:type="dxa"/>
            <w:bottom w:w="0" w:type="dxa"/>
            <w:right w:w="108" w:type="dxa"/>
          </w:tblCellMar>
        </w:tblPrEx>
        <w:trPr>
          <w:trHeight w:val="2037"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洪涝灾害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符合下列条件之一的：</w:t>
            </w:r>
          </w:p>
          <w:p>
            <w:pPr>
              <w:numPr>
                <w:ilvl w:val="0"/>
                <w:numId w:val="8"/>
              </w:numPr>
              <w:rPr>
                <w:rFonts w:ascii="宋体" w:hAnsi="宋体" w:cs="宋体"/>
                <w:szCs w:val="21"/>
              </w:rPr>
            </w:pPr>
            <w:r>
              <w:rPr>
                <w:rFonts w:hint="eastAsia" w:ascii="宋体" w:hAnsi="宋体" w:cs="宋体"/>
                <w:szCs w:val="21"/>
              </w:rPr>
              <w:t>发生区域性洪涝灾害造成农作物受淹、群众受灾、城镇内涝等灾情；</w:t>
            </w:r>
          </w:p>
          <w:p>
            <w:pPr>
              <w:numPr>
                <w:ilvl w:val="0"/>
                <w:numId w:val="8"/>
              </w:numPr>
              <w:rPr>
                <w:rFonts w:ascii="宋体" w:hAnsi="宋体" w:cs="宋体"/>
                <w:szCs w:val="21"/>
              </w:rPr>
            </w:pPr>
            <w:r>
              <w:rPr>
                <w:rFonts w:hint="eastAsia" w:ascii="宋体" w:hAnsi="宋体" w:cs="宋体"/>
                <w:szCs w:val="21"/>
              </w:rPr>
              <w:t>主要防洪河道堤防发生重大险情；</w:t>
            </w:r>
          </w:p>
          <w:p>
            <w:pPr>
              <w:numPr>
                <w:ilvl w:val="0"/>
                <w:numId w:val="8"/>
              </w:numPr>
              <w:rPr>
                <w:rFonts w:ascii="宋体" w:hAnsi="宋体" w:cs="宋体"/>
                <w:szCs w:val="21"/>
              </w:rPr>
            </w:pPr>
            <w:r>
              <w:rPr>
                <w:rFonts w:hint="eastAsia" w:ascii="宋体" w:hAnsi="宋体" w:cs="宋体"/>
                <w:szCs w:val="21"/>
              </w:rPr>
              <w:t>大中型水库发生较大险情，或小型水库发生重大险情；</w:t>
            </w:r>
          </w:p>
          <w:p>
            <w:pPr>
              <w:widowControl/>
              <w:jc w:val="left"/>
              <w:rPr>
                <w:rFonts w:ascii="宋体" w:hAnsi="宋体" w:cs="宋体"/>
                <w:kern w:val="0"/>
                <w:szCs w:val="21"/>
              </w:rPr>
            </w:pPr>
            <w:r>
              <w:rPr>
                <w:rFonts w:hint="eastAsia" w:ascii="宋体" w:hAnsi="宋体" w:cs="宋体"/>
                <w:szCs w:val="21"/>
              </w:rPr>
              <w:t>4.发生山洪灾害造成3人以上、10人以下死亡。</w:t>
            </w:r>
          </w:p>
        </w:tc>
      </w:tr>
      <w:tr>
        <w:tblPrEx>
          <w:tblCellMar>
            <w:top w:w="0" w:type="dxa"/>
            <w:left w:w="108" w:type="dxa"/>
            <w:bottom w:w="0" w:type="dxa"/>
            <w:right w:w="108" w:type="dxa"/>
          </w:tblCellMar>
        </w:tblPrEx>
        <w:trPr>
          <w:trHeight w:val="189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旱灾</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rPr>
              <w:t>发生中度干旱或者区域性干旱，按照《区域旱情等级》（GB/T32135-2015）/《干旱灾害等级标准》（SL663-2014）评定，省辖市区域农业干旱等级、临时饮水困难人口比例或城市干旱等级汇总任一项达到中度干旱等级或均达到轻度干旱等级。</w:t>
            </w:r>
          </w:p>
        </w:tc>
      </w:tr>
      <w:tr>
        <w:tblPrEx>
          <w:tblCellMar>
            <w:top w:w="0" w:type="dxa"/>
            <w:left w:w="108" w:type="dxa"/>
            <w:bottom w:w="0" w:type="dxa"/>
            <w:right w:w="108" w:type="dxa"/>
          </w:tblCellMar>
        </w:tblPrEx>
        <w:trPr>
          <w:trHeight w:val="1875"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地质灾害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发生中型地质灾害险情和灾情，符合下列条件之一的：</w:t>
            </w:r>
          </w:p>
          <w:p>
            <w:pPr>
              <w:numPr>
                <w:ilvl w:val="0"/>
                <w:numId w:val="9"/>
              </w:numPr>
              <w:rPr>
                <w:rFonts w:ascii="宋体" w:hAnsi="宋体" w:cs="宋体"/>
                <w:szCs w:val="21"/>
              </w:rPr>
            </w:pPr>
            <w:r>
              <w:rPr>
                <w:rFonts w:hint="eastAsia" w:ascii="宋体" w:hAnsi="宋体" w:cs="宋体"/>
                <w:szCs w:val="21"/>
              </w:rPr>
              <w:t>受灾害威胁，需避险转移人数在100人以上、500人以下，或潜在经济损失在500万元以上、5000万元以下；</w:t>
            </w:r>
          </w:p>
          <w:p>
            <w:pPr>
              <w:widowControl/>
              <w:jc w:val="left"/>
              <w:rPr>
                <w:rFonts w:ascii="宋体" w:hAnsi="宋体" w:cs="宋体"/>
                <w:kern w:val="0"/>
                <w:szCs w:val="21"/>
              </w:rPr>
            </w:pPr>
            <w:r>
              <w:rPr>
                <w:rFonts w:hint="eastAsia" w:ascii="宋体" w:hAnsi="宋体" w:cs="宋体"/>
                <w:szCs w:val="21"/>
              </w:rPr>
              <w:t>2.因灾死亡3人以上、10人以下，或因灾早造成直接经济损失100万元以上、500万元以下。</w:t>
            </w:r>
          </w:p>
        </w:tc>
      </w:tr>
      <w:tr>
        <w:tblPrEx>
          <w:tblCellMar>
            <w:top w:w="0" w:type="dxa"/>
            <w:left w:w="108" w:type="dxa"/>
            <w:bottom w:w="0" w:type="dxa"/>
            <w:right w:w="108" w:type="dxa"/>
          </w:tblCellMar>
        </w:tblPrEx>
        <w:trPr>
          <w:trHeight w:val="1875"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地震灾害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发生一般地震灾害，符合下列条件之一的：</w:t>
            </w:r>
          </w:p>
          <w:p>
            <w:pPr>
              <w:numPr>
                <w:ilvl w:val="0"/>
                <w:numId w:val="10"/>
              </w:numPr>
              <w:rPr>
                <w:rFonts w:ascii="宋体" w:hAnsi="宋体" w:cs="宋体"/>
                <w:szCs w:val="21"/>
              </w:rPr>
            </w:pPr>
            <w:r>
              <w:rPr>
                <w:rFonts w:hint="eastAsia" w:ascii="宋体" w:hAnsi="宋体" w:cs="宋体"/>
                <w:szCs w:val="21"/>
              </w:rPr>
              <w:t>造成10人以上、50人以下死亡（含失踪），或造成较重经济损失。</w:t>
            </w:r>
          </w:p>
          <w:p>
            <w:pPr>
              <w:widowControl/>
              <w:jc w:val="left"/>
              <w:rPr>
                <w:rFonts w:ascii="宋体" w:hAnsi="宋体" w:cs="宋体"/>
                <w:kern w:val="0"/>
                <w:szCs w:val="21"/>
              </w:rPr>
            </w:pPr>
            <w:r>
              <w:rPr>
                <w:rFonts w:hint="eastAsia" w:ascii="宋体" w:hAnsi="宋体" w:cs="宋体"/>
                <w:szCs w:val="21"/>
              </w:rPr>
              <w:t>2.人口较密集地区发生5.0级以上、6.0级以下地震，人口密集地区发生4.0级以上、5.0级以下地震，初判为较大地震灾害。</w:t>
            </w:r>
          </w:p>
        </w:tc>
      </w:tr>
      <w:tr>
        <w:tblPrEx>
          <w:tblCellMar>
            <w:top w:w="0" w:type="dxa"/>
            <w:left w:w="108" w:type="dxa"/>
            <w:bottom w:w="0" w:type="dxa"/>
            <w:right w:w="108" w:type="dxa"/>
          </w:tblCellMar>
        </w:tblPrEx>
        <w:trPr>
          <w:trHeight w:val="1875"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公共卫生事件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符合下列条件之一的：</w:t>
            </w:r>
          </w:p>
          <w:p>
            <w:pPr>
              <w:rPr>
                <w:rFonts w:ascii="宋体" w:hAnsi="宋体" w:cs="宋体"/>
                <w:szCs w:val="21"/>
                <w:lang w:val="en-GB"/>
              </w:rPr>
            </w:pPr>
            <w:r>
              <w:rPr>
                <w:rFonts w:hint="eastAsia" w:ascii="宋体" w:hAnsi="宋体" w:cs="宋体"/>
                <w:szCs w:val="21"/>
                <w:lang w:val="en-GB"/>
              </w:rPr>
              <w:t>①发生肺鼠疫、肺炭疽病例，一个平均潜伏期内病例数未超过5例，流行范围在一个县（市）行政区域以内；</w:t>
            </w:r>
          </w:p>
          <w:p>
            <w:pPr>
              <w:rPr>
                <w:rFonts w:ascii="宋体" w:hAnsi="宋体" w:cs="宋体"/>
                <w:szCs w:val="21"/>
                <w:lang w:val="en-GB"/>
              </w:rPr>
            </w:pPr>
            <w:r>
              <w:rPr>
                <w:rFonts w:hint="eastAsia" w:ascii="宋体" w:hAnsi="宋体" w:cs="宋体"/>
                <w:szCs w:val="21"/>
                <w:lang w:val="en-GB"/>
              </w:rPr>
              <w:t>②腺鼠疫发生流行，在一个县（市）行政区域内，一个平均潜伏期内连续发病10例以上，或波及2个以上县（市）；</w:t>
            </w:r>
          </w:p>
          <w:p>
            <w:pPr>
              <w:rPr>
                <w:rFonts w:ascii="宋体" w:hAnsi="宋体" w:cs="宋体"/>
                <w:szCs w:val="21"/>
                <w:lang w:val="en-GB"/>
              </w:rPr>
            </w:pPr>
            <w:r>
              <w:rPr>
                <w:rFonts w:hint="eastAsia" w:ascii="宋体" w:hAnsi="宋体" w:cs="宋体"/>
                <w:szCs w:val="21"/>
                <w:lang w:val="en-GB"/>
              </w:rPr>
              <w:t>③霍乱在一个县（市）行政区域内发生，1周内发病10～29例或波及2个以上县（市），或市（地）级以上城市的市区首次发生；</w:t>
            </w:r>
          </w:p>
          <w:p>
            <w:pPr>
              <w:rPr>
                <w:rFonts w:ascii="宋体" w:hAnsi="宋体" w:cs="宋体"/>
                <w:szCs w:val="21"/>
                <w:lang w:val="en-GB"/>
              </w:rPr>
            </w:pPr>
            <w:r>
              <w:rPr>
                <w:rFonts w:hint="eastAsia" w:ascii="宋体" w:hAnsi="宋体" w:cs="宋体"/>
                <w:szCs w:val="21"/>
                <w:lang w:val="en-GB"/>
              </w:rPr>
              <w:t>④一周内在一个县（市）行政区域内，乙、丙类传染病发病水平超过前5年同期平均发病水平1倍以上；</w:t>
            </w:r>
          </w:p>
          <w:p>
            <w:pPr>
              <w:rPr>
                <w:rFonts w:ascii="宋体" w:hAnsi="宋体" w:cs="宋体"/>
                <w:szCs w:val="21"/>
                <w:lang w:val="en-GB"/>
              </w:rPr>
            </w:pPr>
            <w:r>
              <w:rPr>
                <w:rFonts w:hint="eastAsia" w:ascii="宋体" w:hAnsi="宋体" w:cs="宋体"/>
                <w:szCs w:val="21"/>
                <w:lang w:val="en-GB"/>
              </w:rPr>
              <w:t>⑤在一个县（市）行政区域内发现群体性不明原因疾病；</w:t>
            </w:r>
          </w:p>
          <w:p>
            <w:pPr>
              <w:rPr>
                <w:rFonts w:ascii="宋体" w:hAnsi="宋体" w:cs="宋体"/>
                <w:szCs w:val="21"/>
                <w:lang w:val="en-GB"/>
              </w:rPr>
            </w:pPr>
            <w:r>
              <w:rPr>
                <w:rFonts w:hint="eastAsia" w:ascii="宋体" w:hAnsi="宋体" w:cs="宋体"/>
                <w:szCs w:val="21"/>
                <w:lang w:val="en-GB"/>
              </w:rPr>
              <w:t>⑥一次食物中毒人数超过100人，或出现死亡病例；</w:t>
            </w:r>
          </w:p>
          <w:p>
            <w:pPr>
              <w:rPr>
                <w:rFonts w:ascii="宋体" w:hAnsi="宋体" w:cs="宋体"/>
                <w:szCs w:val="21"/>
                <w:lang w:val="en-GB"/>
              </w:rPr>
            </w:pPr>
            <w:r>
              <w:rPr>
                <w:rFonts w:hint="eastAsia" w:ascii="宋体" w:hAnsi="宋体" w:cs="宋体"/>
                <w:szCs w:val="21"/>
                <w:lang w:val="en-GB"/>
              </w:rPr>
              <w:t>⑦预防接种或群体性预防性服药出现群体心因性反应或不良反应；</w:t>
            </w:r>
          </w:p>
          <w:p>
            <w:pPr>
              <w:rPr>
                <w:rFonts w:ascii="宋体" w:hAnsi="宋体" w:cs="宋体"/>
                <w:szCs w:val="21"/>
                <w:lang w:val="en-GB"/>
              </w:rPr>
            </w:pPr>
            <w:r>
              <w:rPr>
                <w:rFonts w:hint="eastAsia" w:ascii="宋体" w:hAnsi="宋体" w:cs="宋体"/>
                <w:szCs w:val="21"/>
                <w:lang w:val="en-GB"/>
              </w:rPr>
              <w:t>⑧一次发生急性职业中毒10～49人，或4人以下死亡；</w:t>
            </w:r>
          </w:p>
          <w:p>
            <w:pPr>
              <w:rPr>
                <w:rFonts w:ascii="宋体" w:hAnsi="宋体" w:cs="宋体"/>
                <w:kern w:val="0"/>
                <w:szCs w:val="21"/>
              </w:rPr>
            </w:pPr>
            <w:r>
              <w:rPr>
                <w:rFonts w:hint="eastAsia" w:ascii="宋体" w:hAnsi="宋体" w:cs="宋体"/>
                <w:szCs w:val="21"/>
                <w:lang w:val="en-GB"/>
              </w:rPr>
              <w:t>⑨市（地）级以上人民政府卫生行政部门认定的其他较大突发公共卫生事件。</w:t>
            </w:r>
          </w:p>
        </w:tc>
      </w:tr>
      <w:tr>
        <w:tblPrEx>
          <w:tblCellMar>
            <w:top w:w="0" w:type="dxa"/>
            <w:left w:w="108" w:type="dxa"/>
            <w:bottom w:w="0" w:type="dxa"/>
            <w:right w:w="108" w:type="dxa"/>
          </w:tblCellMar>
        </w:tblPrEx>
        <w:trPr>
          <w:trHeight w:val="108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社会安全事件（仅限于群体性事件）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1.冲击、围攻乡镇党政机关和要害部门的事件；</w:t>
            </w:r>
          </w:p>
          <w:p>
            <w:pPr>
              <w:rPr>
                <w:rFonts w:ascii="宋体" w:hAnsi="宋体" w:cs="宋体"/>
                <w:szCs w:val="21"/>
                <w:lang w:val="en-GB"/>
              </w:rPr>
            </w:pPr>
            <w:r>
              <w:rPr>
                <w:rFonts w:hint="eastAsia" w:ascii="宋体" w:hAnsi="宋体" w:cs="宋体"/>
                <w:szCs w:val="21"/>
                <w:lang w:val="en-GB"/>
              </w:rPr>
              <w:t>2.阻断铁路、国道、高速公路和重要交通枢纽、城市交通，或者阻挠、妨碍国家重点建设工程施工，造成停运、停工事件；</w:t>
            </w:r>
          </w:p>
          <w:p>
            <w:pPr>
              <w:rPr>
                <w:rFonts w:ascii="宋体" w:hAnsi="宋体" w:cs="宋体"/>
                <w:szCs w:val="21"/>
                <w:lang w:val="en-GB"/>
              </w:rPr>
            </w:pPr>
            <w:r>
              <w:rPr>
                <w:rFonts w:hint="eastAsia" w:ascii="宋体" w:hAnsi="宋体" w:cs="宋体"/>
                <w:szCs w:val="21"/>
                <w:lang w:val="en-GB"/>
              </w:rPr>
              <w:t>3.参与人数较多，有一定影响的非法集会游行示威、上访请愿、聚众闹事、罢工(市、课)等，或者人数不多但涉及面广、影响较大和有可能赴省的非法集会和集体上访事件；</w:t>
            </w:r>
          </w:p>
          <w:p>
            <w:pPr>
              <w:rPr>
                <w:rFonts w:ascii="宋体" w:hAnsi="宋体" w:cs="宋体"/>
                <w:szCs w:val="21"/>
                <w:lang w:val="en-GB"/>
              </w:rPr>
            </w:pPr>
            <w:r>
              <w:rPr>
                <w:rFonts w:hint="eastAsia" w:ascii="宋体" w:hAnsi="宋体" w:cs="宋体"/>
                <w:szCs w:val="21"/>
                <w:lang w:val="en-GB"/>
              </w:rPr>
              <w:t>4.参与人数较多，或者造成一定人员伤亡的群体性械斗、冲突和暴狱事件；</w:t>
            </w:r>
          </w:p>
          <w:p>
            <w:pPr>
              <w:rPr>
                <w:rFonts w:ascii="宋体" w:hAnsi="宋体" w:cs="宋体"/>
                <w:szCs w:val="21"/>
                <w:lang w:val="en-GB"/>
              </w:rPr>
            </w:pPr>
            <w:r>
              <w:rPr>
                <w:rFonts w:hint="eastAsia" w:ascii="宋体" w:hAnsi="宋体" w:cs="宋体"/>
                <w:szCs w:val="21"/>
                <w:lang w:val="en-GB"/>
              </w:rPr>
              <w:t>5.涉及辖区外宗教组织背景的较大非法宗教活动，或者对民族团结造成较大影响的群体性事件；</w:t>
            </w:r>
          </w:p>
          <w:p>
            <w:pPr>
              <w:rPr>
                <w:rFonts w:ascii="宋体" w:hAnsi="宋体" w:cs="宋体"/>
                <w:szCs w:val="21"/>
                <w:lang w:val="en-GB"/>
              </w:rPr>
            </w:pPr>
            <w:r>
              <w:rPr>
                <w:rFonts w:hint="eastAsia" w:ascii="宋体" w:hAnsi="宋体" w:cs="宋体"/>
                <w:szCs w:val="21"/>
                <w:lang w:val="en-GB"/>
              </w:rPr>
              <w:t>6.因土地、矿产、水资源、水域等权属争议和环境污染、生态破坏引发的，造成较大后果的群体性事件；</w:t>
            </w:r>
          </w:p>
          <w:p>
            <w:pPr>
              <w:rPr>
                <w:rFonts w:ascii="宋体" w:hAnsi="宋体" w:cs="宋体"/>
                <w:szCs w:val="21"/>
                <w:lang w:val="en-GB"/>
              </w:rPr>
            </w:pPr>
            <w:r>
              <w:rPr>
                <w:rFonts w:hint="eastAsia" w:ascii="宋体" w:hAnsi="宋体" w:cs="宋体"/>
                <w:szCs w:val="21"/>
                <w:lang w:val="en-GB"/>
              </w:rPr>
              <w:t>7.对经济安全、社会政治稳定和市场经济秩序有较大影响的事件。</w:t>
            </w:r>
          </w:p>
          <w:p>
            <w:pPr>
              <w:widowControl/>
              <w:jc w:val="left"/>
              <w:rPr>
                <w:rFonts w:ascii="宋体" w:hAnsi="宋体" w:cs="宋体"/>
                <w:kern w:val="0"/>
                <w:szCs w:val="21"/>
              </w:rPr>
            </w:pPr>
          </w:p>
        </w:tc>
      </w:tr>
      <w:tr>
        <w:tblPrEx>
          <w:tblCellMar>
            <w:top w:w="0" w:type="dxa"/>
            <w:left w:w="108" w:type="dxa"/>
            <w:bottom w:w="0" w:type="dxa"/>
            <w:right w:w="108" w:type="dxa"/>
          </w:tblCellMar>
        </w:tblPrEx>
        <w:trPr>
          <w:trHeight w:val="1005" w:hRule="atLeast"/>
        </w:trPr>
        <w:tc>
          <w:tcPr>
            <w:tcW w:w="775" w:type="pct"/>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一般突发事件</w:t>
            </w: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生产安全事故</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rPr>
              <w:t>发生一般事故，造成3人以下死亡或10人以下重伤（包括急性工业中毒），或1000万元以下直接经济损失。</w:t>
            </w:r>
          </w:p>
        </w:tc>
      </w:tr>
      <w:tr>
        <w:tblPrEx>
          <w:tblCellMar>
            <w:top w:w="0" w:type="dxa"/>
            <w:left w:w="108" w:type="dxa"/>
            <w:bottom w:w="0" w:type="dxa"/>
            <w:right w:w="108" w:type="dxa"/>
          </w:tblCellMar>
        </w:tblPrEx>
        <w:trPr>
          <w:trHeight w:val="1080"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火灾事故</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rPr>
              <w:t>发生一般事故，造成3人以下死亡或10人以下重伤（包括急性工业中毒），或1000万元以下直接经济损失。</w:t>
            </w:r>
          </w:p>
        </w:tc>
      </w:tr>
      <w:tr>
        <w:tblPrEx>
          <w:tblCellMar>
            <w:top w:w="0" w:type="dxa"/>
            <w:left w:w="108" w:type="dxa"/>
            <w:bottom w:w="0" w:type="dxa"/>
            <w:right w:w="108" w:type="dxa"/>
          </w:tblCellMar>
        </w:tblPrEx>
        <w:trPr>
          <w:trHeight w:val="3078"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森林火灾</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符合下列条件之一的：</w:t>
            </w:r>
          </w:p>
          <w:p>
            <w:pPr>
              <w:numPr>
                <w:ilvl w:val="0"/>
                <w:numId w:val="11"/>
              </w:numPr>
              <w:rPr>
                <w:rFonts w:ascii="宋体" w:hAnsi="宋体" w:cs="宋体"/>
                <w:szCs w:val="21"/>
              </w:rPr>
            </w:pPr>
            <w:r>
              <w:rPr>
                <w:rFonts w:hint="eastAsia" w:ascii="宋体" w:hAnsi="宋体" w:cs="宋体"/>
                <w:szCs w:val="21"/>
              </w:rPr>
              <w:t>判断发生一般森林火灾，受灾森林面积在1公顷以下或其他林地起火，或死亡1人以上、3人以下，或重伤1人以上、10人以下，且火灾发生后2小时内未能控制；</w:t>
            </w:r>
          </w:p>
          <w:p>
            <w:pPr>
              <w:numPr>
                <w:ilvl w:val="0"/>
                <w:numId w:val="11"/>
              </w:numPr>
              <w:rPr>
                <w:rFonts w:ascii="宋体" w:hAnsi="宋体" w:cs="宋体"/>
                <w:szCs w:val="21"/>
              </w:rPr>
            </w:pPr>
            <w:r>
              <w:rPr>
                <w:rFonts w:hint="eastAsia" w:ascii="宋体" w:hAnsi="宋体" w:cs="宋体"/>
                <w:szCs w:val="21"/>
              </w:rPr>
              <w:t>发生跨乡镇森林火灾，或发生在县（市、区）域边界森林；</w:t>
            </w:r>
          </w:p>
          <w:p>
            <w:pPr>
              <w:widowControl/>
              <w:jc w:val="left"/>
              <w:rPr>
                <w:rFonts w:ascii="宋体" w:hAnsi="宋体" w:cs="宋体"/>
                <w:kern w:val="0"/>
                <w:szCs w:val="21"/>
              </w:rPr>
            </w:pPr>
            <w:r>
              <w:rPr>
                <w:rFonts w:hint="eastAsia" w:ascii="宋体" w:hAnsi="宋体" w:cs="宋体"/>
                <w:szCs w:val="21"/>
              </w:rPr>
              <w:t>3.发生在自然保护区、国家森林公园、风景名胜区、天然原始林区、国家重要设施、军事设施、军事基地周边等敏感地区、高危火险区。</w:t>
            </w:r>
          </w:p>
        </w:tc>
      </w:tr>
      <w:tr>
        <w:tblPrEx>
          <w:tblCellMar>
            <w:top w:w="0" w:type="dxa"/>
            <w:left w:w="108" w:type="dxa"/>
            <w:bottom w:w="0" w:type="dxa"/>
            <w:right w:w="108" w:type="dxa"/>
          </w:tblCellMar>
        </w:tblPrEx>
        <w:trPr>
          <w:trHeight w:val="674"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洪涝灾害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符合下列条件之一的：</w:t>
            </w:r>
          </w:p>
          <w:p>
            <w:pPr>
              <w:numPr>
                <w:ilvl w:val="0"/>
                <w:numId w:val="12"/>
              </w:numPr>
              <w:rPr>
                <w:rFonts w:ascii="宋体" w:hAnsi="宋体" w:cs="宋体"/>
                <w:szCs w:val="21"/>
              </w:rPr>
            </w:pPr>
            <w:r>
              <w:rPr>
                <w:rFonts w:hint="eastAsia" w:ascii="宋体" w:hAnsi="宋体" w:cs="宋体"/>
                <w:szCs w:val="21"/>
              </w:rPr>
              <w:t>因暴雨、洪水造成局部农作物受淹、群众受灾、城镇内涝等灾情；</w:t>
            </w:r>
          </w:p>
          <w:p>
            <w:pPr>
              <w:numPr>
                <w:ilvl w:val="0"/>
                <w:numId w:val="12"/>
              </w:numPr>
              <w:rPr>
                <w:rFonts w:ascii="宋体" w:hAnsi="宋体" w:cs="宋体"/>
                <w:szCs w:val="21"/>
              </w:rPr>
            </w:pPr>
            <w:r>
              <w:rPr>
                <w:rFonts w:hint="eastAsia" w:ascii="宋体" w:hAnsi="宋体" w:cs="宋体"/>
                <w:szCs w:val="21"/>
              </w:rPr>
              <w:t>主要防洪河道堤防出现险情；</w:t>
            </w:r>
          </w:p>
          <w:p>
            <w:pPr>
              <w:numPr>
                <w:ilvl w:val="0"/>
                <w:numId w:val="12"/>
              </w:numPr>
              <w:rPr>
                <w:rFonts w:ascii="宋体" w:hAnsi="宋体" w:cs="宋体"/>
                <w:szCs w:val="21"/>
              </w:rPr>
            </w:pPr>
            <w:r>
              <w:rPr>
                <w:rFonts w:hint="eastAsia" w:ascii="宋体" w:hAnsi="宋体" w:cs="宋体"/>
                <w:szCs w:val="21"/>
              </w:rPr>
              <w:t>大中型水库出现险情，小型水库出现较大险情；</w:t>
            </w:r>
          </w:p>
          <w:p>
            <w:pPr>
              <w:numPr>
                <w:ilvl w:val="0"/>
                <w:numId w:val="12"/>
              </w:numPr>
              <w:rPr>
                <w:rFonts w:ascii="宋体" w:hAnsi="宋体" w:cs="宋体"/>
                <w:szCs w:val="21"/>
              </w:rPr>
            </w:pPr>
            <w:r>
              <w:rPr>
                <w:rFonts w:hint="eastAsia" w:ascii="宋体" w:hAnsi="宋体" w:cs="宋体"/>
                <w:szCs w:val="21"/>
              </w:rPr>
              <w:t>中小型河道堤防出现较大险情；</w:t>
            </w:r>
          </w:p>
          <w:p>
            <w:pPr>
              <w:numPr>
                <w:ilvl w:val="0"/>
                <w:numId w:val="12"/>
              </w:numPr>
              <w:rPr>
                <w:rFonts w:ascii="宋体" w:hAnsi="宋体" w:cs="宋体"/>
                <w:szCs w:val="21"/>
              </w:rPr>
            </w:pPr>
            <w:r>
              <w:rPr>
                <w:rFonts w:hint="eastAsia" w:ascii="宋体" w:hAnsi="宋体" w:cs="宋体"/>
                <w:szCs w:val="21"/>
              </w:rPr>
              <w:t>主要防洪河道超过警戒水位；</w:t>
            </w:r>
          </w:p>
          <w:p>
            <w:pPr>
              <w:widowControl/>
              <w:jc w:val="left"/>
              <w:rPr>
                <w:rFonts w:ascii="宋体" w:hAnsi="宋体" w:cs="宋体"/>
                <w:kern w:val="0"/>
                <w:szCs w:val="21"/>
              </w:rPr>
            </w:pPr>
            <w:r>
              <w:rPr>
                <w:rFonts w:hint="eastAsia" w:ascii="宋体" w:hAnsi="宋体" w:cs="宋体"/>
                <w:szCs w:val="21"/>
              </w:rPr>
              <w:t>6.发生山洪灾害造成3人以下死亡。</w:t>
            </w:r>
          </w:p>
        </w:tc>
      </w:tr>
      <w:tr>
        <w:tblPrEx>
          <w:tblCellMar>
            <w:top w:w="0" w:type="dxa"/>
            <w:left w:w="108" w:type="dxa"/>
            <w:bottom w:w="0" w:type="dxa"/>
            <w:right w:w="108" w:type="dxa"/>
          </w:tblCellMar>
        </w:tblPrEx>
        <w:trPr>
          <w:trHeight w:val="1665"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旱灾</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szCs w:val="21"/>
              </w:rPr>
              <w:t>发生局部干旱，按照《区域旱情等级》（GB/T32135-2015）和《干旱灾害等级标准》（SL663-2014）评定，县级区域农业干旱等级、临时饮水困难人口比例或城市干旱等级中任一项达到轻度干旱等级。</w:t>
            </w:r>
          </w:p>
        </w:tc>
      </w:tr>
      <w:tr>
        <w:tblPrEx>
          <w:tblCellMar>
            <w:top w:w="0" w:type="dxa"/>
            <w:left w:w="108" w:type="dxa"/>
            <w:bottom w:w="0" w:type="dxa"/>
            <w:right w:w="108" w:type="dxa"/>
          </w:tblCellMar>
        </w:tblPrEx>
        <w:trPr>
          <w:trHeight w:val="2067"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地质灾害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发生小型地质灾害险情和灾情，符合下列条件之一的：</w:t>
            </w:r>
          </w:p>
          <w:p>
            <w:pPr>
              <w:numPr>
                <w:ilvl w:val="0"/>
                <w:numId w:val="13"/>
              </w:numPr>
              <w:rPr>
                <w:rFonts w:ascii="宋体" w:hAnsi="宋体" w:cs="宋体"/>
                <w:szCs w:val="21"/>
              </w:rPr>
            </w:pPr>
            <w:r>
              <w:rPr>
                <w:rFonts w:hint="eastAsia" w:ascii="宋体" w:hAnsi="宋体" w:cs="宋体"/>
                <w:szCs w:val="21"/>
              </w:rPr>
              <w:t>受灾害威胁，需避险转移人数在100人以下，或潜在经济损失在500万元以下；</w:t>
            </w:r>
          </w:p>
          <w:p>
            <w:pPr>
              <w:widowControl/>
              <w:jc w:val="left"/>
              <w:rPr>
                <w:rFonts w:ascii="宋体" w:hAnsi="宋体" w:cs="宋体"/>
                <w:kern w:val="0"/>
                <w:szCs w:val="21"/>
              </w:rPr>
            </w:pPr>
            <w:r>
              <w:rPr>
                <w:rFonts w:hint="eastAsia" w:ascii="宋体" w:hAnsi="宋体" w:cs="宋体"/>
                <w:szCs w:val="21"/>
              </w:rPr>
              <w:t>2.因灾死亡3人以下，或因灾造成直接经济损失100万元以下。</w:t>
            </w:r>
          </w:p>
        </w:tc>
      </w:tr>
      <w:tr>
        <w:tblPrEx>
          <w:tblCellMar>
            <w:top w:w="0" w:type="dxa"/>
            <w:left w:w="108" w:type="dxa"/>
            <w:bottom w:w="0" w:type="dxa"/>
            <w:right w:w="108" w:type="dxa"/>
          </w:tblCellMar>
        </w:tblPrEx>
        <w:trPr>
          <w:trHeight w:val="2067"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szCs w:val="21"/>
              </w:rPr>
              <w:t>地震灾害</w:t>
            </w:r>
          </w:p>
        </w:tc>
        <w:tc>
          <w:tcPr>
            <w:tcW w:w="3499" w:type="pct"/>
            <w:tcBorders>
              <w:top w:val="nil"/>
              <w:left w:val="nil"/>
              <w:bottom w:val="single" w:color="auto" w:sz="4" w:space="0"/>
              <w:right w:val="single" w:color="auto" w:sz="4" w:space="0"/>
            </w:tcBorders>
            <w:vAlign w:val="center"/>
          </w:tcPr>
          <w:p>
            <w:pPr>
              <w:rPr>
                <w:rFonts w:ascii="宋体" w:hAnsi="宋体" w:cs="宋体"/>
                <w:szCs w:val="21"/>
              </w:rPr>
            </w:pPr>
            <w:r>
              <w:rPr>
                <w:rFonts w:hint="eastAsia" w:ascii="宋体" w:hAnsi="宋体" w:cs="宋体"/>
                <w:szCs w:val="21"/>
              </w:rPr>
              <w:t>发生一般地震灾害，符合下列条件之一的：</w:t>
            </w:r>
          </w:p>
          <w:p>
            <w:pPr>
              <w:numPr>
                <w:ilvl w:val="0"/>
                <w:numId w:val="14"/>
              </w:numPr>
              <w:rPr>
                <w:rFonts w:ascii="宋体" w:hAnsi="宋体" w:cs="宋体"/>
                <w:szCs w:val="21"/>
              </w:rPr>
            </w:pPr>
            <w:r>
              <w:rPr>
                <w:rFonts w:hint="eastAsia" w:ascii="宋体" w:hAnsi="宋体" w:cs="宋体"/>
                <w:szCs w:val="21"/>
              </w:rPr>
              <w:t>造成10人以下死亡（含失踪），或造成一定经济损失；</w:t>
            </w:r>
          </w:p>
          <w:p>
            <w:pPr>
              <w:widowControl/>
              <w:jc w:val="left"/>
              <w:rPr>
                <w:rFonts w:ascii="宋体" w:hAnsi="宋体" w:cs="宋体"/>
                <w:kern w:val="0"/>
                <w:szCs w:val="21"/>
              </w:rPr>
            </w:pPr>
            <w:r>
              <w:rPr>
                <w:rFonts w:hint="eastAsia" w:ascii="宋体" w:hAnsi="宋体" w:cs="宋体"/>
                <w:szCs w:val="21"/>
              </w:rPr>
              <w:t>2.人口较密集地区发生4.0级以上、5.0级以下地震，初判为一般地震灾害。</w:t>
            </w:r>
          </w:p>
        </w:tc>
      </w:tr>
      <w:tr>
        <w:tblPrEx>
          <w:tblCellMar>
            <w:top w:w="0" w:type="dxa"/>
            <w:left w:w="108" w:type="dxa"/>
            <w:bottom w:w="0" w:type="dxa"/>
            <w:right w:w="108" w:type="dxa"/>
          </w:tblCellMar>
        </w:tblPrEx>
        <w:trPr>
          <w:trHeight w:val="2067"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公共卫生事件</w:t>
            </w:r>
          </w:p>
        </w:tc>
        <w:tc>
          <w:tcPr>
            <w:tcW w:w="3499" w:type="pct"/>
            <w:tcBorders>
              <w:top w:val="nil"/>
              <w:left w:val="nil"/>
              <w:bottom w:val="single" w:color="auto" w:sz="4" w:space="0"/>
              <w:right w:val="single" w:color="auto" w:sz="4" w:space="0"/>
            </w:tcBorders>
            <w:vAlign w:val="center"/>
          </w:tcPr>
          <w:p>
            <w:pPr>
              <w:rPr>
                <w:rFonts w:ascii="宋体" w:hAnsi="宋体" w:cs="宋体"/>
                <w:szCs w:val="21"/>
                <w:lang w:val="en-GB"/>
              </w:rPr>
            </w:pPr>
            <w:r>
              <w:rPr>
                <w:rFonts w:hint="eastAsia" w:ascii="宋体" w:hAnsi="宋体" w:cs="宋体"/>
                <w:szCs w:val="21"/>
                <w:lang w:val="en-GB"/>
              </w:rPr>
              <w:t>符合下列条件之一的：</w:t>
            </w:r>
          </w:p>
          <w:p>
            <w:pPr>
              <w:rPr>
                <w:rFonts w:ascii="宋体" w:hAnsi="宋体" w:cs="宋体"/>
                <w:szCs w:val="21"/>
                <w:lang w:val="en-GB"/>
              </w:rPr>
            </w:pPr>
            <w:r>
              <w:rPr>
                <w:rFonts w:hint="eastAsia" w:ascii="宋体" w:hAnsi="宋体" w:cs="宋体"/>
                <w:szCs w:val="21"/>
                <w:lang w:val="en-GB"/>
              </w:rPr>
              <w:t>1.腺鼠疫在一个县（市）行政区域内发生，一个平均潜伏期内病例数未超过10例；</w:t>
            </w:r>
          </w:p>
          <w:p>
            <w:pPr>
              <w:rPr>
                <w:rFonts w:ascii="宋体" w:hAnsi="宋体" w:cs="宋体"/>
                <w:szCs w:val="21"/>
                <w:lang w:val="en-GB"/>
              </w:rPr>
            </w:pPr>
            <w:r>
              <w:rPr>
                <w:rFonts w:hint="eastAsia" w:ascii="宋体" w:hAnsi="宋体" w:cs="宋体"/>
                <w:szCs w:val="21"/>
                <w:lang w:val="en-GB"/>
              </w:rPr>
              <w:t>2.霍乱在一个县（市）行政区域内发生，1周内发病9例以下；</w:t>
            </w:r>
          </w:p>
          <w:p>
            <w:pPr>
              <w:rPr>
                <w:rFonts w:ascii="宋体" w:hAnsi="宋体" w:cs="宋体"/>
                <w:szCs w:val="21"/>
                <w:lang w:val="en-GB"/>
              </w:rPr>
            </w:pPr>
            <w:r>
              <w:rPr>
                <w:rFonts w:hint="eastAsia" w:ascii="宋体" w:hAnsi="宋体" w:cs="宋体"/>
                <w:szCs w:val="21"/>
                <w:lang w:val="en-GB"/>
              </w:rPr>
              <w:t>3.一次食物中毒人数30～99人，未出现死亡病例；</w:t>
            </w:r>
          </w:p>
          <w:p>
            <w:pPr>
              <w:rPr>
                <w:rFonts w:ascii="宋体" w:hAnsi="宋体" w:cs="宋体"/>
                <w:szCs w:val="21"/>
                <w:lang w:val="en-GB"/>
              </w:rPr>
            </w:pPr>
            <w:r>
              <w:rPr>
                <w:rFonts w:hint="eastAsia" w:ascii="宋体" w:hAnsi="宋体" w:cs="宋体"/>
                <w:szCs w:val="21"/>
                <w:lang w:val="en-GB"/>
              </w:rPr>
              <w:t>4.一次发生急性职业中毒9人以下，未出现死亡病例；</w:t>
            </w:r>
          </w:p>
          <w:p>
            <w:pPr>
              <w:rPr>
                <w:rFonts w:ascii="宋体" w:hAnsi="宋体" w:cs="宋体"/>
                <w:kern w:val="0"/>
                <w:szCs w:val="21"/>
              </w:rPr>
            </w:pPr>
            <w:r>
              <w:rPr>
                <w:rFonts w:hint="eastAsia" w:ascii="宋体" w:hAnsi="宋体" w:cs="宋体"/>
                <w:szCs w:val="21"/>
                <w:lang w:val="en-GB"/>
              </w:rPr>
              <w:t>5.县级以上人民政府卫生行政部门认定的其他一般突发公共卫生事件。</w:t>
            </w:r>
          </w:p>
        </w:tc>
      </w:tr>
      <w:tr>
        <w:tblPrEx>
          <w:tblCellMar>
            <w:top w:w="0" w:type="dxa"/>
            <w:left w:w="108" w:type="dxa"/>
            <w:bottom w:w="0" w:type="dxa"/>
            <w:right w:w="108" w:type="dxa"/>
          </w:tblCellMar>
        </w:tblPrEx>
        <w:trPr>
          <w:trHeight w:val="1683" w:hRule="atLeast"/>
        </w:trPr>
        <w:tc>
          <w:tcPr>
            <w:tcW w:w="775" w:type="pct"/>
            <w:vMerge w:val="continue"/>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Cs w:val="21"/>
              </w:rPr>
            </w:pPr>
          </w:p>
        </w:tc>
        <w:tc>
          <w:tcPr>
            <w:tcW w:w="725" w:type="pct"/>
            <w:tcBorders>
              <w:top w:val="nil"/>
              <w:left w:val="nil"/>
              <w:bottom w:val="single" w:color="auto" w:sz="4" w:space="0"/>
              <w:right w:val="single" w:color="auto" w:sz="4" w:space="0"/>
            </w:tcBorders>
            <w:vAlign w:val="center"/>
          </w:tcPr>
          <w:p>
            <w:pPr>
              <w:widowControl/>
              <w:jc w:val="center"/>
              <w:rPr>
                <w:rFonts w:ascii="宋体" w:hAnsi="宋体" w:cs="宋体"/>
                <w:kern w:val="0"/>
                <w:szCs w:val="21"/>
              </w:rPr>
            </w:pPr>
            <w:r>
              <w:rPr>
                <w:rFonts w:hint="eastAsia" w:ascii="宋体" w:hAnsi="宋体" w:cs="宋体"/>
                <w:kern w:val="0"/>
                <w:szCs w:val="21"/>
              </w:rPr>
              <w:t>社会安全事件</w:t>
            </w:r>
          </w:p>
        </w:tc>
        <w:tc>
          <w:tcPr>
            <w:tcW w:w="3499" w:type="pct"/>
            <w:tcBorders>
              <w:top w:val="nil"/>
              <w:left w:val="nil"/>
              <w:bottom w:val="single" w:color="auto" w:sz="4" w:space="0"/>
              <w:right w:val="single" w:color="auto" w:sz="4" w:space="0"/>
            </w:tcBorders>
            <w:vAlign w:val="center"/>
          </w:tcPr>
          <w:p>
            <w:pPr>
              <w:widowControl/>
              <w:jc w:val="left"/>
              <w:rPr>
                <w:rFonts w:ascii="宋体" w:hAnsi="宋体" w:cs="宋体"/>
                <w:kern w:val="0"/>
                <w:szCs w:val="21"/>
              </w:rPr>
            </w:pPr>
            <w:r>
              <w:rPr>
                <w:rFonts w:hint="eastAsia" w:ascii="宋体" w:hAnsi="宋体" w:cs="宋体"/>
                <w:kern w:val="0"/>
                <w:szCs w:val="21"/>
              </w:rPr>
              <w:t>略</w:t>
            </w:r>
          </w:p>
        </w:tc>
      </w:tr>
    </w:tbl>
    <w:p/>
    <w:p/>
    <w:p/>
    <w:p>
      <w:pPr>
        <w:sectPr>
          <w:pgSz w:w="11906" w:h="16838"/>
          <w:pgMar w:top="851" w:right="1588" w:bottom="851" w:left="1588" w:header="851" w:footer="964" w:gutter="0"/>
          <w:cols w:space="720" w:num="1"/>
          <w:docGrid w:type="linesAndChars" w:linePitch="312" w:charSpace="0"/>
        </w:sectPr>
      </w:pPr>
    </w:p>
    <w:p>
      <w:pPr>
        <w:pStyle w:val="5"/>
        <w:ind w:firstLine="0" w:firstLineChars="0"/>
        <w:rPr>
          <w:rFonts w:ascii="宋体" w:hAnsi="宋体" w:eastAsia="宋体" w:cs="宋体"/>
        </w:rPr>
      </w:pPr>
      <w:bookmarkStart w:id="159" w:name="_Toc28256"/>
      <w:bookmarkStart w:id="160" w:name="_Toc111991313"/>
      <w:r>
        <w:rPr>
          <w:rFonts w:hint="eastAsia" w:ascii="宋体" w:hAnsi="宋体" w:eastAsia="宋体" w:cs="宋体"/>
        </w:rPr>
        <w:t>附件</w:t>
      </w:r>
      <w:r>
        <w:rPr>
          <w:rFonts w:eastAsia="宋体"/>
        </w:rPr>
        <w:t>10.2</w:t>
      </w:r>
      <w:bookmarkEnd w:id="159"/>
      <w:r>
        <w:rPr>
          <w:rFonts w:hint="eastAsia" w:ascii="宋体" w:hAnsi="宋体" w:eastAsia="宋体" w:cs="宋体"/>
        </w:rPr>
        <w:t>突发事件应急预案类别、牵头部门和专项指挥机构</w:t>
      </w:r>
      <w:bookmarkEnd w:id="160"/>
    </w:p>
    <w:p>
      <w:pPr>
        <w:rPr>
          <w:rFonts w:ascii="仿宋" w:hAnsi="仿宋" w:eastAsia="仿宋"/>
          <w:sz w:val="32"/>
          <w:szCs w:val="32"/>
        </w:rPr>
      </w:pPr>
      <w:r>
        <w:rPr>
          <w:rFonts w:hint="eastAsia" w:ascii="仿宋" w:hAnsi="仿宋" w:eastAsia="仿宋"/>
          <w:sz w:val="32"/>
          <w:szCs w:val="32"/>
        </w:rPr>
        <w:t xml:space="preserve">  </w:t>
      </w:r>
      <w:bookmarkStart w:id="161" w:name="_Toc108872878"/>
      <w:bookmarkStart w:id="162" w:name="_Toc108873720"/>
      <w:bookmarkStart w:id="163" w:name="_Toc108810428"/>
      <w:r>
        <w:rPr>
          <w:rFonts w:hint="eastAsia" w:ascii="仿宋" w:hAnsi="仿宋" w:eastAsia="仿宋"/>
          <w:sz w:val="32"/>
          <w:szCs w:val="32"/>
        </w:rPr>
        <w:t>（</w:t>
      </w:r>
      <w:r>
        <w:rPr>
          <w:rFonts w:ascii="Times New Roman" w:hAnsi="Times New Roman" w:eastAsia="仿宋"/>
          <w:sz w:val="32"/>
          <w:szCs w:val="32"/>
        </w:rPr>
        <w:t>1</w:t>
      </w:r>
      <w:r>
        <w:rPr>
          <w:rFonts w:hint="eastAsia" w:ascii="仿宋" w:hAnsi="仿宋" w:eastAsia="仿宋"/>
          <w:sz w:val="32"/>
          <w:szCs w:val="32"/>
        </w:rPr>
        <w:t>）自然灾害类专项应急预案</w:t>
      </w:r>
      <w:bookmarkEnd w:id="161"/>
      <w:bookmarkEnd w:id="162"/>
      <w:bookmarkEnd w:id="163"/>
    </w:p>
    <w:tbl>
      <w:tblPr>
        <w:tblStyle w:val="19"/>
        <w:tblW w:w="4997" w:type="pct"/>
        <w:jc w:val="center"/>
        <w:tblLayout w:type="autofit"/>
        <w:tblCellMar>
          <w:top w:w="0" w:type="dxa"/>
          <w:left w:w="0" w:type="dxa"/>
          <w:bottom w:w="0" w:type="dxa"/>
          <w:right w:w="0" w:type="dxa"/>
        </w:tblCellMar>
      </w:tblPr>
      <w:tblGrid>
        <w:gridCol w:w="687"/>
        <w:gridCol w:w="2263"/>
        <w:gridCol w:w="2128"/>
        <w:gridCol w:w="3590"/>
      </w:tblGrid>
      <w:tr>
        <w:tblPrEx>
          <w:tblCellMar>
            <w:top w:w="0" w:type="dxa"/>
            <w:left w:w="0" w:type="dxa"/>
            <w:bottom w:w="0" w:type="dxa"/>
            <w:right w:w="0" w:type="dxa"/>
          </w:tblCellMar>
        </w:tblPrEx>
        <w:trPr>
          <w:trHeight w:val="6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序号</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预案类别</w:t>
            </w:r>
          </w:p>
        </w:tc>
        <w:tc>
          <w:tcPr>
            <w:tcW w:w="122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主要牵头部门</w:t>
            </w:r>
          </w:p>
        </w:tc>
        <w:tc>
          <w:tcPr>
            <w:tcW w:w="207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专项指挥机构</w:t>
            </w:r>
          </w:p>
        </w:tc>
      </w:tr>
      <w:tr>
        <w:tblPrEx>
          <w:tblCellMar>
            <w:top w:w="0" w:type="dxa"/>
            <w:left w:w="0" w:type="dxa"/>
            <w:bottom w:w="0" w:type="dxa"/>
            <w:right w:w="0" w:type="dxa"/>
          </w:tblCellMar>
        </w:tblPrEx>
        <w:trPr>
          <w:trHeight w:val="10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1</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防汛应急预案</w:t>
            </w:r>
          </w:p>
        </w:tc>
        <w:tc>
          <w:tcPr>
            <w:tcW w:w="122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szCs w:val="21"/>
              </w:rPr>
              <w:t>区应急管理局</w:t>
            </w:r>
          </w:p>
        </w:tc>
        <w:tc>
          <w:tcPr>
            <w:tcW w:w="207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区防汛抗旱应急指挥部</w:t>
            </w:r>
          </w:p>
        </w:tc>
      </w:tr>
      <w:tr>
        <w:tblPrEx>
          <w:tblCellMar>
            <w:top w:w="0" w:type="dxa"/>
            <w:left w:w="0" w:type="dxa"/>
            <w:bottom w:w="0" w:type="dxa"/>
            <w:right w:w="0" w:type="dxa"/>
          </w:tblCellMar>
        </w:tblPrEx>
        <w:trPr>
          <w:trHeight w:val="915" w:hRule="atLeast"/>
          <w:jc w:val="center"/>
        </w:trPr>
        <w:tc>
          <w:tcPr>
            <w:tcW w:w="396"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2</w:t>
            </w:r>
          </w:p>
        </w:tc>
        <w:tc>
          <w:tcPr>
            <w:tcW w:w="1305"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抗旱应急预案</w:t>
            </w:r>
          </w:p>
        </w:tc>
        <w:tc>
          <w:tcPr>
            <w:tcW w:w="122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szCs w:val="21"/>
              </w:rPr>
              <w:t>区应急管理局</w:t>
            </w:r>
          </w:p>
        </w:tc>
        <w:tc>
          <w:tcPr>
            <w:tcW w:w="207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区防汛抗旱应急指挥部</w:t>
            </w:r>
          </w:p>
        </w:tc>
      </w:tr>
      <w:tr>
        <w:tblPrEx>
          <w:tblCellMar>
            <w:top w:w="0" w:type="dxa"/>
            <w:left w:w="0" w:type="dxa"/>
            <w:bottom w:w="0" w:type="dxa"/>
            <w:right w:w="0" w:type="dxa"/>
          </w:tblCellMar>
        </w:tblPrEx>
        <w:trPr>
          <w:trHeight w:val="915" w:hRule="atLeast"/>
          <w:jc w:val="center"/>
        </w:trPr>
        <w:tc>
          <w:tcPr>
            <w:tcW w:w="396" w:type="pct"/>
            <w:tcBorders>
              <w:top w:val="single" w:color="auto"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3</w:t>
            </w:r>
          </w:p>
        </w:tc>
        <w:tc>
          <w:tcPr>
            <w:tcW w:w="1305"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水利工程应急预案</w:t>
            </w:r>
          </w:p>
        </w:tc>
        <w:tc>
          <w:tcPr>
            <w:tcW w:w="1227"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区水利局</w:t>
            </w:r>
          </w:p>
        </w:tc>
        <w:tc>
          <w:tcPr>
            <w:tcW w:w="2070"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spacing w:line="400" w:lineRule="exact"/>
              <w:jc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区防汛抗旱应急指挥部</w:t>
            </w:r>
          </w:p>
        </w:tc>
      </w:tr>
      <w:tr>
        <w:tblPrEx>
          <w:tblCellMar>
            <w:top w:w="0" w:type="dxa"/>
            <w:left w:w="0" w:type="dxa"/>
            <w:bottom w:w="0" w:type="dxa"/>
            <w:right w:w="0" w:type="dxa"/>
          </w:tblCellMar>
        </w:tblPrEx>
        <w:trPr>
          <w:trHeight w:val="915" w:hRule="atLeast"/>
          <w:jc w:val="center"/>
        </w:trPr>
        <w:tc>
          <w:tcPr>
            <w:tcW w:w="396" w:type="pct"/>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4</w:t>
            </w:r>
          </w:p>
        </w:tc>
        <w:tc>
          <w:tcPr>
            <w:tcW w:w="1305"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城市防汛应急预案</w:t>
            </w:r>
          </w:p>
        </w:tc>
        <w:tc>
          <w:tcPr>
            <w:tcW w:w="1227"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区城市管理局</w:t>
            </w:r>
          </w:p>
        </w:tc>
        <w:tc>
          <w:tcPr>
            <w:tcW w:w="2070"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spacing w:line="400" w:lineRule="exact"/>
              <w:jc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区防汛抗旱应急指挥部</w:t>
            </w:r>
          </w:p>
        </w:tc>
      </w:tr>
      <w:tr>
        <w:tblPrEx>
          <w:tblCellMar>
            <w:top w:w="0" w:type="dxa"/>
            <w:left w:w="0" w:type="dxa"/>
            <w:bottom w:w="0" w:type="dxa"/>
            <w:right w:w="0" w:type="dxa"/>
          </w:tblCellMar>
        </w:tblPrEx>
        <w:trPr>
          <w:trHeight w:val="915"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5</w:t>
            </w:r>
          </w:p>
        </w:tc>
        <w:tc>
          <w:tcPr>
            <w:tcW w:w="1305"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自然灾害救助应急预案</w:t>
            </w:r>
          </w:p>
        </w:tc>
        <w:tc>
          <w:tcPr>
            <w:tcW w:w="1227"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区应急管理局</w:t>
            </w:r>
          </w:p>
        </w:tc>
        <w:tc>
          <w:tcPr>
            <w:tcW w:w="2070"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spacing w:line="400" w:lineRule="exact"/>
              <w:jc w:val="center"/>
              <w:rPr>
                <w:rFonts w:asciiTheme="majorEastAsia" w:hAnsiTheme="majorEastAsia" w:eastAsiaTheme="majorEastAsia" w:cstheme="majorEastAsia"/>
                <w:szCs w:val="21"/>
              </w:rPr>
            </w:pPr>
            <w:r>
              <w:rPr>
                <w:rFonts w:hint="eastAsia" w:asciiTheme="majorEastAsia" w:hAnsiTheme="majorEastAsia" w:eastAsiaTheme="majorEastAsia" w:cstheme="majorEastAsia"/>
                <w:szCs w:val="21"/>
              </w:rPr>
              <w:t>区减灾委</w:t>
            </w:r>
          </w:p>
        </w:tc>
      </w:tr>
      <w:tr>
        <w:tblPrEx>
          <w:tblCellMar>
            <w:top w:w="0" w:type="dxa"/>
            <w:left w:w="0" w:type="dxa"/>
            <w:bottom w:w="0" w:type="dxa"/>
            <w:right w:w="0" w:type="dxa"/>
          </w:tblCellMar>
        </w:tblPrEx>
        <w:trPr>
          <w:trHeight w:val="915"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6</w:t>
            </w:r>
          </w:p>
        </w:tc>
        <w:tc>
          <w:tcPr>
            <w:tcW w:w="1305"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气象灾害应急预案</w:t>
            </w:r>
          </w:p>
        </w:tc>
        <w:tc>
          <w:tcPr>
            <w:tcW w:w="1227"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区气象局</w:t>
            </w:r>
          </w:p>
        </w:tc>
        <w:tc>
          <w:tcPr>
            <w:tcW w:w="2070" w:type="pct"/>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spacing w:line="400" w:lineRule="exact"/>
              <w:jc w:val="center"/>
              <w:rPr>
                <w:rFonts w:asciiTheme="majorEastAsia" w:hAnsiTheme="majorEastAsia" w:eastAsiaTheme="majorEastAsia" w:cstheme="majorEastAsia"/>
                <w:szCs w:val="21"/>
              </w:rPr>
            </w:pPr>
            <w:r>
              <w:rPr>
                <w:rFonts w:hint="eastAsia" w:asciiTheme="majorEastAsia" w:hAnsiTheme="majorEastAsia" w:eastAsiaTheme="majorEastAsia" w:cstheme="majorEastAsia"/>
                <w:szCs w:val="21"/>
              </w:rPr>
              <w:t>应急处置气象服务工作领导小组</w:t>
            </w:r>
          </w:p>
        </w:tc>
      </w:tr>
      <w:tr>
        <w:tblPrEx>
          <w:tblCellMar>
            <w:top w:w="0" w:type="dxa"/>
            <w:left w:w="0" w:type="dxa"/>
            <w:bottom w:w="0" w:type="dxa"/>
            <w:right w:w="0" w:type="dxa"/>
          </w:tblCellMar>
        </w:tblPrEx>
        <w:trPr>
          <w:trHeight w:val="933"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7</w:t>
            </w:r>
          </w:p>
        </w:tc>
        <w:tc>
          <w:tcPr>
            <w:tcW w:w="1305" w:type="pct"/>
            <w:tcBorders>
              <w:top w:val="single" w:color="auto"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地震灾害应急预案</w:t>
            </w:r>
          </w:p>
        </w:tc>
        <w:tc>
          <w:tcPr>
            <w:tcW w:w="1227" w:type="pct"/>
            <w:tcBorders>
              <w:top w:val="single" w:color="auto"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区应急管理局</w:t>
            </w:r>
          </w:p>
        </w:tc>
        <w:tc>
          <w:tcPr>
            <w:tcW w:w="2070" w:type="pct"/>
            <w:tcBorders>
              <w:top w:val="single" w:color="auto" w:sz="4" w:space="0"/>
              <w:left w:val="single" w:color="000000" w:sz="4" w:space="0"/>
              <w:bottom w:val="single" w:color="auto"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区安全生产（抗震救灾）应急指挥部</w:t>
            </w:r>
          </w:p>
        </w:tc>
      </w:tr>
      <w:tr>
        <w:tblPrEx>
          <w:tblCellMar>
            <w:top w:w="0" w:type="dxa"/>
            <w:left w:w="0" w:type="dxa"/>
            <w:bottom w:w="0" w:type="dxa"/>
            <w:right w:w="0" w:type="dxa"/>
          </w:tblCellMar>
        </w:tblPrEx>
        <w:trPr>
          <w:trHeight w:val="885"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8</w:t>
            </w:r>
          </w:p>
        </w:tc>
        <w:tc>
          <w:tcPr>
            <w:tcW w:w="1305" w:type="pct"/>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Theme="majorEastAsia" w:hAnsiTheme="majorEastAsia" w:eastAsiaTheme="majorEastAsia" w:cstheme="majorEastAsia"/>
                <w:kern w:val="0"/>
                <w:szCs w:val="21"/>
              </w:rPr>
              <w:t>地质灾害应急预案</w:t>
            </w:r>
          </w:p>
        </w:tc>
        <w:tc>
          <w:tcPr>
            <w:tcW w:w="1227" w:type="pct"/>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kern w:val="0"/>
                <w:szCs w:val="21"/>
              </w:rPr>
            </w:pPr>
            <w:r>
              <w:rPr>
                <w:rFonts w:hint="eastAsia" w:ascii="宋体" w:hAnsi="宋体" w:cs="仿宋_GB2312"/>
                <w:kern w:val="0"/>
                <w:szCs w:val="21"/>
              </w:rPr>
              <w:t>市自然资源和规划川汇区服务中心</w:t>
            </w:r>
          </w:p>
        </w:tc>
        <w:tc>
          <w:tcPr>
            <w:tcW w:w="2070" w:type="pct"/>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区森林防火和地质灾害应急指挥部</w:t>
            </w:r>
          </w:p>
        </w:tc>
      </w:tr>
      <w:tr>
        <w:tblPrEx>
          <w:tblCellMar>
            <w:top w:w="0" w:type="dxa"/>
            <w:left w:w="0" w:type="dxa"/>
            <w:bottom w:w="0" w:type="dxa"/>
            <w:right w:w="0" w:type="dxa"/>
          </w:tblCellMar>
        </w:tblPrEx>
        <w:trPr>
          <w:trHeight w:val="10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szCs w:val="21"/>
              </w:rPr>
              <w:t>9</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森林火灾应急预案</w:t>
            </w:r>
          </w:p>
        </w:tc>
        <w:tc>
          <w:tcPr>
            <w:tcW w:w="122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区应急管理局</w:t>
            </w:r>
          </w:p>
        </w:tc>
        <w:tc>
          <w:tcPr>
            <w:tcW w:w="207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区森林防火和地质灾害应急指挥部</w:t>
            </w:r>
          </w:p>
        </w:tc>
      </w:tr>
      <w:tr>
        <w:tblPrEx>
          <w:tblCellMar>
            <w:top w:w="0" w:type="dxa"/>
            <w:left w:w="0" w:type="dxa"/>
            <w:bottom w:w="0" w:type="dxa"/>
            <w:right w:w="0" w:type="dxa"/>
          </w:tblCellMar>
        </w:tblPrEx>
        <w:trPr>
          <w:trHeight w:val="10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szCs w:val="21"/>
              </w:rPr>
              <w:t>10</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生物灾害应急预案</w:t>
            </w:r>
          </w:p>
        </w:tc>
        <w:tc>
          <w:tcPr>
            <w:tcW w:w="122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Theme="majorEastAsia" w:hAnsiTheme="majorEastAsia" w:eastAsiaTheme="majorEastAsia" w:cstheme="majorEastAsia"/>
                <w:szCs w:val="21"/>
              </w:rPr>
            </w:pPr>
            <w:r>
              <w:rPr>
                <w:rFonts w:hint="eastAsia" w:asciiTheme="majorEastAsia" w:hAnsiTheme="majorEastAsia" w:eastAsiaTheme="majorEastAsia" w:cstheme="majorEastAsia"/>
                <w:kern w:val="0"/>
                <w:szCs w:val="21"/>
              </w:rPr>
              <w:t>区农业农村局</w:t>
            </w:r>
          </w:p>
        </w:tc>
        <w:tc>
          <w:tcPr>
            <w:tcW w:w="2070" w:type="pct"/>
            <w:tcBorders>
              <w:top w:val="single" w:color="000000" w:sz="4" w:space="0"/>
              <w:left w:val="nil"/>
              <w:bottom w:val="single" w:color="000000" w:sz="4" w:space="0"/>
              <w:right w:val="single" w:color="000000" w:sz="4" w:space="0"/>
            </w:tcBorders>
            <w:tcMar>
              <w:top w:w="15" w:type="dxa"/>
              <w:left w:w="15" w:type="dxa"/>
              <w:right w:w="15" w:type="dxa"/>
            </w:tcMar>
            <w:vAlign w:val="center"/>
          </w:tcPr>
          <w:p>
            <w:pPr>
              <w:spacing w:line="400" w:lineRule="exact"/>
              <w:jc w:val="center"/>
              <w:rPr>
                <w:rFonts w:asciiTheme="majorEastAsia" w:hAnsiTheme="majorEastAsia" w:eastAsiaTheme="majorEastAsia" w:cstheme="majorEastAsia"/>
                <w:szCs w:val="21"/>
              </w:rPr>
            </w:pPr>
            <w:r>
              <w:rPr>
                <w:rFonts w:hint="eastAsia" w:asciiTheme="majorEastAsia" w:hAnsiTheme="majorEastAsia" w:eastAsiaTheme="majorEastAsia" w:cstheme="majorEastAsia"/>
                <w:szCs w:val="21"/>
              </w:rPr>
              <w:t>区减灾委</w:t>
            </w:r>
          </w:p>
        </w:tc>
      </w:tr>
    </w:tbl>
    <w:p>
      <w:r>
        <w:br w:type="page"/>
      </w:r>
    </w:p>
    <w:tbl>
      <w:tblPr>
        <w:tblStyle w:val="19"/>
        <w:tblW w:w="5000" w:type="pct"/>
        <w:jc w:val="center"/>
        <w:tblLayout w:type="autofit"/>
        <w:tblCellMar>
          <w:top w:w="0" w:type="dxa"/>
          <w:left w:w="0" w:type="dxa"/>
          <w:bottom w:w="0" w:type="dxa"/>
          <w:right w:w="0" w:type="dxa"/>
        </w:tblCellMar>
      </w:tblPr>
      <w:tblGrid>
        <w:gridCol w:w="683"/>
        <w:gridCol w:w="2264"/>
        <w:gridCol w:w="1929"/>
        <w:gridCol w:w="3797"/>
      </w:tblGrid>
      <w:tr>
        <w:tblPrEx>
          <w:tblCellMar>
            <w:top w:w="0" w:type="dxa"/>
            <w:left w:w="0" w:type="dxa"/>
            <w:bottom w:w="0" w:type="dxa"/>
            <w:right w:w="0" w:type="dxa"/>
          </w:tblCellMar>
        </w:tblPrEx>
        <w:trPr>
          <w:trHeight w:val="680" w:hRule="atLeast"/>
          <w:jc w:val="center"/>
        </w:trPr>
        <w:tc>
          <w:tcPr>
            <w:tcW w:w="5000" w:type="pct"/>
            <w:gridSpan w:val="4"/>
            <w:tcBorders>
              <w:top w:val="nil"/>
              <w:left w:val="nil"/>
              <w:bottom w:val="nil"/>
              <w:right w:val="nil"/>
            </w:tcBorders>
            <w:tcMar>
              <w:top w:w="15" w:type="dxa"/>
              <w:left w:w="15" w:type="dxa"/>
              <w:right w:w="15" w:type="dxa"/>
            </w:tcMar>
            <w:vAlign w:val="center"/>
          </w:tcPr>
          <w:p>
            <w:pPr>
              <w:widowControl/>
              <w:spacing w:line="400" w:lineRule="exact"/>
              <w:ind w:firstLine="640" w:firstLineChars="200"/>
              <w:textAlignment w:val="center"/>
              <w:rPr>
                <w:rFonts w:ascii="仿宋_GB2312" w:hAnsi="仿宋" w:eastAsia="仿宋_GB2312"/>
                <w:sz w:val="32"/>
                <w:szCs w:val="32"/>
              </w:rPr>
            </w:pPr>
            <w:r>
              <w:rPr>
                <w:rFonts w:hint="eastAsia" w:ascii="仿宋" w:hAnsi="仿宋" w:eastAsia="仿宋"/>
                <w:sz w:val="32"/>
              </w:rPr>
              <w:t>（</w:t>
            </w:r>
            <w:r>
              <w:rPr>
                <w:rFonts w:ascii="Times New Roman" w:hAnsi="Times New Roman" w:eastAsia="仿宋"/>
                <w:sz w:val="32"/>
              </w:rPr>
              <w:t>2</w:t>
            </w:r>
            <w:r>
              <w:rPr>
                <w:rFonts w:hint="eastAsia" w:ascii="仿宋" w:hAnsi="仿宋" w:eastAsia="仿宋"/>
                <w:sz w:val="32"/>
              </w:rPr>
              <w:t>）</w:t>
            </w:r>
            <w:r>
              <w:rPr>
                <w:rFonts w:hint="eastAsia" w:ascii="仿宋_GB2312" w:hAnsi="仿宋" w:eastAsia="仿宋_GB2312"/>
                <w:sz w:val="32"/>
                <w:szCs w:val="32"/>
              </w:rPr>
              <w:t>事故灾难类专项应急预案</w:t>
            </w:r>
          </w:p>
        </w:tc>
      </w:tr>
      <w:tr>
        <w:tblPrEx>
          <w:tblCellMar>
            <w:top w:w="0" w:type="dxa"/>
            <w:left w:w="0" w:type="dxa"/>
            <w:bottom w:w="0" w:type="dxa"/>
            <w:right w:w="0" w:type="dxa"/>
          </w:tblCellMar>
        </w:tblPrEx>
        <w:trPr>
          <w:trHeight w:val="600"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序号</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预案类别</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主要牵头部门</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专项指挥机构</w:t>
            </w:r>
          </w:p>
        </w:tc>
      </w:tr>
      <w:tr>
        <w:tblPrEx>
          <w:tblCellMar>
            <w:top w:w="0" w:type="dxa"/>
            <w:left w:w="0" w:type="dxa"/>
            <w:bottom w:w="0" w:type="dxa"/>
            <w:right w:w="0" w:type="dxa"/>
          </w:tblCellMar>
        </w:tblPrEx>
        <w:trPr>
          <w:trHeight w:val="738"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1</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危险化学品事故应急预案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区应急管理局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区安全生产（抗震救灾）应急指挥部</w:t>
            </w:r>
          </w:p>
        </w:tc>
      </w:tr>
      <w:tr>
        <w:tblPrEx>
          <w:tblCellMar>
            <w:top w:w="0" w:type="dxa"/>
            <w:left w:w="0" w:type="dxa"/>
            <w:bottom w:w="0" w:type="dxa"/>
            <w:right w:w="0" w:type="dxa"/>
          </w:tblCellMar>
        </w:tblPrEx>
        <w:trPr>
          <w:trHeight w:val="722"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2</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工贸行业事故应急预案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区应急管理局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区安全生产（抗震救灾）应急指挥部</w:t>
            </w:r>
          </w:p>
        </w:tc>
      </w:tr>
      <w:tr>
        <w:tblPrEx>
          <w:tblCellMar>
            <w:top w:w="0" w:type="dxa"/>
            <w:left w:w="0" w:type="dxa"/>
            <w:bottom w:w="0" w:type="dxa"/>
            <w:right w:w="0" w:type="dxa"/>
          </w:tblCellMar>
        </w:tblPrEx>
        <w:trPr>
          <w:trHeight w:val="705"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3</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火灾事故应急预案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区消防救援大队</w:t>
            </w:r>
          </w:p>
        </w:tc>
        <w:tc>
          <w:tcPr>
            <w:tcW w:w="2187" w:type="pc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区消防安全应急指挥部</w:t>
            </w:r>
          </w:p>
        </w:tc>
      </w:tr>
      <w:tr>
        <w:tblPrEx>
          <w:tblCellMar>
            <w:top w:w="0" w:type="dxa"/>
            <w:left w:w="0" w:type="dxa"/>
            <w:bottom w:w="0" w:type="dxa"/>
            <w:right w:w="0" w:type="dxa"/>
          </w:tblCellMar>
        </w:tblPrEx>
        <w:trPr>
          <w:trHeight w:val="688"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4</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道路交通事故应急预案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区交警大队</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区交通运输应急指挥部</w:t>
            </w:r>
          </w:p>
        </w:tc>
      </w:tr>
      <w:tr>
        <w:tblPrEx>
          <w:tblCellMar>
            <w:top w:w="0" w:type="dxa"/>
            <w:left w:w="0" w:type="dxa"/>
            <w:bottom w:w="0" w:type="dxa"/>
            <w:right w:w="0" w:type="dxa"/>
          </w:tblCellMar>
        </w:tblPrEx>
        <w:trPr>
          <w:trHeight w:val="693"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5</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交通基础设施建设工程事故应急预案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区交通局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区交通运输应急指挥部</w:t>
            </w:r>
          </w:p>
        </w:tc>
      </w:tr>
      <w:tr>
        <w:tblPrEx>
          <w:tblCellMar>
            <w:top w:w="0" w:type="dxa"/>
            <w:left w:w="0" w:type="dxa"/>
            <w:bottom w:w="0" w:type="dxa"/>
            <w:right w:w="0" w:type="dxa"/>
          </w:tblCellMar>
        </w:tblPrEx>
        <w:trPr>
          <w:trHeight w:val="693"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6</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建设工程事故应急预案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区住房和城乡建设局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区安全生产（抗震救灾）应急指挥部</w:t>
            </w:r>
          </w:p>
        </w:tc>
      </w:tr>
      <w:tr>
        <w:tblPrEx>
          <w:tblCellMar>
            <w:top w:w="0" w:type="dxa"/>
            <w:left w:w="0" w:type="dxa"/>
            <w:bottom w:w="0" w:type="dxa"/>
            <w:right w:w="0" w:type="dxa"/>
          </w:tblCellMar>
        </w:tblPrEx>
        <w:trPr>
          <w:trHeight w:val="710"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7</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房屋建筑和市政基础设施工程事故应急预案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市城市管理局、市住房和城乡建设局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区安全生产（抗震救灾）应急指挥部</w:t>
            </w:r>
          </w:p>
        </w:tc>
      </w:tr>
      <w:tr>
        <w:tblPrEx>
          <w:tblCellMar>
            <w:top w:w="0" w:type="dxa"/>
            <w:left w:w="0" w:type="dxa"/>
            <w:bottom w:w="0" w:type="dxa"/>
            <w:right w:w="0" w:type="dxa"/>
          </w:tblCellMar>
        </w:tblPrEx>
        <w:trPr>
          <w:trHeight w:val="744"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8</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供水突发事件应急预案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市城市管理局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区安全生产（抗震救灾）应急指挥部</w:t>
            </w:r>
          </w:p>
        </w:tc>
      </w:tr>
      <w:tr>
        <w:tblPrEx>
          <w:tblCellMar>
            <w:top w:w="0" w:type="dxa"/>
            <w:left w:w="0" w:type="dxa"/>
            <w:bottom w:w="0" w:type="dxa"/>
            <w:right w:w="0" w:type="dxa"/>
          </w:tblCellMar>
        </w:tblPrEx>
        <w:trPr>
          <w:trHeight w:val="744"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9</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燃气事故应急预案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区住房和城乡建设局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区安全生产（抗震救灾）应急指挥部</w:t>
            </w:r>
          </w:p>
        </w:tc>
      </w:tr>
      <w:tr>
        <w:tblPrEx>
          <w:tblCellMar>
            <w:top w:w="0" w:type="dxa"/>
            <w:left w:w="0" w:type="dxa"/>
            <w:bottom w:w="0" w:type="dxa"/>
            <w:right w:w="0" w:type="dxa"/>
          </w:tblCellMar>
        </w:tblPrEx>
        <w:trPr>
          <w:trHeight w:val="744"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10</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大面积停电事件应急预案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区发改委</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区安全生产（抗震救灾）应急指挥部</w:t>
            </w:r>
          </w:p>
        </w:tc>
      </w:tr>
      <w:tr>
        <w:tblPrEx>
          <w:tblCellMar>
            <w:top w:w="0" w:type="dxa"/>
            <w:left w:w="0" w:type="dxa"/>
            <w:bottom w:w="0" w:type="dxa"/>
            <w:right w:w="0" w:type="dxa"/>
          </w:tblCellMar>
        </w:tblPrEx>
        <w:trPr>
          <w:trHeight w:val="744"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11</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长输管线事故应急预案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区发改委</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区安全生产（抗震救灾）应急指挥部</w:t>
            </w:r>
          </w:p>
        </w:tc>
      </w:tr>
      <w:tr>
        <w:tblPrEx>
          <w:tblCellMar>
            <w:top w:w="0" w:type="dxa"/>
            <w:left w:w="0" w:type="dxa"/>
            <w:bottom w:w="0" w:type="dxa"/>
            <w:right w:w="0" w:type="dxa"/>
          </w:tblCellMar>
        </w:tblPrEx>
        <w:trPr>
          <w:trHeight w:val="744"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12</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通信网络事故应急预案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区工信局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center"/>
              <w:rPr>
                <w:rFonts w:ascii="宋体" w:hAnsi="宋体" w:cs="宋体"/>
                <w:szCs w:val="21"/>
              </w:rPr>
            </w:pPr>
            <w:r>
              <w:rPr>
                <w:rFonts w:hint="eastAsia" w:ascii="宋体" w:hAnsi="宋体" w:cs="宋体"/>
                <w:szCs w:val="21"/>
              </w:rPr>
              <w:t>区社会安全应急指挥部</w:t>
            </w:r>
          </w:p>
        </w:tc>
      </w:tr>
      <w:tr>
        <w:tblPrEx>
          <w:tblCellMar>
            <w:top w:w="0" w:type="dxa"/>
            <w:left w:w="0" w:type="dxa"/>
            <w:bottom w:w="0" w:type="dxa"/>
            <w:right w:w="0" w:type="dxa"/>
          </w:tblCellMar>
        </w:tblPrEx>
        <w:trPr>
          <w:trHeight w:val="744"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szCs w:val="21"/>
              </w:rPr>
              <w:t>13</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特种设备事故应急预案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市市场监督管理局川汇分局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center"/>
              <w:rPr>
                <w:rFonts w:ascii="宋体" w:hAnsi="宋体" w:cs="宋体"/>
                <w:szCs w:val="21"/>
              </w:rPr>
            </w:pPr>
            <w:r>
              <w:rPr>
                <w:rFonts w:hint="eastAsia" w:ascii="宋体" w:hAnsi="宋体" w:cs="宋体"/>
                <w:szCs w:val="21"/>
              </w:rPr>
              <w:t>区社会安全应急指挥部</w:t>
            </w:r>
          </w:p>
        </w:tc>
      </w:tr>
      <w:tr>
        <w:tblPrEx>
          <w:tblCellMar>
            <w:top w:w="0" w:type="dxa"/>
            <w:left w:w="0" w:type="dxa"/>
            <w:bottom w:w="0" w:type="dxa"/>
            <w:right w:w="0" w:type="dxa"/>
          </w:tblCellMar>
        </w:tblPrEx>
        <w:trPr>
          <w:trHeight w:val="744"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szCs w:val="21"/>
              </w:rPr>
              <w:t>14</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重污染天气事件预案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市生态环境局川汇分局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区生态环境应急指挥部</w:t>
            </w:r>
          </w:p>
        </w:tc>
      </w:tr>
      <w:tr>
        <w:tblPrEx>
          <w:tblCellMar>
            <w:top w:w="0" w:type="dxa"/>
            <w:left w:w="0" w:type="dxa"/>
            <w:bottom w:w="0" w:type="dxa"/>
            <w:right w:w="0" w:type="dxa"/>
          </w:tblCellMar>
        </w:tblPrEx>
        <w:trPr>
          <w:trHeight w:val="726"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szCs w:val="21"/>
              </w:rPr>
              <w:t>15</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突发生态环境事件预案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市生态环境局川汇分局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区生态环境应急指挥部</w:t>
            </w:r>
          </w:p>
        </w:tc>
      </w:tr>
      <w:tr>
        <w:tblPrEx>
          <w:tblCellMar>
            <w:top w:w="0" w:type="dxa"/>
            <w:left w:w="0" w:type="dxa"/>
            <w:bottom w:w="0" w:type="dxa"/>
            <w:right w:w="0" w:type="dxa"/>
          </w:tblCellMar>
        </w:tblPrEx>
        <w:trPr>
          <w:trHeight w:val="744"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szCs w:val="21"/>
              </w:rPr>
              <w:t>16</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生态破坏事件预案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市生态环境局川汇分局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区生态环境应急指挥部</w:t>
            </w:r>
          </w:p>
        </w:tc>
      </w:tr>
      <w:tr>
        <w:tblPrEx>
          <w:tblCellMar>
            <w:top w:w="0" w:type="dxa"/>
            <w:left w:w="0" w:type="dxa"/>
            <w:bottom w:w="0" w:type="dxa"/>
            <w:right w:w="0" w:type="dxa"/>
          </w:tblCellMar>
        </w:tblPrEx>
        <w:trPr>
          <w:trHeight w:val="1000" w:hRule="atLeast"/>
          <w:jc w:val="center"/>
        </w:trPr>
        <w:tc>
          <w:tcPr>
            <w:tcW w:w="5000" w:type="pct"/>
            <w:gridSpan w:val="4"/>
            <w:tcBorders>
              <w:top w:val="nil"/>
              <w:left w:val="nil"/>
              <w:bottom w:val="nil"/>
              <w:right w:val="nil"/>
            </w:tcBorders>
            <w:tcMar>
              <w:top w:w="15" w:type="dxa"/>
              <w:left w:w="15" w:type="dxa"/>
              <w:right w:w="15" w:type="dxa"/>
            </w:tcMar>
            <w:vAlign w:val="center"/>
          </w:tcPr>
          <w:p>
            <w:pPr>
              <w:widowControl/>
              <w:spacing w:line="400" w:lineRule="exact"/>
              <w:textAlignment w:val="center"/>
              <w:rPr>
                <w:rFonts w:ascii="仿宋_GB2312" w:hAnsi="仿宋" w:eastAsia="仿宋_GB2312"/>
                <w:sz w:val="32"/>
                <w:szCs w:val="32"/>
              </w:rPr>
            </w:pPr>
            <w:r>
              <w:rPr>
                <w:rFonts w:hint="eastAsia" w:ascii="仿宋" w:hAnsi="仿宋" w:eastAsia="仿宋"/>
                <w:sz w:val="32"/>
              </w:rPr>
              <w:t>（</w:t>
            </w:r>
            <w:r>
              <w:rPr>
                <w:rFonts w:ascii="Times New Roman" w:hAnsi="Times New Roman" w:eastAsia="仿宋"/>
                <w:sz w:val="32"/>
              </w:rPr>
              <w:t>3</w:t>
            </w:r>
            <w:r>
              <w:rPr>
                <w:rFonts w:hint="eastAsia" w:ascii="仿宋" w:hAnsi="仿宋" w:eastAsia="仿宋"/>
                <w:sz w:val="32"/>
              </w:rPr>
              <w:t>）</w:t>
            </w:r>
            <w:r>
              <w:rPr>
                <w:rFonts w:hint="eastAsia" w:ascii="仿宋_GB2312" w:hAnsi="仿宋" w:eastAsia="仿宋_GB2312"/>
                <w:sz w:val="32"/>
                <w:szCs w:val="32"/>
              </w:rPr>
              <w:t>公共卫生事件类专项应急预案</w:t>
            </w:r>
          </w:p>
        </w:tc>
      </w:tr>
      <w:tr>
        <w:tblPrEx>
          <w:tblCellMar>
            <w:top w:w="0" w:type="dxa"/>
            <w:left w:w="0" w:type="dxa"/>
            <w:bottom w:w="0" w:type="dxa"/>
            <w:right w:w="0" w:type="dxa"/>
          </w:tblCellMar>
        </w:tblPrEx>
        <w:trPr>
          <w:trHeight w:val="600"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序号</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预案类别</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主要牵头部门</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专项指挥机构</w:t>
            </w:r>
          </w:p>
        </w:tc>
      </w:tr>
      <w:tr>
        <w:tblPrEx>
          <w:tblCellMar>
            <w:top w:w="0" w:type="dxa"/>
            <w:left w:w="0" w:type="dxa"/>
            <w:bottom w:w="0" w:type="dxa"/>
            <w:right w:w="0" w:type="dxa"/>
          </w:tblCellMar>
        </w:tblPrEx>
        <w:trPr>
          <w:trHeight w:val="1000"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1</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传染病疫情预案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区卫生健康委员会</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区公共卫生应急指挥部</w:t>
            </w:r>
          </w:p>
        </w:tc>
      </w:tr>
      <w:tr>
        <w:tblPrEx>
          <w:tblCellMar>
            <w:top w:w="0" w:type="dxa"/>
            <w:left w:w="0" w:type="dxa"/>
            <w:bottom w:w="0" w:type="dxa"/>
            <w:right w:w="0" w:type="dxa"/>
          </w:tblCellMar>
        </w:tblPrEx>
        <w:trPr>
          <w:trHeight w:val="1000"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2</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群体性不明原因疾病预案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区卫生健康委员会</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区公共卫生应急指挥部</w:t>
            </w:r>
          </w:p>
        </w:tc>
      </w:tr>
      <w:tr>
        <w:tblPrEx>
          <w:tblCellMar>
            <w:top w:w="0" w:type="dxa"/>
            <w:left w:w="0" w:type="dxa"/>
            <w:bottom w:w="0" w:type="dxa"/>
            <w:right w:w="0" w:type="dxa"/>
          </w:tblCellMar>
        </w:tblPrEx>
        <w:trPr>
          <w:trHeight w:val="1000"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3</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急性中毒事件预案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区卫生健康委员会</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区公共卫生应急指挥部</w:t>
            </w:r>
          </w:p>
        </w:tc>
      </w:tr>
      <w:tr>
        <w:tblPrEx>
          <w:tblCellMar>
            <w:top w:w="0" w:type="dxa"/>
            <w:left w:w="0" w:type="dxa"/>
            <w:bottom w:w="0" w:type="dxa"/>
            <w:right w:w="0" w:type="dxa"/>
          </w:tblCellMar>
        </w:tblPrEx>
        <w:trPr>
          <w:trHeight w:val="1000"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4</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食品安全事件预案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市市场监督管理局川汇分局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区食品药品应急指挥部</w:t>
            </w:r>
          </w:p>
        </w:tc>
      </w:tr>
      <w:tr>
        <w:tblPrEx>
          <w:tblCellMar>
            <w:top w:w="0" w:type="dxa"/>
            <w:left w:w="0" w:type="dxa"/>
            <w:bottom w:w="0" w:type="dxa"/>
            <w:right w:w="0" w:type="dxa"/>
          </w:tblCellMar>
        </w:tblPrEx>
        <w:trPr>
          <w:trHeight w:val="1000"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5</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药品安全事件预案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市市场监督管理局川汇分局</w:t>
            </w:r>
          </w:p>
        </w:tc>
        <w:tc>
          <w:tcPr>
            <w:tcW w:w="2187" w:type="pc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区食品药品应急指挥部</w:t>
            </w:r>
          </w:p>
        </w:tc>
      </w:tr>
      <w:tr>
        <w:tblPrEx>
          <w:tblCellMar>
            <w:top w:w="0" w:type="dxa"/>
            <w:left w:w="0" w:type="dxa"/>
            <w:bottom w:w="0" w:type="dxa"/>
            <w:right w:w="0" w:type="dxa"/>
          </w:tblCellMar>
        </w:tblPrEx>
        <w:trPr>
          <w:trHeight w:val="1000"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6</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疫苗安全事件预案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市市场监督管理局川汇分局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区食品药品应急指挥部</w:t>
            </w:r>
          </w:p>
        </w:tc>
      </w:tr>
      <w:tr>
        <w:tblPrEx>
          <w:tblCellMar>
            <w:top w:w="0" w:type="dxa"/>
            <w:left w:w="0" w:type="dxa"/>
            <w:bottom w:w="0" w:type="dxa"/>
            <w:right w:w="0" w:type="dxa"/>
          </w:tblCellMar>
        </w:tblPrEx>
        <w:trPr>
          <w:trHeight w:val="1000" w:hRule="atLeast"/>
          <w:jc w:val="center"/>
        </w:trPr>
        <w:tc>
          <w:tcPr>
            <w:tcW w:w="3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7</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动物疫情预案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区农业农村局</w:t>
            </w:r>
          </w:p>
        </w:tc>
        <w:tc>
          <w:tcPr>
            <w:tcW w:w="218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center"/>
              <w:rPr>
                <w:rFonts w:ascii="宋体" w:hAnsi="宋体" w:cs="宋体"/>
                <w:szCs w:val="21"/>
              </w:rPr>
            </w:pPr>
            <w:r>
              <w:rPr>
                <w:rFonts w:hint="eastAsia" w:ascii="宋体" w:hAnsi="宋体" w:cs="宋体"/>
                <w:kern w:val="0"/>
                <w:szCs w:val="21"/>
              </w:rPr>
              <w:t>区公共卫生应急指挥部</w:t>
            </w:r>
          </w:p>
        </w:tc>
      </w:tr>
    </w:tbl>
    <w:p>
      <w:pPr>
        <w:widowControl/>
        <w:spacing w:line="400" w:lineRule="exact"/>
        <w:ind w:firstLine="640" w:firstLineChars="200"/>
        <w:textAlignment w:val="center"/>
        <w:rPr>
          <w:rFonts w:ascii="仿宋_GB2312" w:hAnsi="仿宋" w:eastAsia="仿宋_GB2312"/>
          <w:sz w:val="32"/>
          <w:szCs w:val="32"/>
        </w:rPr>
      </w:pPr>
      <w:r>
        <w:rPr>
          <w:rFonts w:ascii="仿宋_GB2312" w:hAnsi="仿宋" w:eastAsia="仿宋_GB2312"/>
          <w:sz w:val="32"/>
          <w:szCs w:val="32"/>
        </w:rPr>
        <w:br w:type="page"/>
      </w:r>
    </w:p>
    <w:p>
      <w:r>
        <w:rPr>
          <w:rFonts w:hint="eastAsia" w:ascii="仿宋" w:hAnsi="仿宋" w:eastAsia="仿宋"/>
          <w:sz w:val="32"/>
        </w:rPr>
        <w:t>（</w:t>
      </w:r>
      <w:r>
        <w:rPr>
          <w:rFonts w:ascii="Times New Roman" w:hAnsi="Times New Roman" w:eastAsia="仿宋"/>
          <w:sz w:val="32"/>
        </w:rPr>
        <w:t>4</w:t>
      </w:r>
      <w:r>
        <w:rPr>
          <w:rFonts w:hint="eastAsia" w:ascii="仿宋" w:hAnsi="仿宋" w:eastAsia="仿宋"/>
          <w:sz w:val="32"/>
        </w:rPr>
        <w:t>）</w:t>
      </w:r>
      <w:r>
        <w:rPr>
          <w:rFonts w:hint="eastAsia" w:ascii="仿宋_GB2312" w:hAnsi="仿宋" w:eastAsia="仿宋_GB2312"/>
          <w:sz w:val="32"/>
          <w:szCs w:val="32"/>
        </w:rPr>
        <w:t>社会安全事件类专项应急预案</w:t>
      </w:r>
    </w:p>
    <w:tbl>
      <w:tblPr>
        <w:tblStyle w:val="19"/>
        <w:tblW w:w="5000" w:type="pct"/>
        <w:jc w:val="center"/>
        <w:tblLayout w:type="autofit"/>
        <w:tblCellMar>
          <w:top w:w="0" w:type="dxa"/>
          <w:left w:w="0" w:type="dxa"/>
          <w:bottom w:w="0" w:type="dxa"/>
          <w:right w:w="0" w:type="dxa"/>
        </w:tblCellMar>
      </w:tblPr>
      <w:tblGrid>
        <w:gridCol w:w="687"/>
        <w:gridCol w:w="2264"/>
        <w:gridCol w:w="1929"/>
        <w:gridCol w:w="3793"/>
      </w:tblGrid>
      <w:tr>
        <w:tblPrEx>
          <w:tblCellMar>
            <w:top w:w="0" w:type="dxa"/>
            <w:left w:w="0" w:type="dxa"/>
            <w:bottom w:w="0" w:type="dxa"/>
            <w:right w:w="0" w:type="dxa"/>
          </w:tblCellMar>
        </w:tblPrEx>
        <w:trPr>
          <w:trHeight w:val="6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序号</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预案类别</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主要牵头部门</w:t>
            </w:r>
          </w:p>
        </w:tc>
        <w:tc>
          <w:tcPr>
            <w:tcW w:w="218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专项指挥机构</w:t>
            </w:r>
          </w:p>
        </w:tc>
      </w:tr>
      <w:tr>
        <w:tblPrEx>
          <w:tblCellMar>
            <w:top w:w="0" w:type="dxa"/>
            <w:left w:w="0" w:type="dxa"/>
            <w:bottom w:w="0" w:type="dxa"/>
            <w:right w:w="0" w:type="dxa"/>
          </w:tblCellMar>
        </w:tblPrEx>
        <w:trPr>
          <w:trHeight w:val="10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1</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恐怖袭击事件预案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市公安局川汇分局</w:t>
            </w:r>
          </w:p>
        </w:tc>
        <w:tc>
          <w:tcPr>
            <w:tcW w:w="218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区社会安全应急指挥部</w:t>
            </w:r>
          </w:p>
        </w:tc>
      </w:tr>
      <w:tr>
        <w:tblPrEx>
          <w:tblCellMar>
            <w:top w:w="0" w:type="dxa"/>
            <w:left w:w="0" w:type="dxa"/>
            <w:bottom w:w="0" w:type="dxa"/>
            <w:right w:w="0" w:type="dxa"/>
          </w:tblCellMar>
        </w:tblPrEx>
        <w:trPr>
          <w:trHeight w:val="10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2</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刑事案件预案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市公安局川汇分局</w:t>
            </w:r>
          </w:p>
        </w:tc>
        <w:tc>
          <w:tcPr>
            <w:tcW w:w="218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区社会安全应急指挥部</w:t>
            </w:r>
          </w:p>
        </w:tc>
      </w:tr>
      <w:tr>
        <w:tblPrEx>
          <w:tblCellMar>
            <w:top w:w="0" w:type="dxa"/>
            <w:left w:w="0" w:type="dxa"/>
            <w:bottom w:w="0" w:type="dxa"/>
            <w:right w:w="0" w:type="dxa"/>
          </w:tblCellMar>
        </w:tblPrEx>
        <w:trPr>
          <w:trHeight w:val="10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3</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群体性事件应急预案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市公安局川汇分局</w:t>
            </w:r>
          </w:p>
        </w:tc>
        <w:tc>
          <w:tcPr>
            <w:tcW w:w="218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区社会安全应急指挥部</w:t>
            </w:r>
          </w:p>
        </w:tc>
      </w:tr>
      <w:tr>
        <w:tblPrEx>
          <w:tblCellMar>
            <w:top w:w="0" w:type="dxa"/>
            <w:left w:w="0" w:type="dxa"/>
            <w:bottom w:w="0" w:type="dxa"/>
            <w:right w:w="0" w:type="dxa"/>
          </w:tblCellMar>
        </w:tblPrEx>
        <w:trPr>
          <w:trHeight w:val="10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4</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网络与信息安全事件预案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区委网信办</w:t>
            </w:r>
          </w:p>
        </w:tc>
        <w:tc>
          <w:tcPr>
            <w:tcW w:w="218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区社会安全应急指挥部</w:t>
            </w:r>
          </w:p>
        </w:tc>
      </w:tr>
      <w:tr>
        <w:tblPrEx>
          <w:tblCellMar>
            <w:top w:w="0" w:type="dxa"/>
            <w:left w:w="0" w:type="dxa"/>
            <w:bottom w:w="0" w:type="dxa"/>
            <w:right w:w="0" w:type="dxa"/>
          </w:tblCellMar>
        </w:tblPrEx>
        <w:trPr>
          <w:trHeight w:val="10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5</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影响生活必需品供应市场稳定突发事件预案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区商务局</w:t>
            </w:r>
          </w:p>
        </w:tc>
        <w:tc>
          <w:tcPr>
            <w:tcW w:w="2186" w:type="pc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区社会安全应急指挥部</w:t>
            </w:r>
          </w:p>
        </w:tc>
      </w:tr>
      <w:tr>
        <w:tblPrEx>
          <w:tblCellMar>
            <w:top w:w="0" w:type="dxa"/>
            <w:left w:w="0" w:type="dxa"/>
            <w:bottom w:w="0" w:type="dxa"/>
            <w:right w:w="0" w:type="dxa"/>
          </w:tblCellMar>
        </w:tblPrEx>
        <w:trPr>
          <w:trHeight w:val="10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6</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油气供应中断突发事件预案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区发改委</w:t>
            </w:r>
          </w:p>
        </w:tc>
        <w:tc>
          <w:tcPr>
            <w:tcW w:w="218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区社会安全应急指挥部</w:t>
            </w:r>
          </w:p>
        </w:tc>
      </w:tr>
      <w:tr>
        <w:tblPrEx>
          <w:tblCellMar>
            <w:top w:w="0" w:type="dxa"/>
            <w:left w:w="0" w:type="dxa"/>
            <w:bottom w:w="0" w:type="dxa"/>
            <w:right w:w="0" w:type="dxa"/>
          </w:tblCellMar>
        </w:tblPrEx>
        <w:trPr>
          <w:trHeight w:val="10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7</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民族宗教事件预案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区统战部、民宗局</w:t>
            </w:r>
          </w:p>
        </w:tc>
        <w:tc>
          <w:tcPr>
            <w:tcW w:w="218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区社会安全应急指挥部</w:t>
            </w:r>
          </w:p>
        </w:tc>
      </w:tr>
      <w:tr>
        <w:tblPrEx>
          <w:tblCellMar>
            <w:top w:w="0" w:type="dxa"/>
            <w:left w:w="0" w:type="dxa"/>
            <w:bottom w:w="0" w:type="dxa"/>
            <w:right w:w="0" w:type="dxa"/>
          </w:tblCellMar>
        </w:tblPrEx>
        <w:trPr>
          <w:trHeight w:val="1000" w:hRule="atLeast"/>
          <w:jc w:val="center"/>
        </w:trPr>
        <w:tc>
          <w:tcPr>
            <w:tcW w:w="39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8</w:t>
            </w:r>
          </w:p>
        </w:tc>
        <w:tc>
          <w:tcPr>
            <w:tcW w:w="130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网络与信息安全事件预案</w:t>
            </w:r>
          </w:p>
        </w:tc>
        <w:tc>
          <w:tcPr>
            <w:tcW w:w="111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区委网信办</w:t>
            </w:r>
          </w:p>
        </w:tc>
        <w:tc>
          <w:tcPr>
            <w:tcW w:w="218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区社会安全应急指挥部</w:t>
            </w:r>
          </w:p>
        </w:tc>
      </w:tr>
      <w:tr>
        <w:tblPrEx>
          <w:tblCellMar>
            <w:top w:w="0" w:type="dxa"/>
            <w:left w:w="0" w:type="dxa"/>
            <w:bottom w:w="0" w:type="dxa"/>
            <w:right w:w="0" w:type="dxa"/>
          </w:tblCellMar>
        </w:tblPrEx>
        <w:trPr>
          <w:trHeight w:val="1000" w:hRule="atLeast"/>
          <w:jc w:val="center"/>
        </w:trPr>
        <w:tc>
          <w:tcPr>
            <w:tcW w:w="396"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szCs w:val="21"/>
              </w:rPr>
              <w:t>9</w:t>
            </w:r>
          </w:p>
        </w:tc>
        <w:tc>
          <w:tcPr>
            <w:tcW w:w="1305"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szCs w:val="21"/>
              </w:rPr>
              <w:t>粮食安全事件预案</w:t>
            </w:r>
          </w:p>
        </w:tc>
        <w:tc>
          <w:tcPr>
            <w:tcW w:w="1112"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szCs w:val="21"/>
              </w:rPr>
              <w:t>区发改委</w:t>
            </w:r>
          </w:p>
        </w:tc>
        <w:tc>
          <w:tcPr>
            <w:tcW w:w="2186"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区社会安全应急指挥部</w:t>
            </w:r>
          </w:p>
        </w:tc>
      </w:tr>
    </w:tbl>
    <w:p>
      <w:pPr>
        <w:pStyle w:val="8"/>
        <w:ind w:left="0" w:leftChars="0" w:right="1470"/>
      </w:pPr>
    </w:p>
    <w:p>
      <w:r>
        <w:br w:type="page"/>
      </w:r>
    </w:p>
    <w:p>
      <w:pPr>
        <w:pStyle w:val="5"/>
        <w:ind w:firstLine="0" w:firstLineChars="0"/>
        <w:rPr>
          <w:rFonts w:ascii="宋体" w:hAnsi="宋体" w:eastAsia="宋体" w:cs="宋体"/>
        </w:rPr>
      </w:pPr>
      <w:bookmarkStart w:id="164" w:name="_Toc7227"/>
      <w:bookmarkStart w:id="165" w:name="_Toc111991314"/>
      <w:bookmarkStart w:id="166" w:name="_Toc23676"/>
      <w:r>
        <w:rPr>
          <w:rFonts w:hint="eastAsia" w:ascii="宋体" w:hAnsi="宋体" w:eastAsia="宋体" w:cs="宋体"/>
        </w:rPr>
        <w:t>附件</w:t>
      </w:r>
      <w:r>
        <w:rPr>
          <w:rFonts w:eastAsia="宋体"/>
        </w:rPr>
        <w:t>10.3</w:t>
      </w:r>
      <w:r>
        <w:rPr>
          <w:rFonts w:hint="eastAsia" w:ascii="宋体" w:hAnsi="宋体" w:eastAsia="宋体" w:cs="宋体"/>
        </w:rPr>
        <w:t>突发事件应急保障工作牵头协调部门和支持部门</w:t>
      </w:r>
      <w:bookmarkEnd w:id="164"/>
      <w:bookmarkEnd w:id="165"/>
      <w:bookmarkEnd w:id="166"/>
    </w:p>
    <w:tbl>
      <w:tblPr>
        <w:tblStyle w:val="19"/>
        <w:tblW w:w="5000" w:type="pct"/>
        <w:jc w:val="center"/>
        <w:tblLayout w:type="autofit"/>
        <w:tblCellMar>
          <w:top w:w="0" w:type="dxa"/>
          <w:left w:w="0" w:type="dxa"/>
          <w:bottom w:w="0" w:type="dxa"/>
          <w:right w:w="0" w:type="dxa"/>
        </w:tblCellMar>
      </w:tblPr>
      <w:tblGrid>
        <w:gridCol w:w="899"/>
        <w:gridCol w:w="1717"/>
        <w:gridCol w:w="2631"/>
        <w:gridCol w:w="3426"/>
      </w:tblGrid>
      <w:tr>
        <w:tblPrEx>
          <w:tblCellMar>
            <w:top w:w="0" w:type="dxa"/>
            <w:left w:w="0" w:type="dxa"/>
            <w:bottom w:w="0" w:type="dxa"/>
            <w:right w:w="0" w:type="dxa"/>
          </w:tblCellMar>
        </w:tblPrEx>
        <w:trPr>
          <w:trHeight w:val="600"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序号</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szCs w:val="21"/>
              </w:rPr>
              <w:t>应急保障措施</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牵头协调部门</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支持部门和单位</w:t>
            </w:r>
          </w:p>
        </w:tc>
      </w:tr>
      <w:tr>
        <w:tblPrEx>
          <w:tblCellMar>
            <w:top w:w="0" w:type="dxa"/>
            <w:left w:w="0" w:type="dxa"/>
            <w:bottom w:w="0" w:type="dxa"/>
            <w:right w:w="0" w:type="dxa"/>
          </w:tblCellMar>
        </w:tblPrEx>
        <w:trPr>
          <w:trHeight w:val="1000"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1</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交通运输</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区交通运输局</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left"/>
              <w:textAlignment w:val="center"/>
              <w:rPr>
                <w:rFonts w:ascii="宋体" w:hAnsi="宋体" w:cs="宋体"/>
                <w:kern w:val="0"/>
                <w:szCs w:val="21"/>
              </w:rPr>
            </w:pPr>
            <w:r>
              <w:rPr>
                <w:rFonts w:hint="eastAsia" w:ascii="宋体" w:hAnsi="宋体" w:cs="宋体"/>
                <w:kern w:val="0"/>
                <w:szCs w:val="21"/>
              </w:rPr>
              <w:t>市公安局川汇分局、区发改委、区应急局、区消防救援大队、区人武部</w:t>
            </w:r>
          </w:p>
        </w:tc>
      </w:tr>
      <w:tr>
        <w:tblPrEx>
          <w:tblCellMar>
            <w:top w:w="0" w:type="dxa"/>
            <w:left w:w="0" w:type="dxa"/>
            <w:bottom w:w="0" w:type="dxa"/>
            <w:right w:w="0" w:type="dxa"/>
          </w:tblCellMar>
        </w:tblPrEx>
        <w:trPr>
          <w:trHeight w:val="892"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2</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医学救援</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szCs w:val="21"/>
              </w:rPr>
              <w:t>区卫生健康委员会</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left"/>
              <w:textAlignment w:val="center"/>
              <w:rPr>
                <w:rFonts w:ascii="宋体" w:hAnsi="宋体" w:cs="宋体"/>
                <w:szCs w:val="21"/>
              </w:rPr>
            </w:pPr>
            <w:r>
              <w:rPr>
                <w:rFonts w:hint="eastAsia" w:ascii="宋体" w:hAnsi="宋体" w:cs="宋体"/>
                <w:kern w:val="0"/>
                <w:szCs w:val="21"/>
              </w:rPr>
              <w:t>区发改委、区工信局、市市场监督管理局川汇分局、红十字会</w:t>
            </w:r>
          </w:p>
        </w:tc>
      </w:tr>
      <w:tr>
        <w:tblPrEx>
          <w:tblCellMar>
            <w:top w:w="0" w:type="dxa"/>
            <w:left w:w="0" w:type="dxa"/>
            <w:bottom w:w="0" w:type="dxa"/>
            <w:right w:w="0" w:type="dxa"/>
          </w:tblCellMar>
        </w:tblPrEx>
        <w:trPr>
          <w:trHeight w:val="864"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3</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能源供应</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区发改委</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center"/>
              <w:rPr>
                <w:rFonts w:ascii="宋体" w:hAnsi="宋体" w:cs="宋体"/>
                <w:szCs w:val="21"/>
              </w:rPr>
            </w:pPr>
            <w:r>
              <w:rPr>
                <w:rFonts w:hint="eastAsia" w:ascii="宋体" w:hAnsi="宋体" w:cs="宋体"/>
                <w:szCs w:val="21"/>
              </w:rPr>
              <w:t>区商务局</w:t>
            </w:r>
          </w:p>
        </w:tc>
      </w:tr>
      <w:tr>
        <w:tblPrEx>
          <w:tblCellMar>
            <w:top w:w="0" w:type="dxa"/>
            <w:left w:w="0" w:type="dxa"/>
            <w:bottom w:w="0" w:type="dxa"/>
            <w:right w:w="0" w:type="dxa"/>
          </w:tblCellMar>
        </w:tblPrEx>
        <w:trPr>
          <w:trHeight w:val="1000"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4</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通信保障</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szCs w:val="21"/>
              </w:rPr>
            </w:pPr>
            <w:r>
              <w:rPr>
                <w:rFonts w:hint="eastAsia" w:ascii="宋体" w:hAnsi="宋体" w:cs="宋体"/>
                <w:kern w:val="0"/>
                <w:szCs w:val="21"/>
              </w:rPr>
              <w:t>区工信局</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left"/>
              <w:rPr>
                <w:rFonts w:ascii="宋体" w:hAnsi="宋体" w:cs="宋体"/>
                <w:szCs w:val="21"/>
              </w:rPr>
            </w:pPr>
            <w:r>
              <w:rPr>
                <w:rFonts w:hint="eastAsia" w:ascii="宋体" w:hAnsi="宋体" w:cs="宋体"/>
                <w:kern w:val="0"/>
                <w:szCs w:val="21"/>
              </w:rPr>
              <w:t>区文化和旅游局、市公安局川汇分局、区交通运输局、市移动公司川汇区分公司、市联通公司川汇区分公司、市电信公司川汇区分公司</w:t>
            </w:r>
          </w:p>
        </w:tc>
      </w:tr>
      <w:tr>
        <w:tblPrEx>
          <w:tblCellMar>
            <w:top w:w="0" w:type="dxa"/>
            <w:left w:w="0" w:type="dxa"/>
            <w:bottom w:w="0" w:type="dxa"/>
            <w:right w:w="0" w:type="dxa"/>
          </w:tblCellMar>
        </w:tblPrEx>
        <w:trPr>
          <w:trHeight w:val="1000"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5</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灾害现场信息</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szCs w:val="21"/>
              </w:rPr>
              <w:t>区应急管理局</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left"/>
              <w:rPr>
                <w:rFonts w:ascii="宋体" w:hAnsi="宋体" w:cs="宋体"/>
                <w:szCs w:val="21"/>
              </w:rPr>
            </w:pPr>
            <w:r>
              <w:rPr>
                <w:rFonts w:hint="eastAsia" w:ascii="宋体" w:hAnsi="宋体" w:cs="仿宋_GB2312"/>
                <w:kern w:val="0"/>
                <w:szCs w:val="21"/>
              </w:rPr>
              <w:t>市自然资源和规划川汇区服务中心</w:t>
            </w:r>
            <w:r>
              <w:rPr>
                <w:rFonts w:hint="eastAsia" w:ascii="宋体" w:hAnsi="宋体" w:cs="宋体"/>
                <w:kern w:val="0"/>
                <w:szCs w:val="21"/>
              </w:rPr>
              <w:t>、区交通运输局、市生态环境局川汇分局、区工信局、区人武部</w:t>
            </w:r>
          </w:p>
        </w:tc>
      </w:tr>
      <w:tr>
        <w:tblPrEx>
          <w:tblCellMar>
            <w:top w:w="0" w:type="dxa"/>
            <w:left w:w="0" w:type="dxa"/>
            <w:bottom w:w="0" w:type="dxa"/>
            <w:right w:w="0" w:type="dxa"/>
          </w:tblCellMar>
        </w:tblPrEx>
        <w:trPr>
          <w:trHeight w:val="1000"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6</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抢险救援物资装备</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区发改委、区应急管理局</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left"/>
              <w:rPr>
                <w:rFonts w:ascii="宋体" w:hAnsi="宋体" w:cs="宋体"/>
                <w:szCs w:val="21"/>
              </w:rPr>
            </w:pPr>
            <w:r>
              <w:rPr>
                <w:rFonts w:hint="eastAsia" w:ascii="宋体" w:hAnsi="宋体" w:cs="宋体"/>
                <w:kern w:val="0"/>
                <w:szCs w:val="21"/>
              </w:rPr>
              <w:t>区工信局、区财政局、市市场监督管理局川汇分局、区交通局、区水利局、</w:t>
            </w:r>
            <w:r>
              <w:rPr>
                <w:rFonts w:hint="eastAsia" w:ascii="宋体" w:hAnsi="宋体" w:cs="仿宋_GB2312"/>
                <w:kern w:val="0"/>
                <w:szCs w:val="21"/>
              </w:rPr>
              <w:t>市自然资源和规划川汇区服务中心</w:t>
            </w:r>
            <w:r>
              <w:rPr>
                <w:rFonts w:hint="eastAsia" w:ascii="宋体" w:hAnsi="宋体" w:cs="宋体"/>
                <w:kern w:val="0"/>
                <w:szCs w:val="21"/>
              </w:rPr>
              <w:t>、粮食和物资储备中心、人武部</w:t>
            </w:r>
          </w:p>
        </w:tc>
      </w:tr>
      <w:tr>
        <w:tblPrEx>
          <w:tblCellMar>
            <w:top w:w="0" w:type="dxa"/>
            <w:left w:w="0" w:type="dxa"/>
            <w:bottom w:w="0" w:type="dxa"/>
            <w:right w:w="0" w:type="dxa"/>
          </w:tblCellMar>
        </w:tblPrEx>
        <w:trPr>
          <w:trHeight w:val="1000"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7</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自然灾害救助</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区应急管理局</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left"/>
              <w:rPr>
                <w:rFonts w:ascii="宋体" w:hAnsi="宋体" w:cs="宋体"/>
                <w:szCs w:val="21"/>
              </w:rPr>
            </w:pPr>
            <w:r>
              <w:rPr>
                <w:rFonts w:hint="eastAsia" w:ascii="宋体" w:hAnsi="宋体" w:cs="宋体"/>
                <w:szCs w:val="21"/>
              </w:rPr>
              <w:t>区发改委、区财政局、区住建局、区民政局、区农业农村局、区商务局、区卫健委、粮食和物资储备中心、红十字会，人武部</w:t>
            </w:r>
          </w:p>
        </w:tc>
      </w:tr>
      <w:tr>
        <w:tblPrEx>
          <w:tblCellMar>
            <w:top w:w="0" w:type="dxa"/>
            <w:left w:w="0" w:type="dxa"/>
            <w:bottom w:w="0" w:type="dxa"/>
            <w:right w:w="0" w:type="dxa"/>
          </w:tblCellMar>
        </w:tblPrEx>
        <w:trPr>
          <w:trHeight w:val="766"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8</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社会秩序</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区公安分局</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center"/>
              <w:rPr>
                <w:rFonts w:ascii="宋体" w:hAnsi="宋体" w:cs="宋体"/>
                <w:szCs w:val="21"/>
              </w:rPr>
            </w:pPr>
            <w:r>
              <w:rPr>
                <w:rFonts w:hint="eastAsia" w:ascii="宋体" w:hAnsi="宋体" w:cs="宋体"/>
                <w:szCs w:val="21"/>
              </w:rPr>
              <w:t>区人武部</w:t>
            </w:r>
          </w:p>
        </w:tc>
      </w:tr>
      <w:tr>
        <w:tblPrEx>
          <w:tblCellMar>
            <w:top w:w="0" w:type="dxa"/>
            <w:left w:w="0" w:type="dxa"/>
            <w:bottom w:w="0" w:type="dxa"/>
            <w:right w:w="0" w:type="dxa"/>
          </w:tblCellMar>
        </w:tblPrEx>
        <w:trPr>
          <w:trHeight w:val="822"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9</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新闻宣传</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区委宣传部</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left"/>
              <w:rPr>
                <w:rFonts w:ascii="宋体" w:hAnsi="宋体" w:cs="宋体"/>
                <w:szCs w:val="21"/>
              </w:rPr>
            </w:pPr>
            <w:r>
              <w:rPr>
                <w:rFonts w:hint="eastAsia" w:ascii="宋体" w:hAnsi="宋体" w:cs="宋体"/>
                <w:szCs w:val="21"/>
              </w:rPr>
              <w:t>区网信办、区文旅局、有关牵头部门</w:t>
            </w:r>
          </w:p>
        </w:tc>
      </w:tr>
      <w:tr>
        <w:tblPrEx>
          <w:tblCellMar>
            <w:top w:w="0" w:type="dxa"/>
            <w:left w:w="0" w:type="dxa"/>
            <w:bottom w:w="0" w:type="dxa"/>
            <w:right w:w="0" w:type="dxa"/>
          </w:tblCellMar>
        </w:tblPrEx>
        <w:trPr>
          <w:trHeight w:val="1000"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10</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勤务保障</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突发事件主要牵头部门</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left"/>
              <w:rPr>
                <w:rFonts w:ascii="宋体" w:hAnsi="宋体" w:cs="宋体"/>
                <w:szCs w:val="21"/>
              </w:rPr>
            </w:pPr>
            <w:r>
              <w:rPr>
                <w:rFonts w:hint="eastAsia" w:ascii="宋体" w:hAnsi="宋体" w:cs="宋体"/>
                <w:szCs w:val="21"/>
              </w:rPr>
              <w:t>市公安局川汇分局、区卫健委、区人武部</w:t>
            </w:r>
          </w:p>
        </w:tc>
      </w:tr>
      <w:tr>
        <w:tblPrEx>
          <w:tblCellMar>
            <w:top w:w="0" w:type="dxa"/>
            <w:left w:w="0" w:type="dxa"/>
            <w:bottom w:w="0" w:type="dxa"/>
            <w:right w:w="0" w:type="dxa"/>
          </w:tblCellMar>
        </w:tblPrEx>
        <w:trPr>
          <w:trHeight w:val="892" w:hRule="atLeast"/>
          <w:jc w:val="center"/>
        </w:trPr>
        <w:tc>
          <w:tcPr>
            <w:tcW w:w="518"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1</w:t>
            </w:r>
            <w:r>
              <w:rPr>
                <w:rFonts w:ascii="宋体" w:hAnsi="宋体" w:cs="宋体"/>
                <w:kern w:val="0"/>
                <w:szCs w:val="21"/>
              </w:rPr>
              <w:t>1</w:t>
            </w:r>
          </w:p>
        </w:tc>
        <w:tc>
          <w:tcPr>
            <w:tcW w:w="99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专家保障</w:t>
            </w:r>
          </w:p>
        </w:tc>
        <w:tc>
          <w:tcPr>
            <w:tcW w:w="1517"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line="400" w:lineRule="exact"/>
              <w:jc w:val="center"/>
              <w:textAlignment w:val="center"/>
              <w:rPr>
                <w:rFonts w:ascii="宋体" w:hAnsi="宋体" w:cs="宋体"/>
                <w:kern w:val="0"/>
                <w:szCs w:val="21"/>
              </w:rPr>
            </w:pPr>
            <w:r>
              <w:rPr>
                <w:rFonts w:hint="eastAsia" w:ascii="宋体" w:hAnsi="宋体" w:cs="宋体"/>
                <w:kern w:val="0"/>
                <w:szCs w:val="21"/>
              </w:rPr>
              <w:t>突发事件主要牵头部门</w:t>
            </w:r>
          </w:p>
        </w:tc>
        <w:tc>
          <w:tcPr>
            <w:tcW w:w="197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spacing w:line="400" w:lineRule="exact"/>
              <w:jc w:val="left"/>
              <w:rPr>
                <w:rFonts w:ascii="宋体" w:hAnsi="宋体" w:cs="宋体"/>
                <w:szCs w:val="21"/>
              </w:rPr>
            </w:pPr>
            <w:r>
              <w:rPr>
                <w:rFonts w:hint="eastAsia" w:ascii="宋体" w:hAnsi="宋体" w:cs="宋体"/>
                <w:szCs w:val="21"/>
              </w:rPr>
              <w:t>区工信局、区教体局、区应急局</w:t>
            </w:r>
          </w:p>
        </w:tc>
      </w:tr>
    </w:tbl>
    <w:p>
      <w:pPr>
        <w:pStyle w:val="5"/>
        <w:ind w:firstLine="0" w:firstLineChars="0"/>
        <w:rPr>
          <w:rFonts w:asciiTheme="majorEastAsia" w:hAnsiTheme="majorEastAsia" w:eastAsiaTheme="majorEastAsia"/>
        </w:rPr>
      </w:pPr>
      <w:bookmarkStart w:id="167" w:name="_Toc111991315"/>
      <w:r>
        <w:rPr>
          <w:rFonts w:hint="eastAsia" w:cs="宋体" w:asciiTheme="majorEastAsia" w:hAnsiTheme="majorEastAsia" w:eastAsiaTheme="majorEastAsia"/>
        </w:rPr>
        <w:t>附件</w:t>
      </w:r>
      <w:r>
        <w:rPr>
          <w:rFonts w:eastAsiaTheme="majorEastAsia"/>
        </w:rPr>
        <w:t>10.4</w:t>
      </w:r>
      <w:r>
        <w:rPr>
          <w:rFonts w:asciiTheme="majorEastAsia" w:hAnsiTheme="majorEastAsia" w:eastAsiaTheme="majorEastAsia"/>
          <w:spacing w:val="18"/>
        </w:rPr>
        <w:t>应</w:t>
      </w:r>
      <w:r>
        <w:rPr>
          <w:rFonts w:asciiTheme="majorEastAsia" w:hAnsiTheme="majorEastAsia" w:eastAsiaTheme="majorEastAsia"/>
          <w:spacing w:val="11"/>
        </w:rPr>
        <w:t>急</w:t>
      </w:r>
      <w:r>
        <w:rPr>
          <w:rFonts w:asciiTheme="majorEastAsia" w:hAnsiTheme="majorEastAsia" w:eastAsiaTheme="majorEastAsia"/>
        </w:rPr>
        <w:t>救援总指挥部成员及联系方式</w:t>
      </w:r>
      <w:bookmarkEnd w:id="167"/>
      <w:bookmarkStart w:id="168" w:name="_Toc81780129"/>
    </w:p>
    <w:tbl>
      <w:tblPr>
        <w:tblStyle w:val="26"/>
        <w:tblW w:w="863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05"/>
        <w:gridCol w:w="3931"/>
        <w:gridCol w:w="270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jc w:val="center"/>
        </w:trPr>
        <w:tc>
          <w:tcPr>
            <w:tcW w:w="2005" w:type="dxa"/>
          </w:tcPr>
          <w:p>
            <w:pPr>
              <w:spacing w:before="55" w:line="227" w:lineRule="auto"/>
              <w:jc w:val="center"/>
              <w:rPr>
                <w:rFonts w:ascii="宋体" w:hAnsi="宋体" w:cs="仿宋" w:eastAsiaTheme="minorEastAsia"/>
                <w:snapToGrid w:val="0"/>
                <w:color w:val="000000"/>
                <w:kern w:val="0"/>
                <w:szCs w:val="21"/>
              </w:rPr>
            </w:pPr>
            <w:r>
              <w:rPr>
                <w:rFonts w:ascii="宋体" w:hAnsi="宋体" w:cs="仿宋" w:eastAsiaTheme="minorEastAsia"/>
                <w:snapToGrid w:val="0"/>
                <w:color w:val="000000"/>
                <w:spacing w:val="-5"/>
                <w:kern w:val="0"/>
                <w:szCs w:val="21"/>
                <w14:textOutline w14:w="4356" w14:cap="sq" w14:cmpd="sng" w14:algn="ctr">
                  <w14:solidFill>
                    <w14:srgbClr w14:val="000000"/>
                  </w14:solidFill>
                  <w14:prstDash w14:val="solid"/>
                  <w14:bevel/>
                </w14:textOutline>
              </w:rPr>
              <w:t>角</w:t>
            </w:r>
            <w:r>
              <w:rPr>
                <w:rFonts w:ascii="宋体" w:hAnsi="宋体" w:cs="仿宋" w:eastAsiaTheme="minorEastAsia"/>
                <w:snapToGrid w:val="0"/>
                <w:color w:val="000000"/>
                <w:spacing w:val="-3"/>
                <w:kern w:val="0"/>
                <w:szCs w:val="21"/>
                <w14:textOutline w14:w="4356" w14:cap="sq" w14:cmpd="sng" w14:algn="ctr">
                  <w14:solidFill>
                    <w14:srgbClr w14:val="000000"/>
                  </w14:solidFill>
                  <w14:prstDash w14:val="solid"/>
                  <w14:bevel/>
                </w14:textOutline>
              </w:rPr>
              <w:t>色</w:t>
            </w:r>
          </w:p>
        </w:tc>
        <w:tc>
          <w:tcPr>
            <w:tcW w:w="3930" w:type="dxa"/>
          </w:tcPr>
          <w:p>
            <w:pPr>
              <w:spacing w:before="55" w:line="224" w:lineRule="auto"/>
              <w:jc w:val="center"/>
              <w:rPr>
                <w:rFonts w:ascii="宋体" w:hAnsi="宋体" w:cs="仿宋" w:eastAsiaTheme="minorEastAsia"/>
                <w:snapToGrid w:val="0"/>
                <w:color w:val="000000"/>
                <w:kern w:val="0"/>
                <w:szCs w:val="21"/>
              </w:rPr>
            </w:pPr>
            <w:r>
              <w:rPr>
                <w:rFonts w:ascii="宋体" w:hAnsi="宋体" w:cs="仿宋" w:eastAsiaTheme="minorEastAsia"/>
                <w:snapToGrid w:val="0"/>
                <w:color w:val="000000"/>
                <w:spacing w:val="7"/>
                <w:kern w:val="0"/>
                <w:szCs w:val="21"/>
                <w14:textOutline w14:w="4356" w14:cap="sq" w14:cmpd="sng" w14:algn="ctr">
                  <w14:solidFill>
                    <w14:srgbClr w14:val="000000"/>
                  </w14:solidFill>
                  <w14:prstDash w14:val="solid"/>
                  <w14:bevel/>
                </w14:textOutline>
              </w:rPr>
              <w:t>成员单</w:t>
            </w:r>
            <w:r>
              <w:rPr>
                <w:rFonts w:ascii="宋体" w:hAnsi="宋体" w:cs="仿宋" w:eastAsiaTheme="minorEastAsia"/>
                <w:snapToGrid w:val="0"/>
                <w:color w:val="000000"/>
                <w:spacing w:val="6"/>
                <w:kern w:val="0"/>
                <w:szCs w:val="21"/>
                <w14:textOutline w14:w="4356" w14:cap="sq" w14:cmpd="sng" w14:algn="ctr">
                  <w14:solidFill>
                    <w14:srgbClr w14:val="000000"/>
                  </w14:solidFill>
                  <w14:prstDash w14:val="solid"/>
                  <w14:bevel/>
                </w14:textOutline>
              </w:rPr>
              <w:t>位</w:t>
            </w:r>
          </w:p>
        </w:tc>
        <w:tc>
          <w:tcPr>
            <w:tcW w:w="2702" w:type="dxa"/>
          </w:tcPr>
          <w:p>
            <w:pPr>
              <w:spacing w:before="55" w:line="226" w:lineRule="auto"/>
              <w:jc w:val="center"/>
              <w:rPr>
                <w:rFonts w:ascii="宋体" w:hAnsi="宋体" w:cs="仿宋" w:eastAsiaTheme="minorEastAsia"/>
                <w:snapToGrid w:val="0"/>
                <w:color w:val="000000"/>
                <w:kern w:val="0"/>
                <w:szCs w:val="21"/>
              </w:rPr>
            </w:pPr>
            <w:r>
              <w:rPr>
                <w:rFonts w:ascii="宋体" w:hAnsi="宋体" w:cs="仿宋" w:eastAsiaTheme="minorEastAsia"/>
                <w:snapToGrid w:val="0"/>
                <w:color w:val="000000"/>
                <w:spacing w:val="9"/>
                <w:kern w:val="0"/>
                <w:szCs w:val="21"/>
                <w14:textOutline w14:w="4356" w14:cap="sq" w14:cmpd="sng" w14:algn="ctr">
                  <w14:solidFill>
                    <w14:srgbClr w14:val="000000"/>
                  </w14:solidFill>
                  <w14:prstDash w14:val="solid"/>
                  <w14:bevel/>
                </w14:textOutline>
              </w:rPr>
              <w:t>联</w:t>
            </w:r>
            <w:r>
              <w:rPr>
                <w:rFonts w:ascii="宋体" w:hAnsi="宋体" w:cs="仿宋" w:eastAsiaTheme="minorEastAsia"/>
                <w:snapToGrid w:val="0"/>
                <w:color w:val="000000"/>
                <w:spacing w:val="8"/>
                <w:kern w:val="0"/>
                <w:szCs w:val="21"/>
                <w14:textOutline w14:w="4356" w14:cap="sq" w14:cmpd="sng" w14:algn="ctr">
                  <w14:solidFill>
                    <w14:srgbClr w14:val="000000"/>
                  </w14:solidFill>
                  <w14:prstDash w14:val="solid"/>
                  <w14:bevel/>
                </w14:textOutline>
              </w:rPr>
              <w:t>系方式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restart"/>
            <w:vAlign w:val="center"/>
          </w:tcPr>
          <w:p>
            <w:pPr>
              <w:spacing w:before="164" w:line="225" w:lineRule="auto"/>
              <w:jc w:val="center"/>
              <w:rPr>
                <w:rFonts w:ascii="宋体" w:hAnsi="宋体" w:cs="仿宋" w:eastAsiaTheme="minorEastAsia"/>
                <w:snapToGrid w:val="0"/>
                <w:color w:val="000000"/>
                <w:kern w:val="0"/>
                <w:szCs w:val="21"/>
              </w:rPr>
            </w:pPr>
            <w:r>
              <w:rPr>
                <w:rFonts w:ascii="宋体" w:hAnsi="宋体" w:cs="仿宋" w:eastAsiaTheme="minorEastAsia"/>
                <w:snapToGrid w:val="0"/>
                <w:color w:val="000000"/>
                <w:spacing w:val="5"/>
                <w:kern w:val="0"/>
                <w:szCs w:val="21"/>
              </w:rPr>
              <w:t>总</w:t>
            </w:r>
            <w:r>
              <w:rPr>
                <w:rFonts w:ascii="宋体" w:hAnsi="宋体" w:cs="仿宋" w:eastAsiaTheme="minorEastAsia"/>
                <w:snapToGrid w:val="0"/>
                <w:color w:val="000000"/>
                <w:spacing w:val="3"/>
                <w:kern w:val="0"/>
                <w:szCs w:val="21"/>
              </w:rPr>
              <w:t>指挥长</w:t>
            </w:r>
          </w:p>
        </w:tc>
        <w:tc>
          <w:tcPr>
            <w:tcW w:w="3930" w:type="dxa"/>
            <w:vAlign w:val="center"/>
          </w:tcPr>
          <w:p>
            <w:pPr>
              <w:spacing w:before="164"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kern w:val="0"/>
                <w:szCs w:val="21"/>
              </w:rPr>
              <w:t>区委书记</w:t>
            </w:r>
          </w:p>
        </w:tc>
        <w:tc>
          <w:tcPr>
            <w:tcW w:w="2702" w:type="dxa"/>
          </w:tcPr>
          <w:p>
            <w:pPr>
              <w:spacing w:before="205"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0394-8568666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vAlign w:val="center"/>
          </w:tcPr>
          <w:p>
            <w:pPr>
              <w:spacing w:before="164" w:line="225" w:lineRule="auto"/>
              <w:ind w:left="545" w:firstLine="440" w:firstLineChars="200"/>
              <w:rPr>
                <w:rFonts w:ascii="宋体" w:hAnsi="宋体" w:cs="仿宋" w:eastAsiaTheme="minorEastAsia"/>
                <w:snapToGrid w:val="0"/>
                <w:color w:val="000000"/>
                <w:spacing w:val="5"/>
                <w:kern w:val="0"/>
                <w:szCs w:val="21"/>
              </w:rPr>
            </w:pPr>
          </w:p>
        </w:tc>
        <w:tc>
          <w:tcPr>
            <w:tcW w:w="3930" w:type="dxa"/>
            <w:vAlign w:val="center"/>
          </w:tcPr>
          <w:p>
            <w:pPr>
              <w:spacing w:before="164" w:line="225" w:lineRule="auto"/>
              <w:ind w:firstLine="630" w:firstLineChars="300"/>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kern w:val="0"/>
                <w:szCs w:val="21"/>
              </w:rPr>
              <w:t>区委副书记、区政府区长</w:t>
            </w:r>
          </w:p>
        </w:tc>
        <w:tc>
          <w:tcPr>
            <w:tcW w:w="2702" w:type="dxa"/>
          </w:tcPr>
          <w:p>
            <w:pPr>
              <w:spacing w:before="205" w:line="194" w:lineRule="auto"/>
              <w:jc w:val="center"/>
              <w:rPr>
                <w:rFonts w:ascii="Times New Roman" w:hAnsi="Times New Roman" w:cs="Arial" w:eastAsiaTheme="minorEastAsia"/>
                <w:snapToGrid w:val="0"/>
                <w:color w:val="000000"/>
                <w:spacing w:val="5"/>
                <w:kern w:val="0"/>
                <w:szCs w:val="21"/>
              </w:rPr>
            </w:pPr>
            <w:r>
              <w:rPr>
                <w:rFonts w:ascii="Times New Roman" w:hAnsi="Times New Roman" w:cs="Arial" w:eastAsiaTheme="minorEastAsia"/>
                <w:snapToGrid w:val="0"/>
                <w:color w:val="000000"/>
                <w:spacing w:val="5"/>
                <w:kern w:val="0"/>
                <w:szCs w:val="21"/>
              </w:rPr>
              <w:t>0394-8588588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Align w:val="center"/>
          </w:tcPr>
          <w:p>
            <w:pPr>
              <w:spacing w:before="166" w:line="225" w:lineRule="auto"/>
              <w:jc w:val="center"/>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spacing w:val="6"/>
                <w:kern w:val="0"/>
                <w:szCs w:val="21"/>
              </w:rPr>
              <w:t>常务副指挥长</w:t>
            </w:r>
          </w:p>
        </w:tc>
        <w:tc>
          <w:tcPr>
            <w:tcW w:w="3930" w:type="dxa"/>
            <w:vAlign w:val="center"/>
          </w:tcPr>
          <w:p>
            <w:pPr>
              <w:spacing w:before="166" w:line="225" w:lineRule="auto"/>
              <w:ind w:firstLine="436" w:firstLineChars="200"/>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spacing w:val="4"/>
                <w:kern w:val="0"/>
                <w:szCs w:val="21"/>
              </w:rPr>
              <w:t>区委常委、区政府常务副区长</w:t>
            </w:r>
          </w:p>
        </w:tc>
        <w:tc>
          <w:tcPr>
            <w:tcW w:w="2702" w:type="dxa"/>
          </w:tcPr>
          <w:p>
            <w:pPr>
              <w:spacing w:before="204"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spacing w:val="5"/>
                <w:kern w:val="0"/>
                <w:szCs w:val="21"/>
              </w:rPr>
              <w:t>0394-8568668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jc w:val="center"/>
        </w:trPr>
        <w:tc>
          <w:tcPr>
            <w:tcW w:w="2005" w:type="dxa"/>
            <w:vMerge w:val="restart"/>
            <w:vAlign w:val="center"/>
          </w:tcPr>
          <w:p>
            <w:pPr>
              <w:spacing w:before="166" w:line="225" w:lineRule="auto"/>
              <w:jc w:val="center"/>
              <w:rPr>
                <w:rFonts w:ascii="宋体" w:hAnsi="宋体" w:cs="仿宋" w:eastAsiaTheme="minorEastAsia"/>
                <w:snapToGrid w:val="0"/>
                <w:color w:val="000000"/>
                <w:kern w:val="0"/>
                <w:szCs w:val="21"/>
              </w:rPr>
            </w:pPr>
            <w:r>
              <w:rPr>
                <w:rFonts w:ascii="宋体" w:hAnsi="宋体" w:cs="仿宋" w:eastAsiaTheme="minorEastAsia"/>
                <w:snapToGrid w:val="0"/>
                <w:color w:val="000000"/>
                <w:spacing w:val="4"/>
                <w:kern w:val="0"/>
                <w:szCs w:val="21"/>
              </w:rPr>
              <w:t>副指挥长</w:t>
            </w:r>
          </w:p>
        </w:tc>
        <w:tc>
          <w:tcPr>
            <w:tcW w:w="3930" w:type="dxa"/>
            <w:vAlign w:val="center"/>
          </w:tcPr>
          <w:p>
            <w:pPr>
              <w:spacing w:before="166" w:line="225" w:lineRule="auto"/>
              <w:ind w:firstLine="464" w:firstLineChars="200"/>
              <w:jc w:val="center"/>
              <w:rPr>
                <w:rFonts w:ascii="宋体" w:hAnsi="宋体" w:cs="仿宋" w:eastAsiaTheme="minorEastAsia"/>
                <w:snapToGrid w:val="0"/>
                <w:color w:val="000000"/>
                <w:spacing w:val="11"/>
                <w:kern w:val="0"/>
                <w:szCs w:val="21"/>
              </w:rPr>
            </w:pPr>
            <w:r>
              <w:rPr>
                <w:rFonts w:hint="eastAsia" w:ascii="宋体" w:hAnsi="宋体" w:cs="仿宋" w:eastAsiaTheme="minorEastAsia"/>
                <w:snapToGrid w:val="0"/>
                <w:color w:val="000000"/>
                <w:spacing w:val="11"/>
                <w:kern w:val="0"/>
                <w:szCs w:val="21"/>
              </w:rPr>
              <w:t>区委常委、宣传部部长、区政府副区长</w:t>
            </w:r>
          </w:p>
        </w:tc>
        <w:tc>
          <w:tcPr>
            <w:tcW w:w="2702" w:type="dxa"/>
          </w:tcPr>
          <w:p>
            <w:pPr>
              <w:spacing w:before="204"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spacing w:val="5"/>
                <w:kern w:val="0"/>
                <w:szCs w:val="21"/>
              </w:rPr>
              <w:t>0394-8390166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before="166" w:line="225" w:lineRule="auto"/>
              <w:ind w:left="430" w:firstLine="436" w:firstLineChars="200"/>
              <w:rPr>
                <w:rFonts w:ascii="宋体" w:hAnsi="宋体" w:cs="仿宋" w:eastAsiaTheme="minorEastAsia"/>
                <w:snapToGrid w:val="0"/>
                <w:color w:val="000000"/>
                <w:spacing w:val="4"/>
                <w:kern w:val="0"/>
                <w:szCs w:val="21"/>
              </w:rPr>
            </w:pPr>
          </w:p>
        </w:tc>
        <w:tc>
          <w:tcPr>
            <w:tcW w:w="3930" w:type="dxa"/>
            <w:vAlign w:val="center"/>
          </w:tcPr>
          <w:p>
            <w:pPr>
              <w:spacing w:before="166" w:line="225" w:lineRule="auto"/>
              <w:ind w:firstLine="464" w:firstLineChars="200"/>
              <w:jc w:val="center"/>
              <w:rPr>
                <w:rFonts w:ascii="宋体" w:hAnsi="宋体" w:cs="仿宋" w:eastAsiaTheme="minorEastAsia"/>
                <w:snapToGrid w:val="0"/>
                <w:color w:val="000000"/>
                <w:spacing w:val="11"/>
                <w:kern w:val="0"/>
                <w:szCs w:val="21"/>
              </w:rPr>
            </w:pPr>
            <w:r>
              <w:rPr>
                <w:rFonts w:hint="eastAsia" w:ascii="宋体" w:hAnsi="宋体" w:cs="仿宋" w:eastAsiaTheme="minorEastAsia"/>
                <w:snapToGrid w:val="0"/>
                <w:color w:val="000000"/>
                <w:spacing w:val="11"/>
                <w:kern w:val="0"/>
                <w:szCs w:val="21"/>
              </w:rPr>
              <w:t>区人武部部长</w:t>
            </w:r>
          </w:p>
        </w:tc>
        <w:tc>
          <w:tcPr>
            <w:tcW w:w="2702" w:type="dxa"/>
          </w:tcPr>
          <w:p>
            <w:pPr>
              <w:spacing w:before="204" w:line="195" w:lineRule="auto"/>
              <w:jc w:val="center"/>
              <w:rPr>
                <w:rFonts w:ascii="Times New Roman" w:hAnsi="Times New Roman" w:cs="Arial" w:eastAsiaTheme="minorEastAsia"/>
                <w:snapToGrid w:val="0"/>
                <w:color w:val="000000"/>
                <w:spacing w:val="5"/>
                <w:kern w:val="0"/>
                <w:szCs w:val="21"/>
              </w:rPr>
            </w:pPr>
            <w:r>
              <w:rPr>
                <w:rFonts w:ascii="Times New Roman" w:hAnsi="Times New Roman" w:cs="Arial" w:eastAsiaTheme="minorEastAsia"/>
                <w:snapToGrid w:val="0"/>
                <w:color w:val="000000"/>
                <w:spacing w:val="5"/>
                <w:kern w:val="0"/>
                <w:szCs w:val="21"/>
              </w:rPr>
              <w:t>0394-8176460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before="166" w:line="225" w:lineRule="auto"/>
              <w:ind w:left="430" w:firstLine="436" w:firstLineChars="200"/>
              <w:rPr>
                <w:rFonts w:ascii="宋体" w:hAnsi="宋体" w:cs="仿宋" w:eastAsiaTheme="minorEastAsia"/>
                <w:snapToGrid w:val="0"/>
                <w:color w:val="000000"/>
                <w:spacing w:val="4"/>
                <w:kern w:val="0"/>
                <w:szCs w:val="21"/>
              </w:rPr>
            </w:pPr>
          </w:p>
        </w:tc>
        <w:tc>
          <w:tcPr>
            <w:tcW w:w="3930" w:type="dxa"/>
            <w:vAlign w:val="center"/>
          </w:tcPr>
          <w:p>
            <w:pPr>
              <w:spacing w:before="166" w:line="225" w:lineRule="auto"/>
              <w:ind w:firstLine="464" w:firstLineChars="200"/>
              <w:jc w:val="center"/>
              <w:rPr>
                <w:rFonts w:ascii="宋体" w:hAnsi="宋体" w:cs="仿宋" w:eastAsiaTheme="minorEastAsia"/>
                <w:snapToGrid w:val="0"/>
                <w:color w:val="000000"/>
                <w:spacing w:val="11"/>
                <w:kern w:val="0"/>
                <w:szCs w:val="21"/>
              </w:rPr>
            </w:pPr>
            <w:r>
              <w:rPr>
                <w:rFonts w:hint="eastAsia" w:ascii="宋体" w:hAnsi="宋体" w:cs="仿宋" w:eastAsiaTheme="minorEastAsia"/>
                <w:snapToGrid w:val="0"/>
                <w:color w:val="000000"/>
                <w:spacing w:val="11"/>
                <w:kern w:val="0"/>
                <w:szCs w:val="21"/>
              </w:rPr>
              <w:t>区政府副区长、市公安局川汇分局局长</w:t>
            </w:r>
          </w:p>
        </w:tc>
        <w:tc>
          <w:tcPr>
            <w:tcW w:w="2702" w:type="dxa"/>
          </w:tcPr>
          <w:p>
            <w:pPr>
              <w:spacing w:before="204" w:line="195" w:lineRule="auto"/>
              <w:jc w:val="center"/>
              <w:rPr>
                <w:rFonts w:ascii="Times New Roman" w:hAnsi="Times New Roman" w:cs="Arial" w:eastAsiaTheme="minorEastAsia"/>
                <w:snapToGrid w:val="0"/>
                <w:color w:val="000000"/>
                <w:spacing w:val="5"/>
                <w:kern w:val="0"/>
                <w:szCs w:val="21"/>
              </w:rPr>
            </w:pPr>
            <w:r>
              <w:rPr>
                <w:rFonts w:ascii="Times New Roman" w:hAnsi="Times New Roman" w:cs="Arial" w:eastAsiaTheme="minorEastAsia"/>
                <w:snapToGrid w:val="0"/>
                <w:color w:val="000000"/>
                <w:spacing w:val="5"/>
                <w:kern w:val="0"/>
                <w:szCs w:val="21"/>
              </w:rPr>
              <w:t>0394-8568856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before="166" w:line="225" w:lineRule="auto"/>
              <w:ind w:left="430" w:firstLine="436" w:firstLineChars="200"/>
              <w:rPr>
                <w:rFonts w:ascii="宋体" w:hAnsi="宋体" w:cs="仿宋" w:eastAsiaTheme="minorEastAsia"/>
                <w:snapToGrid w:val="0"/>
                <w:color w:val="000000"/>
                <w:spacing w:val="4"/>
                <w:kern w:val="0"/>
                <w:szCs w:val="21"/>
              </w:rPr>
            </w:pPr>
          </w:p>
        </w:tc>
        <w:tc>
          <w:tcPr>
            <w:tcW w:w="3930" w:type="dxa"/>
            <w:vAlign w:val="center"/>
          </w:tcPr>
          <w:p>
            <w:pPr>
              <w:spacing w:before="166" w:line="225" w:lineRule="auto"/>
              <w:ind w:firstLine="464" w:firstLineChars="200"/>
              <w:jc w:val="center"/>
              <w:rPr>
                <w:rFonts w:ascii="宋体" w:hAnsi="宋体" w:cs="仿宋" w:eastAsiaTheme="minorEastAsia"/>
                <w:snapToGrid w:val="0"/>
                <w:color w:val="000000"/>
                <w:spacing w:val="11"/>
                <w:kern w:val="0"/>
                <w:szCs w:val="21"/>
              </w:rPr>
            </w:pPr>
            <w:r>
              <w:rPr>
                <w:rFonts w:hint="eastAsia" w:ascii="宋体" w:hAnsi="宋体" w:cs="仿宋" w:eastAsiaTheme="minorEastAsia"/>
                <w:snapToGrid w:val="0"/>
                <w:color w:val="000000"/>
                <w:spacing w:val="11"/>
                <w:kern w:val="0"/>
                <w:szCs w:val="21"/>
              </w:rPr>
              <w:t>区政府副区长</w:t>
            </w:r>
          </w:p>
        </w:tc>
        <w:tc>
          <w:tcPr>
            <w:tcW w:w="2702" w:type="dxa"/>
            <w:vAlign w:val="center"/>
          </w:tcPr>
          <w:p>
            <w:pPr>
              <w:spacing w:before="204" w:line="195" w:lineRule="auto"/>
              <w:jc w:val="center"/>
              <w:rPr>
                <w:rFonts w:ascii="Times New Roman" w:hAnsi="Times New Roman" w:cs="Arial" w:eastAsiaTheme="minorEastAsia"/>
                <w:snapToGrid w:val="0"/>
                <w:color w:val="000000"/>
                <w:spacing w:val="5"/>
                <w:kern w:val="0"/>
                <w:szCs w:val="21"/>
              </w:rPr>
            </w:pPr>
            <w:r>
              <w:rPr>
                <w:rFonts w:ascii="Times New Roman" w:hAnsi="Times New Roman" w:cs="Arial" w:eastAsiaTheme="minorEastAsia"/>
                <w:snapToGrid w:val="0"/>
                <w:color w:val="000000"/>
                <w:spacing w:val="5"/>
                <w:kern w:val="0"/>
                <w:szCs w:val="21"/>
              </w:rPr>
              <w:t>0394-8568988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before="166" w:line="225" w:lineRule="auto"/>
              <w:ind w:left="430" w:firstLine="436" w:firstLineChars="200"/>
              <w:rPr>
                <w:rFonts w:ascii="宋体" w:hAnsi="宋体" w:cs="仿宋" w:eastAsiaTheme="minorEastAsia"/>
                <w:snapToGrid w:val="0"/>
                <w:color w:val="000000"/>
                <w:spacing w:val="4"/>
                <w:kern w:val="0"/>
                <w:szCs w:val="21"/>
              </w:rPr>
            </w:pPr>
          </w:p>
        </w:tc>
        <w:tc>
          <w:tcPr>
            <w:tcW w:w="3930" w:type="dxa"/>
            <w:vAlign w:val="center"/>
          </w:tcPr>
          <w:p>
            <w:pPr>
              <w:spacing w:before="166" w:line="225" w:lineRule="auto"/>
              <w:ind w:firstLine="464" w:firstLineChars="200"/>
              <w:jc w:val="center"/>
              <w:rPr>
                <w:rFonts w:ascii="宋体" w:hAnsi="宋体" w:cs="仿宋" w:eastAsiaTheme="minorEastAsia"/>
                <w:snapToGrid w:val="0"/>
                <w:color w:val="000000"/>
                <w:spacing w:val="11"/>
                <w:kern w:val="0"/>
                <w:szCs w:val="21"/>
              </w:rPr>
            </w:pPr>
            <w:r>
              <w:rPr>
                <w:rFonts w:hint="eastAsia" w:ascii="宋体" w:hAnsi="宋体" w:cs="仿宋" w:eastAsiaTheme="minorEastAsia"/>
                <w:snapToGrid w:val="0"/>
                <w:color w:val="000000"/>
                <w:spacing w:val="11"/>
                <w:kern w:val="0"/>
                <w:szCs w:val="21"/>
              </w:rPr>
              <w:t>区政府副区长</w:t>
            </w:r>
          </w:p>
        </w:tc>
        <w:tc>
          <w:tcPr>
            <w:tcW w:w="2702" w:type="dxa"/>
            <w:vAlign w:val="center"/>
          </w:tcPr>
          <w:p>
            <w:pPr>
              <w:spacing w:before="204" w:line="195" w:lineRule="auto"/>
              <w:jc w:val="center"/>
              <w:rPr>
                <w:rFonts w:ascii="Times New Roman" w:hAnsi="Times New Roman" w:cs="Arial" w:eastAsiaTheme="minorEastAsia"/>
                <w:snapToGrid w:val="0"/>
                <w:color w:val="000000"/>
                <w:spacing w:val="5"/>
                <w:kern w:val="0"/>
                <w:szCs w:val="21"/>
              </w:rPr>
            </w:pPr>
            <w:r>
              <w:rPr>
                <w:rFonts w:ascii="Times New Roman" w:hAnsi="Times New Roman" w:cs="Arial" w:eastAsiaTheme="minorEastAsia"/>
                <w:snapToGrid w:val="0"/>
                <w:color w:val="000000"/>
                <w:spacing w:val="5"/>
                <w:kern w:val="0"/>
                <w:szCs w:val="21"/>
              </w:rPr>
              <w:t>0394-8598589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before="166" w:line="225" w:lineRule="auto"/>
              <w:ind w:left="430" w:firstLine="436" w:firstLineChars="200"/>
              <w:rPr>
                <w:rFonts w:ascii="宋体" w:hAnsi="宋体" w:cs="仿宋" w:eastAsiaTheme="minorEastAsia"/>
                <w:snapToGrid w:val="0"/>
                <w:color w:val="000000"/>
                <w:spacing w:val="4"/>
                <w:kern w:val="0"/>
                <w:szCs w:val="21"/>
              </w:rPr>
            </w:pPr>
          </w:p>
        </w:tc>
        <w:tc>
          <w:tcPr>
            <w:tcW w:w="3930" w:type="dxa"/>
            <w:vAlign w:val="center"/>
          </w:tcPr>
          <w:p>
            <w:pPr>
              <w:spacing w:before="166" w:line="225" w:lineRule="auto"/>
              <w:ind w:firstLine="464" w:firstLineChars="200"/>
              <w:jc w:val="center"/>
              <w:rPr>
                <w:rFonts w:ascii="宋体" w:hAnsi="宋体" w:cs="仿宋" w:eastAsiaTheme="minorEastAsia"/>
                <w:snapToGrid w:val="0"/>
                <w:color w:val="000000"/>
                <w:spacing w:val="11"/>
                <w:kern w:val="0"/>
                <w:szCs w:val="21"/>
              </w:rPr>
            </w:pPr>
            <w:r>
              <w:rPr>
                <w:rFonts w:hint="eastAsia" w:ascii="宋体" w:hAnsi="宋体" w:cs="仿宋" w:eastAsiaTheme="minorEastAsia"/>
                <w:snapToGrid w:val="0"/>
                <w:color w:val="000000"/>
                <w:spacing w:val="11"/>
                <w:kern w:val="0"/>
                <w:szCs w:val="21"/>
              </w:rPr>
              <w:t>区政府副区长</w:t>
            </w:r>
          </w:p>
        </w:tc>
        <w:tc>
          <w:tcPr>
            <w:tcW w:w="2702" w:type="dxa"/>
            <w:vAlign w:val="center"/>
          </w:tcPr>
          <w:p>
            <w:pPr>
              <w:spacing w:before="204" w:line="195" w:lineRule="auto"/>
              <w:jc w:val="center"/>
              <w:rPr>
                <w:rFonts w:ascii="Times New Roman" w:hAnsi="Times New Roman" w:cs="Arial" w:eastAsiaTheme="minorEastAsia"/>
                <w:snapToGrid w:val="0"/>
                <w:color w:val="000000"/>
                <w:spacing w:val="5"/>
                <w:kern w:val="0"/>
                <w:szCs w:val="21"/>
              </w:rPr>
            </w:pPr>
            <w:r>
              <w:rPr>
                <w:rFonts w:ascii="Times New Roman" w:hAnsi="Times New Roman" w:cs="Arial" w:eastAsiaTheme="minorEastAsia"/>
                <w:snapToGrid w:val="0"/>
                <w:color w:val="000000"/>
                <w:spacing w:val="5"/>
                <w:kern w:val="0"/>
                <w:szCs w:val="21"/>
              </w:rPr>
              <w:t>0394-8566188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restart"/>
            <w:vAlign w:val="center"/>
          </w:tcPr>
          <w:p>
            <w:pPr>
              <w:spacing w:before="74" w:line="227" w:lineRule="auto"/>
              <w:jc w:val="center"/>
              <w:rPr>
                <w:rFonts w:ascii="宋体" w:hAnsi="宋体" w:cs="仿宋" w:eastAsiaTheme="minorEastAsia"/>
                <w:snapToGrid w:val="0"/>
                <w:color w:val="000000"/>
                <w:kern w:val="0"/>
                <w:szCs w:val="21"/>
              </w:rPr>
            </w:pPr>
            <w:r>
              <w:rPr>
                <w:rFonts w:ascii="宋体" w:hAnsi="宋体" w:cs="仿宋" w:eastAsiaTheme="minorEastAsia"/>
                <w:snapToGrid w:val="0"/>
                <w:color w:val="000000"/>
                <w:spacing w:val="2"/>
                <w:kern w:val="0"/>
                <w:szCs w:val="21"/>
              </w:rPr>
              <w:t>成员</w:t>
            </w:r>
          </w:p>
        </w:tc>
        <w:tc>
          <w:tcPr>
            <w:tcW w:w="3930" w:type="dxa"/>
            <w:vAlign w:val="center"/>
          </w:tcPr>
          <w:p>
            <w:pPr>
              <w:spacing w:before="164" w:line="225" w:lineRule="auto"/>
              <w:ind w:firstLine="460" w:firstLineChars="200"/>
              <w:jc w:val="center"/>
              <w:rPr>
                <w:rFonts w:ascii="宋体" w:hAnsi="宋体" w:cs="仿宋" w:eastAsiaTheme="minorEastAsia"/>
                <w:snapToGrid w:val="0"/>
                <w:color w:val="000000"/>
                <w:spacing w:val="10"/>
                <w:kern w:val="0"/>
                <w:szCs w:val="21"/>
              </w:rPr>
            </w:pPr>
            <w:r>
              <w:rPr>
                <w:rFonts w:hint="eastAsia" w:ascii="宋体" w:hAnsi="宋体" w:cs="仿宋" w:eastAsiaTheme="minorEastAsia"/>
                <w:snapToGrid w:val="0"/>
                <w:color w:val="000000"/>
                <w:spacing w:val="10"/>
                <w:kern w:val="0"/>
                <w:szCs w:val="21"/>
              </w:rPr>
              <w:t>区政府办公室主任</w:t>
            </w:r>
          </w:p>
        </w:tc>
        <w:tc>
          <w:tcPr>
            <w:tcW w:w="2702" w:type="dxa"/>
          </w:tcPr>
          <w:p>
            <w:pPr>
              <w:spacing w:before="205"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0394-8568896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6" w:line="225" w:lineRule="auto"/>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区委宣传部常务副部长</w:t>
            </w:r>
          </w:p>
        </w:tc>
        <w:tc>
          <w:tcPr>
            <w:tcW w:w="2702" w:type="dxa"/>
          </w:tcPr>
          <w:p>
            <w:pPr>
              <w:spacing w:before="207"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0394-8568762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6"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团区委书记</w:t>
            </w:r>
          </w:p>
        </w:tc>
        <w:tc>
          <w:tcPr>
            <w:tcW w:w="2702" w:type="dxa"/>
          </w:tcPr>
          <w:p>
            <w:pPr>
              <w:spacing w:before="207"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0394-8568658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6"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区发改委主任</w:t>
            </w:r>
          </w:p>
        </w:tc>
        <w:tc>
          <w:tcPr>
            <w:tcW w:w="2702" w:type="dxa"/>
          </w:tcPr>
          <w:p>
            <w:pPr>
              <w:spacing w:before="206"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0394-8568685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5" w:lineRule="auto"/>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 xml:space="preserve"> </w:t>
            </w:r>
            <w:r>
              <w:rPr>
                <w:rFonts w:ascii="宋体" w:hAnsi="宋体" w:cs="仿宋_GB2312" w:eastAsiaTheme="minorEastAsia"/>
                <w:snapToGrid w:val="0"/>
                <w:color w:val="000000"/>
                <w:kern w:val="0"/>
                <w:szCs w:val="21"/>
              </w:rPr>
              <w:t xml:space="preserve">   </w:t>
            </w:r>
            <w:r>
              <w:rPr>
                <w:rFonts w:hint="eastAsia" w:ascii="宋体" w:hAnsi="宋体" w:cs="仿宋_GB2312" w:eastAsiaTheme="minorEastAsia"/>
                <w:snapToGrid w:val="0"/>
                <w:color w:val="000000"/>
                <w:kern w:val="0"/>
                <w:szCs w:val="21"/>
              </w:rPr>
              <w:t>区教体局局长</w:t>
            </w:r>
          </w:p>
        </w:tc>
        <w:tc>
          <w:tcPr>
            <w:tcW w:w="2702" w:type="dxa"/>
          </w:tcPr>
          <w:p>
            <w:pPr>
              <w:spacing w:before="204"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0394-8223741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8"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区工信局局长</w:t>
            </w:r>
          </w:p>
        </w:tc>
        <w:tc>
          <w:tcPr>
            <w:tcW w:w="2702" w:type="dxa"/>
          </w:tcPr>
          <w:p>
            <w:pPr>
              <w:spacing w:before="207"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0394-8568769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6"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区民政局局长</w:t>
            </w:r>
          </w:p>
        </w:tc>
        <w:tc>
          <w:tcPr>
            <w:tcW w:w="2702" w:type="dxa"/>
          </w:tcPr>
          <w:p>
            <w:pPr>
              <w:spacing w:before="207"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0394-7718990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4"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区财政局局长</w:t>
            </w:r>
          </w:p>
        </w:tc>
        <w:tc>
          <w:tcPr>
            <w:tcW w:w="2702" w:type="dxa"/>
          </w:tcPr>
          <w:p>
            <w:pPr>
              <w:spacing w:before="207"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0394-8222059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区住建局局长</w:t>
            </w:r>
          </w:p>
        </w:tc>
        <w:tc>
          <w:tcPr>
            <w:tcW w:w="2702" w:type="dxa"/>
          </w:tcPr>
          <w:p>
            <w:pPr>
              <w:spacing w:before="208"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0394-8690085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区城管局局长</w:t>
            </w:r>
          </w:p>
        </w:tc>
        <w:tc>
          <w:tcPr>
            <w:tcW w:w="2702" w:type="dxa"/>
          </w:tcPr>
          <w:p>
            <w:pPr>
              <w:spacing w:before="208"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0394-8593708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8"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区交通局局长</w:t>
            </w:r>
          </w:p>
        </w:tc>
        <w:tc>
          <w:tcPr>
            <w:tcW w:w="2702" w:type="dxa"/>
          </w:tcPr>
          <w:p>
            <w:pPr>
              <w:spacing w:before="206"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0394-8582060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9" w:line="224"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区水利局局长</w:t>
            </w:r>
          </w:p>
        </w:tc>
        <w:tc>
          <w:tcPr>
            <w:tcW w:w="2702" w:type="dxa"/>
          </w:tcPr>
          <w:p>
            <w:pPr>
              <w:spacing w:before="206"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0394-8598699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6"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区农业农村局局长</w:t>
            </w:r>
          </w:p>
        </w:tc>
        <w:tc>
          <w:tcPr>
            <w:tcW w:w="2702" w:type="dxa"/>
          </w:tcPr>
          <w:p>
            <w:pPr>
              <w:spacing w:before="207"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0394-6128706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8"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区商务局局长</w:t>
            </w:r>
          </w:p>
        </w:tc>
        <w:tc>
          <w:tcPr>
            <w:tcW w:w="2702" w:type="dxa"/>
          </w:tcPr>
          <w:p>
            <w:pPr>
              <w:spacing w:before="209"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0394-8566855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8"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区文旅局局长</w:t>
            </w:r>
          </w:p>
        </w:tc>
        <w:tc>
          <w:tcPr>
            <w:tcW w:w="2702" w:type="dxa"/>
          </w:tcPr>
          <w:p>
            <w:pPr>
              <w:spacing w:before="208"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0394-8568629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8" w:line="224"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区卫健委主任</w:t>
            </w:r>
          </w:p>
        </w:tc>
        <w:tc>
          <w:tcPr>
            <w:tcW w:w="2702" w:type="dxa"/>
          </w:tcPr>
          <w:p>
            <w:pPr>
              <w:spacing w:before="208"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0394-7881867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9"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kern w:val="0"/>
                <w:szCs w:val="21"/>
              </w:rPr>
              <w:t>区应急管理局局长</w:t>
            </w:r>
          </w:p>
        </w:tc>
        <w:tc>
          <w:tcPr>
            <w:tcW w:w="2702" w:type="dxa"/>
          </w:tcPr>
          <w:p>
            <w:pPr>
              <w:spacing w:before="206"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0394-8567766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9"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kern w:val="0"/>
                <w:szCs w:val="21"/>
              </w:rPr>
              <w:t>区消防救援大队大队长</w:t>
            </w:r>
          </w:p>
        </w:tc>
        <w:tc>
          <w:tcPr>
            <w:tcW w:w="2702" w:type="dxa"/>
          </w:tcPr>
          <w:p>
            <w:pPr>
              <w:spacing w:before="207"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0394-7806377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9" w:hRule="atLeast"/>
          <w:jc w:val="center"/>
        </w:trPr>
        <w:tc>
          <w:tcPr>
            <w:tcW w:w="2005" w:type="dxa"/>
            <w:vAlign w:val="center"/>
          </w:tcPr>
          <w:p>
            <w:pPr>
              <w:spacing w:before="55" w:line="227" w:lineRule="auto"/>
              <w:jc w:val="center"/>
              <w:rPr>
                <w:rFonts w:ascii="宋体" w:hAnsi="宋体" w:cs="仿宋" w:eastAsiaTheme="minorEastAsia"/>
                <w:snapToGrid w:val="0"/>
                <w:color w:val="000000"/>
                <w:kern w:val="0"/>
                <w:szCs w:val="21"/>
              </w:rPr>
            </w:pPr>
            <w:r>
              <w:rPr>
                <w:rFonts w:ascii="宋体" w:hAnsi="宋体" w:cs="仿宋" w:eastAsiaTheme="minorEastAsia"/>
                <w:snapToGrid w:val="0"/>
                <w:color w:val="000000"/>
                <w:spacing w:val="-5"/>
                <w:kern w:val="0"/>
                <w:szCs w:val="21"/>
                <w14:textOutline w14:w="4356" w14:cap="sq" w14:cmpd="sng" w14:algn="ctr">
                  <w14:solidFill>
                    <w14:srgbClr w14:val="000000"/>
                  </w14:solidFill>
                  <w14:prstDash w14:val="solid"/>
                  <w14:bevel/>
                </w14:textOutline>
              </w:rPr>
              <w:t>角</w:t>
            </w:r>
            <w:r>
              <w:rPr>
                <w:rFonts w:ascii="宋体" w:hAnsi="宋体" w:cs="仿宋" w:eastAsiaTheme="minorEastAsia"/>
                <w:snapToGrid w:val="0"/>
                <w:color w:val="000000"/>
                <w:spacing w:val="-3"/>
                <w:kern w:val="0"/>
                <w:szCs w:val="21"/>
                <w14:textOutline w14:w="4356" w14:cap="sq" w14:cmpd="sng" w14:algn="ctr">
                  <w14:solidFill>
                    <w14:srgbClr w14:val="000000"/>
                  </w14:solidFill>
                  <w14:prstDash w14:val="solid"/>
                  <w14:bevel/>
                </w14:textOutline>
              </w:rPr>
              <w:t>色</w:t>
            </w:r>
          </w:p>
        </w:tc>
        <w:tc>
          <w:tcPr>
            <w:tcW w:w="3930" w:type="dxa"/>
            <w:vAlign w:val="center"/>
          </w:tcPr>
          <w:p>
            <w:pPr>
              <w:spacing w:before="54" w:line="224" w:lineRule="auto"/>
              <w:jc w:val="center"/>
              <w:rPr>
                <w:rFonts w:ascii="宋体" w:hAnsi="宋体" w:cs="仿宋" w:eastAsiaTheme="minorEastAsia"/>
                <w:snapToGrid w:val="0"/>
                <w:color w:val="000000"/>
                <w:kern w:val="0"/>
                <w:szCs w:val="21"/>
              </w:rPr>
            </w:pPr>
            <w:r>
              <w:rPr>
                <w:rFonts w:ascii="宋体" w:hAnsi="宋体" w:cs="仿宋" w:eastAsiaTheme="minorEastAsia"/>
                <w:snapToGrid w:val="0"/>
                <w:color w:val="000000"/>
                <w:spacing w:val="7"/>
                <w:kern w:val="0"/>
                <w:szCs w:val="21"/>
                <w14:textOutline w14:w="4356" w14:cap="sq" w14:cmpd="sng" w14:algn="ctr">
                  <w14:solidFill>
                    <w14:srgbClr w14:val="000000"/>
                  </w14:solidFill>
                  <w14:prstDash w14:val="solid"/>
                  <w14:bevel/>
                </w14:textOutline>
              </w:rPr>
              <w:t>成员单</w:t>
            </w:r>
            <w:r>
              <w:rPr>
                <w:rFonts w:ascii="宋体" w:hAnsi="宋体" w:cs="仿宋" w:eastAsiaTheme="minorEastAsia"/>
                <w:snapToGrid w:val="0"/>
                <w:color w:val="000000"/>
                <w:spacing w:val="6"/>
                <w:kern w:val="0"/>
                <w:szCs w:val="21"/>
                <w14:textOutline w14:w="4356" w14:cap="sq" w14:cmpd="sng" w14:algn="ctr">
                  <w14:solidFill>
                    <w14:srgbClr w14:val="000000"/>
                  </w14:solidFill>
                  <w14:prstDash w14:val="solid"/>
                  <w14:bevel/>
                </w14:textOutline>
              </w:rPr>
              <w:t>位</w:t>
            </w:r>
          </w:p>
        </w:tc>
        <w:tc>
          <w:tcPr>
            <w:tcW w:w="2702" w:type="dxa"/>
            <w:vAlign w:val="center"/>
          </w:tcPr>
          <w:p>
            <w:pPr>
              <w:spacing w:before="54" w:line="226" w:lineRule="auto"/>
              <w:jc w:val="center"/>
              <w:rPr>
                <w:rFonts w:ascii="宋体" w:hAnsi="宋体" w:cs="仿宋" w:eastAsiaTheme="minorEastAsia"/>
                <w:snapToGrid w:val="0"/>
                <w:color w:val="000000"/>
                <w:kern w:val="0"/>
                <w:szCs w:val="21"/>
              </w:rPr>
            </w:pPr>
            <w:r>
              <w:rPr>
                <w:rFonts w:ascii="宋体" w:hAnsi="宋体" w:cs="仿宋" w:eastAsiaTheme="minorEastAsia"/>
                <w:snapToGrid w:val="0"/>
                <w:color w:val="000000"/>
                <w:spacing w:val="9"/>
                <w:kern w:val="0"/>
                <w:szCs w:val="21"/>
                <w14:textOutline w14:w="4356" w14:cap="sq" w14:cmpd="sng" w14:algn="ctr">
                  <w14:solidFill>
                    <w14:srgbClr w14:val="000000"/>
                  </w14:solidFill>
                  <w14:prstDash w14:val="solid"/>
                  <w14:bevel/>
                </w14:textOutline>
              </w:rPr>
              <w:t>联</w:t>
            </w:r>
            <w:r>
              <w:rPr>
                <w:rFonts w:ascii="宋体" w:hAnsi="宋体" w:cs="仿宋" w:eastAsiaTheme="minorEastAsia"/>
                <w:snapToGrid w:val="0"/>
                <w:color w:val="000000"/>
                <w:spacing w:val="8"/>
                <w:kern w:val="0"/>
                <w:szCs w:val="21"/>
                <w14:textOutline w14:w="4356" w14:cap="sq" w14:cmpd="sng" w14:algn="ctr">
                  <w14:solidFill>
                    <w14:srgbClr w14:val="000000"/>
                  </w14:solidFill>
                  <w14:prstDash w14:val="solid"/>
                  <w14:bevel/>
                </w14:textOutline>
              </w:rPr>
              <w:t>系方式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restart"/>
            <w:vAlign w:val="center"/>
          </w:tcPr>
          <w:p>
            <w:pPr>
              <w:spacing w:line="560" w:lineRule="exact"/>
              <w:ind w:firstLine="420" w:firstLineChars="200"/>
              <w:jc w:val="center"/>
              <w:rPr>
                <w:rFonts w:ascii="宋体" w:hAnsi="宋体" w:cs="Arial" w:eastAsiaTheme="minorEastAsia"/>
                <w:snapToGrid w:val="0"/>
                <w:color w:val="000000"/>
                <w:kern w:val="0"/>
                <w:szCs w:val="21"/>
              </w:rPr>
            </w:pPr>
          </w:p>
          <w:p>
            <w:pPr>
              <w:spacing w:line="560" w:lineRule="exact"/>
              <w:ind w:firstLine="420" w:firstLineChars="200"/>
              <w:jc w:val="center"/>
              <w:rPr>
                <w:rFonts w:ascii="宋体" w:hAnsi="宋体" w:cs="Arial" w:eastAsiaTheme="minorEastAsia"/>
                <w:snapToGrid w:val="0"/>
                <w:color w:val="000000"/>
                <w:kern w:val="0"/>
                <w:szCs w:val="21"/>
              </w:rPr>
            </w:pPr>
            <w:r>
              <w:rPr>
                <w:rFonts w:ascii="宋体" w:hAnsi="宋体" w:cs="Arial" w:eastAsiaTheme="minorEastAsia"/>
                <w:snapToGrid w:val="0"/>
                <w:color w:val="000000"/>
                <w:kern w:val="0"/>
                <w:szCs w:val="21"/>
              </w:rPr>
              <w:t>成员</w:t>
            </w:r>
          </w:p>
        </w:tc>
        <w:tc>
          <w:tcPr>
            <w:tcW w:w="3930" w:type="dxa"/>
            <w:vAlign w:val="center"/>
          </w:tcPr>
          <w:p>
            <w:pPr>
              <w:spacing w:before="164" w:line="224" w:lineRule="auto"/>
              <w:ind w:firstLine="420" w:firstLineChars="200"/>
              <w:jc w:val="center"/>
              <w:rPr>
                <w:rFonts w:ascii="宋体" w:hAnsi="宋体" w:cs="仿宋_GB2312" w:eastAsiaTheme="minorEastAsia"/>
                <w:snapToGrid w:val="0"/>
                <w:color w:val="000000"/>
                <w:kern w:val="0"/>
                <w:szCs w:val="21"/>
              </w:rPr>
            </w:pPr>
            <w:r>
              <w:rPr>
                <w:rFonts w:hint="eastAsia" w:ascii="宋体" w:hAnsi="宋体" w:cs="仿宋_GB2312" w:eastAsiaTheme="minorEastAsia"/>
                <w:snapToGrid w:val="0"/>
                <w:color w:val="000000"/>
                <w:kern w:val="0"/>
                <w:szCs w:val="21"/>
              </w:rPr>
              <w:t>区公路局局长</w:t>
            </w:r>
          </w:p>
        </w:tc>
        <w:tc>
          <w:tcPr>
            <w:tcW w:w="2702" w:type="dxa"/>
          </w:tcPr>
          <w:p>
            <w:pPr>
              <w:spacing w:before="204"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0394-8383128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vAlign w:val="center"/>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4" w:line="224"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区政数局局长</w:t>
            </w:r>
          </w:p>
        </w:tc>
        <w:tc>
          <w:tcPr>
            <w:tcW w:w="2702" w:type="dxa"/>
          </w:tcPr>
          <w:p>
            <w:pPr>
              <w:spacing w:before="204"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13903940767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4"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区供销社理事会主任</w:t>
            </w:r>
          </w:p>
        </w:tc>
        <w:tc>
          <w:tcPr>
            <w:tcW w:w="2702" w:type="dxa"/>
          </w:tcPr>
          <w:p>
            <w:pPr>
              <w:spacing w:before="205"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0394-8224425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5"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区气象局局长</w:t>
            </w:r>
          </w:p>
        </w:tc>
        <w:tc>
          <w:tcPr>
            <w:tcW w:w="2702" w:type="dxa"/>
          </w:tcPr>
          <w:p>
            <w:pPr>
              <w:spacing w:before="205"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0394-8383159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7"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市自然资源和规划川汇区服务中心负责人</w:t>
            </w:r>
          </w:p>
        </w:tc>
        <w:tc>
          <w:tcPr>
            <w:tcW w:w="2702" w:type="dxa"/>
          </w:tcPr>
          <w:p>
            <w:pPr>
              <w:spacing w:before="205"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spacing w:val="5"/>
                <w:kern w:val="0"/>
                <w:szCs w:val="21"/>
              </w:rPr>
              <w:t>0394-8211186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6" w:line="225" w:lineRule="auto"/>
              <w:ind w:firstLine="420" w:firstLineChars="200"/>
              <w:jc w:val="center"/>
              <w:rPr>
                <w:rFonts w:ascii="宋体" w:hAnsi="宋体" w:cs="仿宋_GB2312" w:eastAsiaTheme="minorEastAsia"/>
                <w:snapToGrid w:val="0"/>
                <w:color w:val="000000"/>
                <w:kern w:val="0"/>
                <w:szCs w:val="21"/>
              </w:rPr>
            </w:pPr>
            <w:r>
              <w:rPr>
                <w:rFonts w:hint="eastAsia" w:ascii="宋体" w:hAnsi="宋体" w:cs="仿宋_GB2312" w:eastAsiaTheme="minorEastAsia"/>
                <w:snapToGrid w:val="0"/>
                <w:color w:val="000000"/>
                <w:kern w:val="0"/>
                <w:szCs w:val="21"/>
              </w:rPr>
              <w:t>市生产环境局川汇分局局长</w:t>
            </w:r>
          </w:p>
        </w:tc>
        <w:tc>
          <w:tcPr>
            <w:tcW w:w="2702" w:type="dxa"/>
          </w:tcPr>
          <w:p>
            <w:pPr>
              <w:spacing w:before="207"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spacing w:val="5"/>
                <w:kern w:val="0"/>
                <w:szCs w:val="21"/>
              </w:rPr>
              <w:t>0394-7805919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6"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市公安局川汇分局副局长</w:t>
            </w:r>
          </w:p>
        </w:tc>
        <w:tc>
          <w:tcPr>
            <w:tcW w:w="2702" w:type="dxa"/>
          </w:tcPr>
          <w:p>
            <w:pPr>
              <w:spacing w:before="207"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18336509108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城南办事处主任</w:t>
            </w:r>
          </w:p>
        </w:tc>
        <w:tc>
          <w:tcPr>
            <w:tcW w:w="2702" w:type="dxa"/>
          </w:tcPr>
          <w:p>
            <w:pPr>
              <w:spacing w:before="207"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0394-6013846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4"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城北办事处主任</w:t>
            </w:r>
          </w:p>
        </w:tc>
        <w:tc>
          <w:tcPr>
            <w:tcW w:w="2702" w:type="dxa"/>
          </w:tcPr>
          <w:p>
            <w:pPr>
              <w:spacing w:before="208"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0394-8581298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8" w:line="224"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金海路办事处主任</w:t>
            </w:r>
          </w:p>
        </w:tc>
        <w:tc>
          <w:tcPr>
            <w:tcW w:w="2702" w:type="dxa"/>
          </w:tcPr>
          <w:p>
            <w:pPr>
              <w:spacing w:before="208"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0394-8566336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8"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七一路办事处主任</w:t>
            </w:r>
          </w:p>
        </w:tc>
        <w:tc>
          <w:tcPr>
            <w:tcW w:w="2702" w:type="dxa"/>
          </w:tcPr>
          <w:p>
            <w:pPr>
              <w:spacing w:before="205"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0394-7989557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8"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荷花路办事处主任</w:t>
            </w:r>
          </w:p>
        </w:tc>
        <w:tc>
          <w:tcPr>
            <w:tcW w:w="2702" w:type="dxa"/>
          </w:tcPr>
          <w:p>
            <w:pPr>
              <w:spacing w:before="206"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0394-6088312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6"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陈州办事处主任</w:t>
            </w:r>
          </w:p>
        </w:tc>
        <w:tc>
          <w:tcPr>
            <w:tcW w:w="2702" w:type="dxa"/>
          </w:tcPr>
          <w:p>
            <w:pPr>
              <w:spacing w:before="207"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0394-8276677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6" w:line="223"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人和办事处主任</w:t>
            </w:r>
          </w:p>
        </w:tc>
        <w:tc>
          <w:tcPr>
            <w:tcW w:w="2702" w:type="dxa"/>
          </w:tcPr>
          <w:p>
            <w:pPr>
              <w:spacing w:before="208"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0394-8561230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小桥办事处主任</w:t>
            </w:r>
          </w:p>
        </w:tc>
        <w:tc>
          <w:tcPr>
            <w:tcW w:w="2702" w:type="dxa"/>
          </w:tcPr>
          <w:p>
            <w:pPr>
              <w:spacing w:before="207"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0394-8100015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华耀城办事处主任</w:t>
            </w:r>
          </w:p>
        </w:tc>
        <w:tc>
          <w:tcPr>
            <w:tcW w:w="2702" w:type="dxa"/>
          </w:tcPr>
          <w:p>
            <w:pPr>
              <w:spacing w:before="207"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0394-7986369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5" w:lineRule="auto"/>
              <w:ind w:firstLine="420" w:firstLineChars="200"/>
              <w:jc w:val="center"/>
              <w:rPr>
                <w:rFonts w:ascii="宋体" w:hAnsi="宋体" w:cs="仿宋_GB2312" w:eastAsiaTheme="minorEastAsia"/>
                <w:snapToGrid w:val="0"/>
                <w:color w:val="000000"/>
                <w:kern w:val="0"/>
                <w:szCs w:val="21"/>
              </w:rPr>
            </w:pPr>
            <w:r>
              <w:rPr>
                <w:rFonts w:hint="eastAsia" w:ascii="宋体" w:hAnsi="宋体" w:cs="仿宋_GB2312" w:eastAsiaTheme="minorEastAsia"/>
                <w:snapToGrid w:val="0"/>
                <w:color w:val="000000"/>
                <w:kern w:val="0"/>
                <w:szCs w:val="21"/>
              </w:rPr>
              <w:t>太昊路办事处主任</w:t>
            </w:r>
          </w:p>
        </w:tc>
        <w:tc>
          <w:tcPr>
            <w:tcW w:w="2702" w:type="dxa"/>
          </w:tcPr>
          <w:p>
            <w:pPr>
              <w:spacing w:before="207" w:line="195" w:lineRule="auto"/>
              <w:jc w:val="center"/>
              <w:rPr>
                <w:rFonts w:ascii="Times New Roman" w:hAnsi="Times New Roman" w:cs="Arial" w:eastAsiaTheme="minorEastAsia"/>
                <w:snapToGrid w:val="0"/>
                <w:color w:val="000000"/>
                <w:kern w:val="0"/>
                <w:szCs w:val="21"/>
              </w:rPr>
            </w:pPr>
            <w:r>
              <w:rPr>
                <w:rFonts w:hint="eastAsia" w:ascii="Times New Roman" w:hAnsi="Times New Roman" w:cs="Arial" w:eastAsiaTheme="minorEastAsia"/>
                <w:snapToGrid w:val="0"/>
                <w:color w:val="000000"/>
                <w:kern w:val="0"/>
                <w:szCs w:val="21"/>
              </w:rPr>
              <w:t>0</w:t>
            </w:r>
            <w:r>
              <w:rPr>
                <w:rFonts w:ascii="Times New Roman" w:hAnsi="Times New Roman" w:cs="Arial" w:eastAsiaTheme="minorEastAsia"/>
                <w:snapToGrid w:val="0"/>
                <w:color w:val="000000"/>
                <w:kern w:val="0"/>
                <w:szCs w:val="21"/>
              </w:rPr>
              <w:t>394-8306329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5" w:lineRule="auto"/>
              <w:ind w:firstLine="420" w:firstLineChars="200"/>
              <w:jc w:val="center"/>
              <w:rPr>
                <w:rFonts w:ascii="宋体" w:hAnsi="宋体" w:cs="仿宋_GB2312" w:eastAsiaTheme="minorEastAsia"/>
                <w:snapToGrid w:val="0"/>
                <w:color w:val="000000"/>
                <w:kern w:val="0"/>
                <w:szCs w:val="21"/>
              </w:rPr>
            </w:pPr>
            <w:r>
              <w:rPr>
                <w:rFonts w:hint="eastAsia" w:ascii="宋体" w:hAnsi="宋体" w:cs="仿宋_GB2312" w:eastAsiaTheme="minorEastAsia"/>
                <w:snapToGrid w:val="0"/>
                <w:color w:val="000000"/>
                <w:kern w:val="0"/>
                <w:szCs w:val="21"/>
              </w:rPr>
              <w:t>淮河路办事处主任</w:t>
            </w:r>
          </w:p>
        </w:tc>
        <w:tc>
          <w:tcPr>
            <w:tcW w:w="2702" w:type="dxa"/>
          </w:tcPr>
          <w:p>
            <w:pPr>
              <w:spacing w:before="207" w:line="195" w:lineRule="auto"/>
              <w:jc w:val="center"/>
              <w:rPr>
                <w:rFonts w:ascii="Times New Roman" w:hAnsi="Times New Roman" w:cs="Arial" w:eastAsiaTheme="minorEastAsia"/>
                <w:snapToGrid w:val="0"/>
                <w:color w:val="000000"/>
                <w:kern w:val="0"/>
                <w:szCs w:val="21"/>
              </w:rPr>
            </w:pPr>
            <w:r>
              <w:rPr>
                <w:rFonts w:hint="eastAsia" w:ascii="Times New Roman" w:hAnsi="Times New Roman" w:cs="Arial" w:eastAsiaTheme="minorEastAsia"/>
                <w:snapToGrid w:val="0"/>
                <w:color w:val="000000"/>
                <w:kern w:val="0"/>
                <w:szCs w:val="21"/>
              </w:rPr>
              <w:t>0394-8312396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5" w:lineRule="auto"/>
              <w:ind w:firstLine="420" w:firstLineChars="200"/>
              <w:jc w:val="center"/>
              <w:rPr>
                <w:rFonts w:ascii="宋体" w:hAnsi="宋体" w:cs="仿宋_GB2312" w:eastAsiaTheme="minorEastAsia"/>
                <w:snapToGrid w:val="0"/>
                <w:color w:val="000000"/>
                <w:kern w:val="0"/>
                <w:szCs w:val="21"/>
              </w:rPr>
            </w:pPr>
            <w:r>
              <w:rPr>
                <w:rFonts w:hint="eastAsia" w:ascii="宋体" w:hAnsi="宋体" w:cs="仿宋_GB2312" w:eastAsiaTheme="minorEastAsia"/>
                <w:snapToGrid w:val="0"/>
                <w:color w:val="000000"/>
                <w:kern w:val="0"/>
                <w:szCs w:val="21"/>
              </w:rPr>
              <w:t>李埠口办事处书记</w:t>
            </w:r>
          </w:p>
        </w:tc>
        <w:tc>
          <w:tcPr>
            <w:tcW w:w="2702" w:type="dxa"/>
          </w:tcPr>
          <w:p>
            <w:pPr>
              <w:spacing w:before="207"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13503940898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4" w:line="228"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_GB2312" w:eastAsiaTheme="minorEastAsia"/>
                <w:snapToGrid w:val="0"/>
                <w:color w:val="000000"/>
                <w:kern w:val="0"/>
                <w:szCs w:val="21"/>
              </w:rPr>
              <w:t>周口高新区管委会副主任</w:t>
            </w:r>
          </w:p>
        </w:tc>
        <w:tc>
          <w:tcPr>
            <w:tcW w:w="2702" w:type="dxa"/>
          </w:tcPr>
          <w:p>
            <w:pPr>
              <w:spacing w:before="205"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0394-7723018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9" w:line="224"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kern w:val="0"/>
                <w:szCs w:val="21"/>
                <w:lang w:bidi="ar"/>
              </w:rPr>
              <w:t>市供电公司川汇区分公司负责人</w:t>
            </w:r>
          </w:p>
        </w:tc>
        <w:tc>
          <w:tcPr>
            <w:tcW w:w="2702" w:type="dxa"/>
          </w:tcPr>
          <w:p>
            <w:pPr>
              <w:spacing w:before="206"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0394-8296005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6" w:line="225"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kern w:val="0"/>
                <w:szCs w:val="21"/>
                <w:lang w:bidi="ar"/>
              </w:rPr>
              <w:t>市移动公司川汇区分公司负责人</w:t>
            </w:r>
          </w:p>
        </w:tc>
        <w:tc>
          <w:tcPr>
            <w:tcW w:w="2702" w:type="dxa"/>
          </w:tcPr>
          <w:p>
            <w:pPr>
              <w:spacing w:before="206"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13939475135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7" w:line="226"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kern w:val="0"/>
                <w:szCs w:val="21"/>
                <w:lang w:bidi="ar"/>
              </w:rPr>
              <w:t>市联通公司川汇区分公司负责人</w:t>
            </w:r>
          </w:p>
        </w:tc>
        <w:tc>
          <w:tcPr>
            <w:tcW w:w="2702" w:type="dxa"/>
            <w:vAlign w:val="center"/>
          </w:tcPr>
          <w:p>
            <w:pPr>
              <w:spacing w:before="209" w:line="194"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15638008121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8" w:line="226"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kern w:val="0"/>
                <w:szCs w:val="21"/>
                <w:lang w:bidi="ar"/>
              </w:rPr>
              <w:t>市电信公司川汇区分公司负责人</w:t>
            </w:r>
          </w:p>
        </w:tc>
        <w:tc>
          <w:tcPr>
            <w:tcW w:w="2702" w:type="dxa"/>
          </w:tcPr>
          <w:p>
            <w:pPr>
              <w:spacing w:before="208"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0394-8688425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9" w:line="224"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kern w:val="0"/>
                <w:szCs w:val="21"/>
                <w:lang w:bidi="ar"/>
              </w:rPr>
              <w:t>中国石化川汇区分公司负责人</w:t>
            </w:r>
          </w:p>
        </w:tc>
        <w:tc>
          <w:tcPr>
            <w:tcW w:w="2702" w:type="dxa"/>
          </w:tcPr>
          <w:p>
            <w:pPr>
              <w:spacing w:before="208"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15036189976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69" w:line="223" w:lineRule="auto"/>
              <w:ind w:firstLine="420" w:firstLineChars="200"/>
              <w:jc w:val="center"/>
              <w:rPr>
                <w:rFonts w:ascii="宋体" w:hAnsi="宋体" w:cs="仿宋" w:eastAsiaTheme="minorEastAsia"/>
                <w:snapToGrid w:val="0"/>
                <w:color w:val="000000"/>
                <w:kern w:val="0"/>
                <w:szCs w:val="21"/>
              </w:rPr>
            </w:pPr>
            <w:r>
              <w:rPr>
                <w:rFonts w:hint="eastAsia" w:ascii="宋体" w:hAnsi="宋体" w:cs="仿宋" w:eastAsiaTheme="minorEastAsia"/>
                <w:snapToGrid w:val="0"/>
                <w:color w:val="000000"/>
                <w:kern w:val="0"/>
                <w:szCs w:val="21"/>
                <w:lang w:bidi="ar"/>
              </w:rPr>
              <w:t>中国石油川汇区分公司负责人</w:t>
            </w:r>
          </w:p>
        </w:tc>
        <w:tc>
          <w:tcPr>
            <w:tcW w:w="2702" w:type="dxa"/>
          </w:tcPr>
          <w:p>
            <w:pPr>
              <w:spacing w:before="206" w:line="195" w:lineRule="auto"/>
              <w:jc w:val="center"/>
              <w:rPr>
                <w:rFonts w:ascii="Times New Roman" w:hAnsi="Times New Roman" w:cs="Arial" w:eastAsiaTheme="minorEastAsia"/>
                <w:snapToGrid w:val="0"/>
                <w:color w:val="000000"/>
                <w:kern w:val="0"/>
                <w:szCs w:val="21"/>
              </w:rPr>
            </w:pPr>
            <w:r>
              <w:rPr>
                <w:rFonts w:ascii="Times New Roman" w:hAnsi="Times New Roman" w:cs="Arial" w:eastAsiaTheme="minorEastAsia"/>
                <w:snapToGrid w:val="0"/>
                <w:color w:val="000000"/>
                <w:kern w:val="0"/>
                <w:szCs w:val="21"/>
              </w:rPr>
              <w:t>13838639088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9"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70" w:line="224" w:lineRule="auto"/>
              <w:ind w:firstLine="420" w:firstLineChars="200"/>
              <w:jc w:val="center"/>
              <w:rPr>
                <w:rFonts w:ascii="宋体" w:hAnsi="宋体" w:cs="仿宋" w:eastAsiaTheme="minorEastAsia"/>
                <w:snapToGrid w:val="0"/>
                <w:color w:val="000000"/>
                <w:spacing w:val="7"/>
                <w:kern w:val="0"/>
                <w:szCs w:val="21"/>
              </w:rPr>
            </w:pPr>
            <w:r>
              <w:rPr>
                <w:rFonts w:hint="eastAsia" w:ascii="宋体" w:hAnsi="宋体" w:cs="仿宋" w:eastAsiaTheme="minorEastAsia"/>
                <w:snapToGrid w:val="0"/>
                <w:color w:val="000000"/>
                <w:kern w:val="0"/>
                <w:szCs w:val="21"/>
              </w:rPr>
              <w:t>周口市天然气有限公司副总经理</w:t>
            </w:r>
          </w:p>
        </w:tc>
        <w:tc>
          <w:tcPr>
            <w:tcW w:w="2702" w:type="dxa"/>
          </w:tcPr>
          <w:p>
            <w:pPr>
              <w:spacing w:before="207" w:line="195" w:lineRule="auto"/>
              <w:jc w:val="center"/>
              <w:rPr>
                <w:rFonts w:ascii="Times New Roman" w:hAnsi="Times New Roman" w:cs="Arial" w:eastAsiaTheme="minorEastAsia"/>
                <w:snapToGrid w:val="0"/>
                <w:color w:val="000000"/>
                <w:spacing w:val="5"/>
                <w:kern w:val="0"/>
                <w:szCs w:val="21"/>
              </w:rPr>
            </w:pPr>
            <w:r>
              <w:rPr>
                <w:rFonts w:ascii="Times New Roman" w:hAnsi="Times New Roman" w:cs="Arial" w:eastAsiaTheme="minorEastAsia"/>
                <w:snapToGrid w:val="0"/>
                <w:color w:val="000000"/>
                <w:kern w:val="0"/>
                <w:szCs w:val="21"/>
              </w:rPr>
              <w:t>15890589759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9" w:hRule="atLeast"/>
          <w:jc w:val="center"/>
        </w:trPr>
        <w:tc>
          <w:tcPr>
            <w:tcW w:w="2005" w:type="dxa"/>
            <w:vMerge w:val="continue"/>
          </w:tcPr>
          <w:p>
            <w:pPr>
              <w:spacing w:line="560" w:lineRule="exact"/>
              <w:ind w:firstLine="420" w:firstLineChars="200"/>
              <w:jc w:val="center"/>
              <w:rPr>
                <w:rFonts w:ascii="宋体" w:hAnsi="宋体" w:cs="Arial" w:eastAsiaTheme="minorEastAsia"/>
                <w:snapToGrid w:val="0"/>
                <w:color w:val="000000"/>
                <w:kern w:val="0"/>
                <w:szCs w:val="21"/>
              </w:rPr>
            </w:pPr>
          </w:p>
        </w:tc>
        <w:tc>
          <w:tcPr>
            <w:tcW w:w="3930" w:type="dxa"/>
            <w:vAlign w:val="center"/>
          </w:tcPr>
          <w:p>
            <w:pPr>
              <w:spacing w:before="170" w:line="224" w:lineRule="auto"/>
              <w:ind w:firstLine="420" w:firstLineChars="200"/>
              <w:jc w:val="center"/>
              <w:rPr>
                <w:rFonts w:ascii="宋体" w:hAnsi="宋体" w:cs="仿宋" w:eastAsiaTheme="minorEastAsia"/>
                <w:snapToGrid w:val="0"/>
                <w:color w:val="000000"/>
                <w:spacing w:val="7"/>
                <w:kern w:val="0"/>
                <w:szCs w:val="21"/>
              </w:rPr>
            </w:pPr>
            <w:r>
              <w:rPr>
                <w:rFonts w:hint="eastAsia" w:ascii="宋体" w:hAnsi="宋体" w:cs="仿宋" w:eastAsiaTheme="minorEastAsia"/>
                <w:snapToGrid w:val="0"/>
                <w:color w:val="000000"/>
                <w:kern w:val="0"/>
                <w:szCs w:val="21"/>
                <w:lang w:bidi="ar"/>
              </w:rPr>
              <w:t>周口银龙水务公司生产技术部经理</w:t>
            </w:r>
          </w:p>
        </w:tc>
        <w:tc>
          <w:tcPr>
            <w:tcW w:w="2702" w:type="dxa"/>
          </w:tcPr>
          <w:p>
            <w:pPr>
              <w:spacing w:before="207" w:line="195" w:lineRule="auto"/>
              <w:jc w:val="center"/>
              <w:rPr>
                <w:rFonts w:ascii="Times New Roman" w:hAnsi="Times New Roman" w:cs="Arial" w:eastAsiaTheme="minorEastAsia"/>
                <w:snapToGrid w:val="0"/>
                <w:color w:val="000000"/>
                <w:spacing w:val="5"/>
                <w:kern w:val="0"/>
                <w:szCs w:val="21"/>
              </w:rPr>
            </w:pPr>
            <w:r>
              <w:rPr>
                <w:rFonts w:ascii="Times New Roman" w:hAnsi="Times New Roman" w:cs="Arial" w:eastAsiaTheme="minorEastAsia"/>
                <w:snapToGrid w:val="0"/>
                <w:color w:val="000000"/>
                <w:kern w:val="0"/>
                <w:szCs w:val="21"/>
              </w:rPr>
              <w:t>0394-8286001</w:t>
            </w:r>
          </w:p>
        </w:tc>
      </w:tr>
    </w:tbl>
    <w:p>
      <w:pPr>
        <w:pStyle w:val="8"/>
        <w:ind w:left="1470" w:right="1470"/>
        <w:sectPr>
          <w:footerReference r:id="rId5" w:type="default"/>
          <w:pgSz w:w="11906" w:h="16839"/>
          <w:pgMar w:top="1431" w:right="1576" w:bottom="1247" w:left="1687" w:header="0" w:footer="907" w:gutter="0"/>
          <w:cols w:space="720" w:num="1"/>
          <w:docGrid w:linePitch="286" w:charSpace="0"/>
        </w:sectPr>
      </w:pPr>
    </w:p>
    <w:p>
      <w:pPr>
        <w:pStyle w:val="5"/>
        <w:ind w:firstLine="0" w:firstLineChars="0"/>
        <w:rPr>
          <w:rFonts w:ascii="宋体" w:hAnsi="宋体" w:eastAsia="宋体" w:cs="宋体"/>
          <w:lang w:val="en-GB"/>
        </w:rPr>
      </w:pPr>
      <w:bookmarkStart w:id="169" w:name="_Toc111991316"/>
      <w:r>
        <w:rPr>
          <w:rFonts w:hint="eastAsia" w:ascii="宋体" w:hAnsi="宋体" w:eastAsia="宋体" w:cs="宋体"/>
          <w:lang w:val="en-GB"/>
        </w:rPr>
        <w:t>附件</w:t>
      </w:r>
      <w:r>
        <w:rPr>
          <w:rFonts w:eastAsia="宋体"/>
        </w:rPr>
        <w:t>10.5</w:t>
      </w:r>
      <w:r>
        <w:rPr>
          <w:rFonts w:hint="eastAsia" w:ascii="宋体" w:hAnsi="宋体" w:eastAsia="宋体" w:cs="宋体"/>
          <w:lang w:val="en-GB"/>
        </w:rPr>
        <w:t>突发事件预警信息格式</w:t>
      </w:r>
      <w:bookmarkEnd w:id="168"/>
      <w:bookmarkEnd w:id="169"/>
    </w:p>
    <w:p>
      <w:pPr>
        <w:adjustRightInd w:val="0"/>
        <w:snapToGrid w:val="0"/>
        <w:spacing w:line="360" w:lineRule="auto"/>
        <w:jc w:val="center"/>
        <w:rPr>
          <w:sz w:val="32"/>
          <w:szCs w:val="32"/>
        </w:rPr>
      </w:pPr>
      <w:r>
        <w:rPr>
          <w:sz w:val="32"/>
          <w:szCs w:val="32"/>
        </w:rPr>
        <w:t>突发事件预警信息格式</w:t>
      </w:r>
    </w:p>
    <w:p>
      <w:pPr>
        <w:adjustRightInd w:val="0"/>
        <w:snapToGrid w:val="0"/>
        <w:spacing w:line="360" w:lineRule="auto"/>
        <w:jc w:val="center"/>
        <w:rPr>
          <w:sz w:val="32"/>
          <w:szCs w:val="32"/>
        </w:rPr>
      </w:pPr>
      <w:r>
        <w:rPr>
          <w:rFonts w:hint="eastAsia"/>
          <w:sz w:val="32"/>
          <w:szCs w:val="32"/>
        </w:rPr>
        <w:t>川汇区</w:t>
      </w:r>
      <w:r>
        <w:rPr>
          <w:sz w:val="32"/>
          <w:szCs w:val="32"/>
        </w:rPr>
        <w:t>XX（部门）XX突发事件预警</w:t>
      </w:r>
    </w:p>
    <w:p>
      <w:pPr>
        <w:adjustRightInd w:val="0"/>
        <w:snapToGrid w:val="0"/>
        <w:spacing w:line="360" w:lineRule="auto"/>
        <w:jc w:val="center"/>
        <w:rPr>
          <w:sz w:val="32"/>
          <w:szCs w:val="32"/>
        </w:rPr>
      </w:pPr>
      <w:r>
        <w:rPr>
          <w:sz w:val="32"/>
          <w:szCs w:val="32"/>
        </w:rPr>
        <w:t>XX预警  第X期</w:t>
      </w:r>
    </w:p>
    <w:p>
      <w:pPr>
        <w:adjustRightInd w:val="0"/>
        <w:snapToGrid w:val="0"/>
        <w:jc w:val="center"/>
        <w:rPr>
          <w:sz w:val="32"/>
          <w:szCs w:val="32"/>
        </w:rPr>
      </w:pPr>
    </w:p>
    <w:tbl>
      <w:tblPr>
        <w:tblStyle w:val="19"/>
        <w:tblW w:w="0" w:type="auto"/>
        <w:jc w:val="center"/>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
      <w:tblGrid>
        <w:gridCol w:w="3085"/>
        <w:gridCol w:w="1843"/>
        <w:gridCol w:w="3594"/>
      </w:tblGrid>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108" w:type="dxa"/>
            <w:bottom w:w="0" w:type="dxa"/>
            <w:right w:w="108" w:type="dxa"/>
          </w:tblCellMar>
        </w:tblPrEx>
        <w:trPr>
          <w:trHeight w:val="997" w:hRule="atLeast"/>
          <w:jc w:val="center"/>
        </w:trPr>
        <w:tc>
          <w:tcPr>
            <w:tcW w:w="3085" w:type="dxa"/>
            <w:vAlign w:val="center"/>
          </w:tcPr>
          <w:p>
            <w:pPr>
              <w:adjustRightInd w:val="0"/>
              <w:snapToGrid w:val="0"/>
              <w:ind w:left="-212" w:leftChars="-100"/>
              <w:jc w:val="center"/>
              <w:rPr>
                <w:sz w:val="32"/>
                <w:szCs w:val="32"/>
              </w:rPr>
            </w:pPr>
            <w:r>
              <w:rPr>
                <w:sz w:val="32"/>
                <w:szCs w:val="32"/>
              </w:rPr>
              <w:t xml:space="preserve"> X局（委）X中心</w:t>
            </w:r>
          </w:p>
        </w:tc>
        <w:tc>
          <w:tcPr>
            <w:tcW w:w="1843" w:type="dxa"/>
            <w:vAlign w:val="center"/>
          </w:tcPr>
          <w:p>
            <w:pPr>
              <w:adjustRightInd w:val="0"/>
              <w:snapToGrid w:val="0"/>
              <w:spacing w:line="360" w:lineRule="auto"/>
              <w:jc w:val="left"/>
              <w:rPr>
                <w:sz w:val="32"/>
                <w:szCs w:val="32"/>
              </w:rPr>
            </w:pPr>
            <w:r>
              <w:rPr>
                <w:sz w:val="32"/>
                <w:szCs w:val="32"/>
              </w:rPr>
              <w:t>制作：XX</w:t>
            </w:r>
          </w:p>
          <w:p>
            <w:pPr>
              <w:adjustRightInd w:val="0"/>
              <w:snapToGrid w:val="0"/>
              <w:spacing w:line="360" w:lineRule="auto"/>
              <w:jc w:val="left"/>
              <w:rPr>
                <w:sz w:val="32"/>
                <w:szCs w:val="32"/>
              </w:rPr>
            </w:pPr>
            <w:r>
              <w:rPr>
                <w:sz w:val="32"/>
                <w:szCs w:val="32"/>
              </w:rPr>
              <w:t>签发：XX</w:t>
            </w:r>
          </w:p>
        </w:tc>
        <w:tc>
          <w:tcPr>
            <w:tcW w:w="3594" w:type="dxa"/>
            <w:vAlign w:val="center"/>
          </w:tcPr>
          <w:p>
            <w:pPr>
              <w:adjustRightInd w:val="0"/>
              <w:snapToGrid w:val="0"/>
              <w:jc w:val="center"/>
              <w:rPr>
                <w:sz w:val="32"/>
                <w:szCs w:val="32"/>
              </w:rPr>
            </w:pPr>
            <w:r>
              <w:rPr>
                <w:sz w:val="32"/>
                <w:szCs w:val="32"/>
              </w:rPr>
              <w:t>20XX年X月X日X时</w:t>
            </w:r>
          </w:p>
        </w:tc>
      </w:tr>
    </w:tbl>
    <w:p>
      <w:pPr>
        <w:adjustRightInd w:val="0"/>
        <w:snapToGrid w:val="0"/>
        <w:jc w:val="center"/>
        <w:rPr>
          <w:sz w:val="32"/>
          <w:szCs w:val="32"/>
        </w:rPr>
      </w:pPr>
      <w:r>
        <w:rPr>
          <w:b/>
          <w:sz w:val="32"/>
          <w:szCs w:val="32"/>
        </w:rPr>
        <mc:AlternateContent>
          <mc:Choice Requires="wps">
            <w:drawing>
              <wp:anchor distT="0" distB="0" distL="114300" distR="114300" simplePos="0" relativeHeight="251659264" behindDoc="0" locked="0" layoutInCell="1" allowOverlap="1">
                <wp:simplePos x="0" y="0"/>
                <wp:positionH relativeFrom="column">
                  <wp:posOffset>396240</wp:posOffset>
                </wp:positionH>
                <wp:positionV relativeFrom="paragraph">
                  <wp:posOffset>104140</wp:posOffset>
                </wp:positionV>
                <wp:extent cx="4716780" cy="0"/>
                <wp:effectExtent l="0" t="9525" r="7620" b="9525"/>
                <wp:wrapNone/>
                <wp:docPr id="2" name="直接箭头连接符 2"/>
                <wp:cNvGraphicFramePr/>
                <a:graphic xmlns:a="http://schemas.openxmlformats.org/drawingml/2006/main">
                  <a:graphicData uri="http://schemas.microsoft.com/office/word/2010/wordprocessingShape">
                    <wps:wsp>
                      <wps:cNvCnPr>
                        <a:cxnSpLocks noChangeShapeType="1"/>
                      </wps:cNvCnPr>
                      <wps:spPr bwMode="auto">
                        <a:xfrm>
                          <a:off x="0" y="0"/>
                          <a:ext cx="4716780" cy="0"/>
                        </a:xfrm>
                        <a:prstGeom prst="straightConnector1">
                          <a:avLst/>
                        </a:prstGeom>
                        <a:noFill/>
                        <a:ln w="19050">
                          <a:solidFill>
                            <a:srgbClr val="000000"/>
                          </a:solidFill>
                          <a:round/>
                        </a:ln>
                      </wps:spPr>
                      <wps:bodyPr/>
                    </wps:wsp>
                  </a:graphicData>
                </a:graphic>
              </wp:anchor>
            </w:drawing>
          </mc:Choice>
          <mc:Fallback>
            <w:pict>
              <v:shape id="_x0000_s1026" o:spid="_x0000_s1026" o:spt="32" type="#_x0000_t32" style="position:absolute;left:0pt;margin-left:31.2pt;margin-top:8.2pt;height:0pt;width:371.4pt;z-index:251659264;mso-width-relative:page;mso-height-relative:page;" filled="f" stroked="t" coordsize="21600,21600" o:gfxdata="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J1az/nTAAAACAEAAA8AAAAAAAAAAQAgAAAAIgAAAGRycy9kb3ducmV2LnhtbFBLAQIUABQA&#10;AAAIAIdO4kDAFbyD9QEAAL8DAAAOAAAAAAAAAAEAIAAAACIBAABkcnMvZTJvRG9jLnhtbFBLBQYA&#10;AAAABgAGAFkBAACJBQAAAAA=&#10;">
                <v:fill on="f" focussize="0,0"/>
                <v:stroke weight="1.5pt" color="#000000" joinstyle="round"/>
                <v:imagedata o:title=""/>
                <o:lock v:ext="edit" aspectratio="f"/>
              </v:shape>
            </w:pict>
          </mc:Fallback>
        </mc:AlternateContent>
      </w:r>
    </w:p>
    <w:p>
      <w:pPr>
        <w:adjustRightInd w:val="0"/>
        <w:snapToGrid w:val="0"/>
        <w:spacing w:line="480" w:lineRule="auto"/>
        <w:jc w:val="center"/>
        <w:rPr>
          <w:sz w:val="32"/>
          <w:szCs w:val="32"/>
        </w:rPr>
      </w:pPr>
    </w:p>
    <w:p>
      <w:pPr>
        <w:adjustRightInd w:val="0"/>
        <w:snapToGrid w:val="0"/>
        <w:spacing w:after="312" w:afterLines="100" w:line="480" w:lineRule="auto"/>
        <w:jc w:val="center"/>
        <w:rPr>
          <w:b/>
          <w:sz w:val="32"/>
          <w:szCs w:val="32"/>
        </w:rPr>
      </w:pPr>
      <w:r>
        <w:rPr>
          <w:b/>
          <w:sz w:val="32"/>
          <w:szCs w:val="32"/>
        </w:rPr>
        <w:t>X局（委）X月X日X时发布XX（类型）XX级预警</w:t>
      </w:r>
    </w:p>
    <w:p>
      <w:pPr>
        <w:adjustRightInd w:val="0"/>
        <w:snapToGrid w:val="0"/>
        <w:spacing w:line="360" w:lineRule="auto"/>
        <w:ind w:firstLine="644" w:firstLineChars="200"/>
        <w:jc w:val="left"/>
        <w:rPr>
          <w:b/>
          <w:sz w:val="32"/>
          <w:szCs w:val="32"/>
        </w:rPr>
      </w:pPr>
      <w:r>
        <w:rPr>
          <w:b/>
          <w:sz w:val="32"/>
          <w:szCs w:val="32"/>
        </w:rPr>
        <w:t>发布内容：</w:t>
      </w:r>
    </w:p>
    <w:p>
      <w:pPr>
        <w:adjustRightInd w:val="0"/>
        <w:snapToGrid w:val="0"/>
        <w:spacing w:line="360" w:lineRule="auto"/>
        <w:ind w:firstLine="644" w:firstLineChars="200"/>
        <w:jc w:val="left"/>
        <w:rPr>
          <w:b/>
          <w:sz w:val="32"/>
          <w:szCs w:val="32"/>
        </w:rPr>
      </w:pPr>
    </w:p>
    <w:p>
      <w:pPr>
        <w:adjustRightInd w:val="0"/>
        <w:snapToGrid w:val="0"/>
        <w:spacing w:line="360" w:lineRule="auto"/>
        <w:ind w:firstLine="644" w:firstLineChars="200"/>
        <w:jc w:val="left"/>
        <w:rPr>
          <w:b/>
          <w:sz w:val="32"/>
          <w:szCs w:val="32"/>
        </w:rPr>
      </w:pPr>
      <w:r>
        <w:rPr>
          <w:b/>
          <w:sz w:val="32"/>
          <w:szCs w:val="32"/>
        </w:rPr>
        <w:t>发布范围：</w:t>
      </w:r>
    </w:p>
    <w:p>
      <w:pPr>
        <w:adjustRightInd w:val="0"/>
        <w:snapToGrid w:val="0"/>
        <w:spacing w:line="360" w:lineRule="auto"/>
        <w:ind w:firstLine="644" w:firstLineChars="200"/>
        <w:jc w:val="left"/>
        <w:rPr>
          <w:b/>
          <w:sz w:val="32"/>
          <w:szCs w:val="32"/>
        </w:rPr>
      </w:pPr>
    </w:p>
    <w:p>
      <w:pPr>
        <w:adjustRightInd w:val="0"/>
        <w:snapToGrid w:val="0"/>
        <w:spacing w:line="360" w:lineRule="auto"/>
        <w:ind w:firstLine="644" w:firstLineChars="200"/>
        <w:jc w:val="left"/>
        <w:rPr>
          <w:b/>
          <w:sz w:val="32"/>
          <w:szCs w:val="32"/>
        </w:rPr>
      </w:pPr>
      <w:r>
        <w:rPr>
          <w:b/>
          <w:sz w:val="32"/>
          <w:szCs w:val="32"/>
        </w:rPr>
        <w:t>发布对象：</w:t>
      </w:r>
    </w:p>
    <w:p>
      <w:pPr>
        <w:adjustRightInd w:val="0"/>
        <w:snapToGrid w:val="0"/>
        <w:spacing w:line="360" w:lineRule="auto"/>
        <w:ind w:firstLine="644" w:firstLineChars="200"/>
        <w:jc w:val="left"/>
        <w:rPr>
          <w:b/>
          <w:sz w:val="32"/>
          <w:szCs w:val="32"/>
        </w:rPr>
      </w:pPr>
    </w:p>
    <w:p>
      <w:pPr>
        <w:adjustRightInd w:val="0"/>
        <w:snapToGrid w:val="0"/>
        <w:spacing w:line="360" w:lineRule="auto"/>
        <w:ind w:firstLine="644" w:firstLineChars="200"/>
        <w:jc w:val="left"/>
        <w:rPr>
          <w:b/>
          <w:sz w:val="32"/>
          <w:szCs w:val="32"/>
        </w:rPr>
      </w:pPr>
      <w:r>
        <w:rPr>
          <w:b/>
          <w:sz w:val="32"/>
          <w:szCs w:val="32"/>
        </w:rPr>
        <w:t>发布时间：</w:t>
      </w:r>
    </w:p>
    <w:p>
      <w:pPr>
        <w:adjustRightInd w:val="0"/>
        <w:snapToGrid w:val="0"/>
        <w:spacing w:line="360" w:lineRule="auto"/>
        <w:ind w:firstLine="644" w:firstLineChars="200"/>
        <w:jc w:val="left"/>
        <w:rPr>
          <w:b/>
          <w:sz w:val="32"/>
          <w:szCs w:val="32"/>
        </w:rPr>
      </w:pPr>
    </w:p>
    <w:p>
      <w:pPr>
        <w:adjustRightInd w:val="0"/>
        <w:snapToGrid w:val="0"/>
        <w:spacing w:line="480" w:lineRule="auto"/>
        <w:ind w:firstLine="644" w:firstLineChars="200"/>
        <w:jc w:val="left"/>
        <w:rPr>
          <w:sz w:val="32"/>
          <w:szCs w:val="32"/>
        </w:rPr>
      </w:pPr>
      <w:r>
        <w:rPr>
          <w:sz w:val="32"/>
          <w:szCs w:val="32"/>
        </w:rPr>
        <w:t>（如有预警可能影响区域图</w:t>
      </w:r>
      <w:r>
        <w:rPr>
          <w:rFonts w:hint="eastAsia"/>
          <w:sz w:val="32"/>
          <w:szCs w:val="32"/>
        </w:rPr>
        <w:t>，</w:t>
      </w:r>
      <w:r>
        <w:rPr>
          <w:sz w:val="32"/>
          <w:szCs w:val="32"/>
        </w:rPr>
        <w:t>附后）</w:t>
      </w:r>
    </w:p>
    <w:p>
      <w:pPr>
        <w:overflowPunct w:val="0"/>
        <w:spacing w:before="156" w:beforeLines="50" w:line="360" w:lineRule="auto"/>
        <w:outlineLvl w:val="1"/>
        <w:rPr>
          <w:b/>
        </w:rPr>
      </w:pPr>
    </w:p>
    <w:p>
      <w:pPr>
        <w:overflowPunct w:val="0"/>
        <w:spacing w:before="156" w:beforeLines="50" w:line="360" w:lineRule="auto"/>
        <w:outlineLvl w:val="1"/>
        <w:rPr>
          <w:b/>
          <w:lang w:val="en-GB"/>
        </w:rPr>
      </w:pPr>
      <w:r>
        <w:rPr>
          <w:b/>
          <w:lang w:val="en-GB"/>
        </w:rPr>
        <w:br w:type="page"/>
      </w:r>
    </w:p>
    <w:p>
      <w:pPr>
        <w:pStyle w:val="5"/>
        <w:ind w:firstLine="0" w:firstLineChars="0"/>
        <w:rPr>
          <w:rFonts w:ascii="宋体" w:hAnsi="宋体" w:eastAsia="宋体" w:cs="宋体"/>
          <w:lang w:val="en-GB"/>
        </w:rPr>
      </w:pPr>
      <w:bookmarkStart w:id="170" w:name="_Toc111991317"/>
      <w:bookmarkStart w:id="171" w:name="_Toc81780130"/>
      <w:r>
        <w:rPr>
          <w:rFonts w:hint="eastAsia" w:ascii="宋体" w:hAnsi="宋体" w:eastAsia="宋体" w:cs="宋体"/>
          <w:lang w:val="en-GB"/>
        </w:rPr>
        <w:t>附件</w:t>
      </w:r>
      <w:r>
        <w:rPr>
          <w:rFonts w:eastAsia="宋体"/>
        </w:rPr>
        <w:t>10.6</w:t>
      </w:r>
      <w:r>
        <w:rPr>
          <w:rFonts w:hint="eastAsia" w:ascii="宋体" w:hAnsi="宋体" w:eastAsia="宋体" w:cs="宋体"/>
          <w:lang w:val="en-GB"/>
        </w:rPr>
        <w:t>突发事件预警信息发布/审批/备案表、授权书</w:t>
      </w:r>
      <w:bookmarkEnd w:id="170"/>
      <w:bookmarkEnd w:id="171"/>
    </w:p>
    <w:p>
      <w:pPr>
        <w:spacing w:line="600" w:lineRule="exact"/>
        <w:jc w:val="center"/>
        <w:rPr>
          <w:sz w:val="44"/>
          <w:szCs w:val="44"/>
        </w:rPr>
      </w:pPr>
      <w:r>
        <w:rPr>
          <w:rFonts w:hint="eastAsia"/>
          <w:sz w:val="44"/>
          <w:szCs w:val="44"/>
        </w:rPr>
        <w:t>川汇区</w:t>
      </w:r>
      <w:r>
        <w:rPr>
          <w:sz w:val="44"/>
          <w:szCs w:val="44"/>
        </w:rPr>
        <w:t>突发事件预警信息发布审批表</w:t>
      </w:r>
    </w:p>
    <w:p>
      <w:pPr>
        <w:spacing w:line="600" w:lineRule="exact"/>
        <w:jc w:val="center"/>
        <w:rPr>
          <w:sz w:val="32"/>
          <w:szCs w:val="32"/>
        </w:rPr>
      </w:pPr>
      <w:r>
        <w:rPr>
          <w:sz w:val="32"/>
          <w:szCs w:val="32"/>
        </w:rPr>
        <w:t>（样本）</w:t>
      </w:r>
    </w:p>
    <w:p>
      <w:pPr>
        <w:spacing w:before="240"/>
        <w:ind w:firstLine="161" w:firstLineChars="50"/>
        <w:rPr>
          <w:sz w:val="32"/>
          <w:szCs w:val="32"/>
        </w:rPr>
      </w:pPr>
      <w:r>
        <w:rPr>
          <w:sz w:val="32"/>
          <w:szCs w:val="32"/>
        </w:rPr>
        <w:t>预警信息发布单位：（盖章）</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59"/>
        <w:gridCol w:w="50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jc w:val="center"/>
              <w:rPr>
                <w:szCs w:val="21"/>
              </w:rPr>
            </w:pPr>
            <w:r>
              <w:rPr>
                <w:szCs w:val="21"/>
              </w:rPr>
              <w:t>信息标题</w:t>
            </w:r>
          </w:p>
        </w:tc>
        <w:tc>
          <w:tcPr>
            <w:tcW w:w="505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jc w:val="center"/>
              <w:rPr>
                <w:szCs w:val="21"/>
              </w:rPr>
            </w:pPr>
            <w:r>
              <w:rPr>
                <w:szCs w:val="21"/>
              </w:rPr>
              <w:t>预警类型</w:t>
            </w:r>
          </w:p>
        </w:tc>
        <w:tc>
          <w:tcPr>
            <w:tcW w:w="5054" w:type="dxa"/>
            <w:vAlign w:val="center"/>
          </w:tcPr>
          <w:p>
            <w:pPr>
              <w:jc w:val="center"/>
              <w:rPr>
                <w:szCs w:val="21"/>
              </w:rPr>
            </w:pPr>
            <w:r>
              <w:rPr>
                <w:szCs w:val="21"/>
              </w:rPr>
              <w:t>自然灾害/事故灾难/公共卫生事件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jc w:val="center"/>
              <w:rPr>
                <w:szCs w:val="21"/>
              </w:rPr>
            </w:pPr>
            <w:r>
              <w:rPr>
                <w:szCs w:val="21"/>
              </w:rPr>
              <w:t>预警级别</w:t>
            </w:r>
          </w:p>
        </w:tc>
        <w:tc>
          <w:tcPr>
            <w:tcW w:w="5054" w:type="dxa"/>
            <w:vAlign w:val="center"/>
          </w:tcPr>
          <w:p>
            <w:pPr>
              <w:jc w:val="center"/>
              <w:rPr>
                <w:szCs w:val="21"/>
              </w:rPr>
            </w:pPr>
            <w:r>
              <w:rPr>
                <w:szCs w:val="21"/>
              </w:rPr>
              <w:t>Ⅰ（红色）/Ⅱ（橙色）/Ⅲ（黄色）/Ⅳ（蓝色）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jc w:val="center"/>
              <w:rPr>
                <w:szCs w:val="21"/>
              </w:rPr>
            </w:pPr>
            <w:r>
              <w:rPr>
                <w:szCs w:val="21"/>
              </w:rPr>
              <w:t>预警发布时间</w:t>
            </w:r>
          </w:p>
        </w:tc>
        <w:tc>
          <w:tcPr>
            <w:tcW w:w="5054" w:type="dxa"/>
            <w:vAlign w:val="center"/>
          </w:tcPr>
          <w:p>
            <w:pPr>
              <w:jc w:val="center"/>
              <w:rPr>
                <w:szCs w:val="21"/>
              </w:rPr>
            </w:pPr>
            <w:r>
              <w:rPr>
                <w:szCs w:val="21"/>
              </w:rPr>
              <w:t>年  月  日  时  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jc w:val="center"/>
              <w:rPr>
                <w:szCs w:val="21"/>
              </w:rPr>
            </w:pPr>
            <w:r>
              <w:rPr>
                <w:szCs w:val="21"/>
              </w:rPr>
              <w:t>预警周期</w:t>
            </w:r>
          </w:p>
        </w:tc>
        <w:tc>
          <w:tcPr>
            <w:tcW w:w="5054" w:type="dxa"/>
            <w:vAlign w:val="center"/>
          </w:tcPr>
          <w:p>
            <w:pPr>
              <w:jc w:val="center"/>
              <w:rPr>
                <w:szCs w:val="21"/>
              </w:rPr>
            </w:pPr>
            <w:r>
              <w:rPr>
                <w:szCs w:val="21"/>
              </w:rPr>
              <w:t>预计持续  天  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jc w:val="center"/>
              <w:rPr>
                <w:szCs w:val="21"/>
              </w:rPr>
            </w:pPr>
            <w:r>
              <w:rPr>
                <w:szCs w:val="21"/>
              </w:rPr>
              <w:t>预警信息发布原因</w:t>
            </w:r>
          </w:p>
        </w:tc>
        <w:tc>
          <w:tcPr>
            <w:tcW w:w="505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jc w:val="center"/>
              <w:rPr>
                <w:szCs w:val="21"/>
              </w:rPr>
            </w:pPr>
            <w:r>
              <w:rPr>
                <w:szCs w:val="21"/>
              </w:rPr>
              <w:t>预警信息传播方式</w:t>
            </w:r>
          </w:p>
        </w:tc>
        <w:tc>
          <w:tcPr>
            <w:tcW w:w="5054" w:type="dxa"/>
            <w:vAlign w:val="center"/>
          </w:tcPr>
          <w:p>
            <w:pPr>
              <w:jc w:val="center"/>
              <w:rPr>
                <w:w w:val="90"/>
                <w:szCs w:val="21"/>
              </w:rPr>
            </w:pPr>
            <w:r>
              <w:rPr>
                <w:w w:val="90"/>
                <w:szCs w:val="21"/>
              </w:rPr>
              <w:t>电视/广播/报刊/网络/电子屏/短信等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pPr>
              <w:jc w:val="center"/>
              <w:rPr>
                <w:szCs w:val="21"/>
              </w:rPr>
            </w:pPr>
            <w:r>
              <w:rPr>
                <w:szCs w:val="21"/>
              </w:rPr>
              <w:t>预警信息主要内容</w:t>
            </w:r>
          </w:p>
        </w:tc>
        <w:tc>
          <w:tcPr>
            <w:tcW w:w="505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3559" w:type="dxa"/>
            <w:vAlign w:val="center"/>
          </w:tcPr>
          <w:p>
            <w:pPr>
              <w:jc w:val="center"/>
              <w:rPr>
                <w:w w:val="90"/>
                <w:szCs w:val="21"/>
              </w:rPr>
            </w:pPr>
            <w:r>
              <w:rPr>
                <w:w w:val="90"/>
                <w:szCs w:val="21"/>
              </w:rPr>
              <w:t>可能产生的社会经济影响</w:t>
            </w:r>
          </w:p>
        </w:tc>
        <w:tc>
          <w:tcPr>
            <w:tcW w:w="505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4" w:hRule="atLeast"/>
          <w:jc w:val="center"/>
        </w:trPr>
        <w:tc>
          <w:tcPr>
            <w:tcW w:w="3559" w:type="dxa"/>
          </w:tcPr>
          <w:p>
            <w:pPr>
              <w:jc w:val="center"/>
              <w:rPr>
                <w:w w:val="90"/>
                <w:szCs w:val="21"/>
              </w:rPr>
            </w:pPr>
            <w:r>
              <w:rPr>
                <w:szCs w:val="21"/>
              </w:rPr>
              <w:t>政府领导审批意见</w:t>
            </w:r>
          </w:p>
        </w:tc>
        <w:tc>
          <w:tcPr>
            <w:tcW w:w="5054" w:type="dxa"/>
          </w:tcPr>
          <w:p>
            <w:pPr>
              <w:jc w:val="center"/>
              <w:rPr>
                <w:szCs w:val="21"/>
              </w:rPr>
            </w:pPr>
            <w:r>
              <w:rPr>
                <w:szCs w:val="21"/>
              </w:rPr>
              <w:t>部门领导意见</w:t>
            </w:r>
          </w:p>
          <w:p>
            <w:pPr>
              <w:jc w:val="center"/>
              <w:rPr>
                <w:szCs w:val="21"/>
              </w:rPr>
            </w:pPr>
          </w:p>
          <w:p>
            <w:pPr>
              <w:jc w:val="center"/>
              <w:rPr>
                <w:szCs w:val="21"/>
              </w:rPr>
            </w:pPr>
          </w:p>
        </w:tc>
      </w:tr>
    </w:tbl>
    <w:p>
      <w:pPr>
        <w:jc w:val="center"/>
        <w:rPr>
          <w:sz w:val="32"/>
          <w:szCs w:val="32"/>
        </w:rPr>
      </w:pPr>
      <w:r>
        <w:rPr>
          <w:sz w:val="32"/>
          <w:szCs w:val="32"/>
        </w:rPr>
        <w:t xml:space="preserve">                             </w:t>
      </w:r>
    </w:p>
    <w:p>
      <w:pPr>
        <w:rPr>
          <w:sz w:val="32"/>
          <w:szCs w:val="32"/>
        </w:rPr>
      </w:pPr>
    </w:p>
    <w:p>
      <w:pPr>
        <w:rPr>
          <w:sz w:val="32"/>
          <w:szCs w:val="32"/>
        </w:rPr>
      </w:pPr>
    </w:p>
    <w:p>
      <w:pPr>
        <w:jc w:val="right"/>
        <w:rPr>
          <w:sz w:val="32"/>
          <w:szCs w:val="32"/>
        </w:rPr>
      </w:pPr>
      <w:r>
        <w:rPr>
          <w:sz w:val="32"/>
          <w:szCs w:val="32"/>
        </w:rPr>
        <w:t xml:space="preserve"> 年  月  日</w:t>
      </w:r>
    </w:p>
    <w:p>
      <w:r>
        <w:br w:type="page"/>
      </w:r>
    </w:p>
    <w:p>
      <w:pPr>
        <w:spacing w:line="600" w:lineRule="exact"/>
        <w:jc w:val="center"/>
        <w:rPr>
          <w:sz w:val="44"/>
          <w:szCs w:val="44"/>
        </w:rPr>
      </w:pPr>
      <w:r>
        <w:rPr>
          <w:rFonts w:hint="eastAsia"/>
          <w:sz w:val="44"/>
          <w:szCs w:val="44"/>
        </w:rPr>
        <w:t>川汇区</w:t>
      </w:r>
      <w:r>
        <w:rPr>
          <w:sz w:val="44"/>
          <w:szCs w:val="44"/>
        </w:rPr>
        <w:t>突发事件预警信息发布备案表</w:t>
      </w:r>
    </w:p>
    <w:p>
      <w:pPr>
        <w:spacing w:line="600" w:lineRule="exact"/>
        <w:jc w:val="center"/>
        <w:rPr>
          <w:sz w:val="32"/>
          <w:szCs w:val="32"/>
        </w:rPr>
      </w:pPr>
      <w:r>
        <w:rPr>
          <w:sz w:val="32"/>
          <w:szCs w:val="32"/>
        </w:rPr>
        <w:t>（样本）</w:t>
      </w:r>
    </w:p>
    <w:p>
      <w:pPr>
        <w:rPr>
          <w:sz w:val="32"/>
          <w:szCs w:val="32"/>
        </w:rPr>
      </w:pPr>
      <w:r>
        <w:rPr>
          <w:sz w:val="32"/>
          <w:szCs w:val="32"/>
        </w:rPr>
        <w:t>预警信息发布单位（盖章）：</w:t>
      </w:r>
    </w:p>
    <w:tbl>
      <w:tblPr>
        <w:tblStyle w:val="19"/>
        <w:tblW w:w="0" w:type="auto"/>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28"/>
        <w:gridCol w:w="45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828" w:type="dxa"/>
            <w:vAlign w:val="center"/>
          </w:tcPr>
          <w:p>
            <w:pPr>
              <w:jc w:val="center"/>
              <w:rPr>
                <w:szCs w:val="21"/>
              </w:rPr>
            </w:pPr>
            <w:r>
              <w:rPr>
                <w:szCs w:val="21"/>
              </w:rPr>
              <w:t>信息标题</w:t>
            </w:r>
          </w:p>
        </w:tc>
        <w:tc>
          <w:tcPr>
            <w:tcW w:w="450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828" w:type="dxa"/>
            <w:vAlign w:val="center"/>
          </w:tcPr>
          <w:p>
            <w:pPr>
              <w:jc w:val="center"/>
              <w:rPr>
                <w:szCs w:val="21"/>
              </w:rPr>
            </w:pPr>
            <w:r>
              <w:rPr>
                <w:szCs w:val="21"/>
              </w:rPr>
              <w:t>预警类型</w:t>
            </w:r>
          </w:p>
        </w:tc>
        <w:tc>
          <w:tcPr>
            <w:tcW w:w="4504" w:type="dxa"/>
            <w:vAlign w:val="center"/>
          </w:tcPr>
          <w:p>
            <w:pPr>
              <w:jc w:val="center"/>
              <w:rPr>
                <w:szCs w:val="21"/>
              </w:rPr>
            </w:pPr>
            <w:r>
              <w:rPr>
                <w:szCs w:val="21"/>
              </w:rPr>
              <w:t>自然灾害/事故灾难/公共卫生事件/其他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828" w:type="dxa"/>
            <w:vAlign w:val="center"/>
          </w:tcPr>
          <w:p>
            <w:pPr>
              <w:jc w:val="center"/>
              <w:rPr>
                <w:szCs w:val="21"/>
              </w:rPr>
            </w:pPr>
            <w:r>
              <w:rPr>
                <w:szCs w:val="21"/>
              </w:rPr>
              <w:t>预警级别</w:t>
            </w:r>
          </w:p>
        </w:tc>
        <w:tc>
          <w:tcPr>
            <w:tcW w:w="4504" w:type="dxa"/>
            <w:vAlign w:val="center"/>
          </w:tcPr>
          <w:p>
            <w:pPr>
              <w:jc w:val="center"/>
              <w:rPr>
                <w:szCs w:val="21"/>
              </w:rPr>
            </w:pPr>
            <w:r>
              <w:rPr>
                <w:szCs w:val="21"/>
              </w:rPr>
              <w:t>Ⅰ（红色）/Ⅱ（橙色）/Ⅲ（黄色）/Ⅳ（蓝色）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828" w:type="dxa"/>
            <w:vAlign w:val="center"/>
          </w:tcPr>
          <w:p>
            <w:pPr>
              <w:jc w:val="center"/>
              <w:rPr>
                <w:szCs w:val="21"/>
              </w:rPr>
            </w:pPr>
            <w:r>
              <w:rPr>
                <w:szCs w:val="21"/>
              </w:rPr>
              <w:t>预警发布时间</w:t>
            </w:r>
          </w:p>
        </w:tc>
        <w:tc>
          <w:tcPr>
            <w:tcW w:w="4504" w:type="dxa"/>
            <w:vAlign w:val="center"/>
          </w:tcPr>
          <w:p>
            <w:pPr>
              <w:jc w:val="center"/>
              <w:rPr>
                <w:szCs w:val="21"/>
              </w:rPr>
            </w:pPr>
            <w:r>
              <w:rPr>
                <w:szCs w:val="21"/>
              </w:rPr>
              <w:t>年  月  日  时  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828" w:type="dxa"/>
            <w:vAlign w:val="center"/>
          </w:tcPr>
          <w:p>
            <w:pPr>
              <w:jc w:val="center"/>
              <w:rPr>
                <w:szCs w:val="21"/>
              </w:rPr>
            </w:pPr>
            <w:r>
              <w:rPr>
                <w:szCs w:val="21"/>
              </w:rPr>
              <w:t>预警周期</w:t>
            </w:r>
          </w:p>
        </w:tc>
        <w:tc>
          <w:tcPr>
            <w:tcW w:w="4504" w:type="dxa"/>
            <w:vAlign w:val="center"/>
          </w:tcPr>
          <w:p>
            <w:pPr>
              <w:jc w:val="center"/>
              <w:rPr>
                <w:szCs w:val="21"/>
              </w:rPr>
            </w:pPr>
            <w:r>
              <w:rPr>
                <w:szCs w:val="21"/>
              </w:rPr>
              <w:t>预计持续  天  小时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828" w:type="dxa"/>
            <w:vAlign w:val="center"/>
          </w:tcPr>
          <w:p>
            <w:pPr>
              <w:jc w:val="center"/>
              <w:rPr>
                <w:szCs w:val="21"/>
              </w:rPr>
            </w:pPr>
            <w:r>
              <w:rPr>
                <w:szCs w:val="21"/>
              </w:rPr>
              <w:t>预警信息发布原因</w:t>
            </w:r>
          </w:p>
        </w:tc>
        <w:tc>
          <w:tcPr>
            <w:tcW w:w="450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828" w:type="dxa"/>
            <w:vAlign w:val="center"/>
          </w:tcPr>
          <w:p>
            <w:pPr>
              <w:jc w:val="center"/>
              <w:rPr>
                <w:szCs w:val="21"/>
              </w:rPr>
            </w:pPr>
            <w:r>
              <w:rPr>
                <w:szCs w:val="21"/>
              </w:rPr>
              <w:t>预警信息传播方式</w:t>
            </w:r>
          </w:p>
        </w:tc>
        <w:tc>
          <w:tcPr>
            <w:tcW w:w="4504" w:type="dxa"/>
            <w:vAlign w:val="center"/>
          </w:tcPr>
          <w:p>
            <w:pPr>
              <w:jc w:val="center"/>
              <w:rPr>
                <w:szCs w:val="21"/>
              </w:rPr>
            </w:pPr>
            <w:r>
              <w:rPr>
                <w:szCs w:val="21"/>
              </w:rPr>
              <w:t>电视/广播/报刊/网络/电子屏/短信等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828" w:type="dxa"/>
            <w:vAlign w:val="center"/>
          </w:tcPr>
          <w:p>
            <w:pPr>
              <w:jc w:val="center"/>
              <w:rPr>
                <w:szCs w:val="21"/>
              </w:rPr>
            </w:pPr>
            <w:r>
              <w:rPr>
                <w:szCs w:val="21"/>
              </w:rPr>
              <w:t>预警信息主要内容</w:t>
            </w:r>
          </w:p>
        </w:tc>
        <w:tc>
          <w:tcPr>
            <w:tcW w:w="450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828" w:type="dxa"/>
            <w:vAlign w:val="center"/>
          </w:tcPr>
          <w:p>
            <w:pPr>
              <w:jc w:val="center"/>
              <w:rPr>
                <w:szCs w:val="21"/>
              </w:rPr>
            </w:pPr>
            <w:r>
              <w:rPr>
                <w:szCs w:val="21"/>
              </w:rPr>
              <w:t>可能产生的社会经济影响</w:t>
            </w:r>
          </w:p>
        </w:tc>
        <w:tc>
          <w:tcPr>
            <w:tcW w:w="4504"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828" w:type="dxa"/>
            <w:vAlign w:val="center"/>
          </w:tcPr>
          <w:p>
            <w:pPr>
              <w:jc w:val="center"/>
              <w:rPr>
                <w:szCs w:val="21"/>
              </w:rPr>
            </w:pPr>
            <w:r>
              <w:rPr>
                <w:szCs w:val="21"/>
              </w:rPr>
              <w:t>备       注</w:t>
            </w:r>
          </w:p>
        </w:tc>
        <w:tc>
          <w:tcPr>
            <w:tcW w:w="4504" w:type="dxa"/>
            <w:vAlign w:val="center"/>
          </w:tcPr>
          <w:p>
            <w:pPr>
              <w:jc w:val="center"/>
              <w:rPr>
                <w:szCs w:val="21"/>
              </w:rPr>
            </w:pPr>
          </w:p>
        </w:tc>
      </w:tr>
    </w:tbl>
    <w:p>
      <w:pPr>
        <w:jc w:val="center"/>
        <w:rPr>
          <w:sz w:val="32"/>
          <w:szCs w:val="32"/>
        </w:rPr>
      </w:pPr>
      <w:r>
        <w:rPr>
          <w:sz w:val="32"/>
          <w:szCs w:val="32"/>
        </w:rPr>
        <w:t xml:space="preserve">                          </w:t>
      </w: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r>
        <w:rPr>
          <w:rFonts w:hint="eastAsia"/>
          <w:sz w:val="32"/>
          <w:szCs w:val="32"/>
        </w:rPr>
        <w:t xml:space="preserve">                                   </w:t>
      </w:r>
      <w:r>
        <w:rPr>
          <w:sz w:val="32"/>
          <w:szCs w:val="32"/>
        </w:rPr>
        <w:t>年  月  日</w:t>
      </w:r>
    </w:p>
    <w:p>
      <w:pPr>
        <w:jc w:val="center"/>
        <w:rPr>
          <w:sz w:val="44"/>
          <w:szCs w:val="44"/>
        </w:rPr>
      </w:pPr>
      <w:r>
        <w:rPr>
          <w:sz w:val="44"/>
          <w:szCs w:val="44"/>
        </w:rPr>
        <w:br w:type="page"/>
      </w:r>
    </w:p>
    <w:p>
      <w:pPr>
        <w:spacing w:line="600" w:lineRule="exact"/>
        <w:jc w:val="center"/>
        <w:rPr>
          <w:sz w:val="44"/>
          <w:szCs w:val="44"/>
        </w:rPr>
      </w:pPr>
      <w:r>
        <w:rPr>
          <w:rFonts w:hint="eastAsia"/>
          <w:sz w:val="44"/>
          <w:szCs w:val="44"/>
        </w:rPr>
        <w:t>川汇区</w:t>
      </w:r>
      <w:r>
        <w:rPr>
          <w:sz w:val="44"/>
          <w:szCs w:val="44"/>
        </w:rPr>
        <w:t>突发事件预警信息发布授权书</w:t>
      </w:r>
    </w:p>
    <w:p>
      <w:pPr>
        <w:spacing w:line="600" w:lineRule="exact"/>
        <w:jc w:val="center"/>
        <w:rPr>
          <w:sz w:val="32"/>
          <w:szCs w:val="32"/>
        </w:rPr>
      </w:pPr>
      <w:r>
        <w:rPr>
          <w:sz w:val="32"/>
          <w:szCs w:val="32"/>
        </w:rPr>
        <w:t>（样本）</w:t>
      </w:r>
    </w:p>
    <w:p>
      <w:pPr>
        <w:rPr>
          <w:sz w:val="32"/>
          <w:szCs w:val="32"/>
        </w:rPr>
      </w:pPr>
    </w:p>
    <w:p>
      <w:pPr>
        <w:rPr>
          <w:sz w:val="32"/>
          <w:szCs w:val="32"/>
        </w:rPr>
      </w:pPr>
      <w:r>
        <w:rPr>
          <w:sz w:val="32"/>
          <w:szCs w:val="32"/>
        </w:rPr>
        <w:t>XX（单位）：</w:t>
      </w:r>
    </w:p>
    <w:p>
      <w:pPr>
        <w:ind w:firstLine="644" w:firstLineChars="200"/>
        <w:rPr>
          <w:sz w:val="32"/>
          <w:szCs w:val="32"/>
        </w:rPr>
      </w:pPr>
      <w:r>
        <w:rPr>
          <w:rFonts w:hint="eastAsia"/>
          <w:sz w:val="32"/>
          <w:szCs w:val="32"/>
        </w:rPr>
        <w:t>川汇区</w:t>
      </w:r>
      <w:r>
        <w:rPr>
          <w:sz w:val="32"/>
          <w:szCs w:val="32"/>
        </w:rPr>
        <w:t>人民政府批准你单位在紧急情况下向社会发布 XX 级及以上关于 XX 预警信息的权限</w:t>
      </w:r>
      <w:r>
        <w:rPr>
          <w:rFonts w:hint="eastAsia"/>
          <w:sz w:val="32"/>
          <w:szCs w:val="32"/>
        </w:rPr>
        <w:t>，</w:t>
      </w:r>
      <w:r>
        <w:rPr>
          <w:sz w:val="32"/>
          <w:szCs w:val="32"/>
        </w:rPr>
        <w:t>至预警信息发布权限重新调整为止。</w:t>
      </w:r>
    </w:p>
    <w:p>
      <w:pPr>
        <w:ind w:firstLine="2254" w:firstLineChars="700"/>
        <w:rPr>
          <w:sz w:val="32"/>
          <w:szCs w:val="32"/>
        </w:rPr>
      </w:pPr>
    </w:p>
    <w:p>
      <w:pPr>
        <w:ind w:firstLine="2254" w:firstLineChars="700"/>
        <w:rPr>
          <w:sz w:val="32"/>
          <w:szCs w:val="32"/>
        </w:rPr>
      </w:pPr>
    </w:p>
    <w:p>
      <w:pPr>
        <w:ind w:firstLine="2254" w:firstLineChars="700"/>
        <w:rPr>
          <w:sz w:val="32"/>
          <w:szCs w:val="32"/>
        </w:rPr>
      </w:pPr>
    </w:p>
    <w:p>
      <w:pPr>
        <w:ind w:firstLine="4991" w:firstLineChars="1550"/>
        <w:rPr>
          <w:sz w:val="32"/>
          <w:szCs w:val="32"/>
        </w:rPr>
      </w:pPr>
      <w:r>
        <w:rPr>
          <w:rFonts w:hint="eastAsia"/>
          <w:sz w:val="32"/>
          <w:szCs w:val="32"/>
        </w:rPr>
        <w:t>川汇区</w:t>
      </w:r>
      <w:r>
        <w:rPr>
          <w:sz w:val="32"/>
          <w:szCs w:val="32"/>
        </w:rPr>
        <w:t>人民政府（盖章）</w:t>
      </w:r>
    </w:p>
    <w:p>
      <w:pPr>
        <w:ind w:firstLine="5635" w:firstLineChars="1750"/>
        <w:rPr>
          <w:sz w:val="32"/>
          <w:szCs w:val="32"/>
        </w:rPr>
      </w:pPr>
      <w:r>
        <w:rPr>
          <w:sz w:val="32"/>
          <w:szCs w:val="32"/>
        </w:rPr>
        <w:t>年  月  日</w:t>
      </w:r>
    </w:p>
    <w:p>
      <w:pPr>
        <w:overflowPunct w:val="0"/>
        <w:spacing w:before="156" w:beforeLines="50" w:line="360" w:lineRule="auto"/>
        <w:outlineLvl w:val="1"/>
        <w:rPr>
          <w:b/>
          <w:lang w:val="en-GB"/>
        </w:rPr>
      </w:pPr>
      <w:r>
        <w:rPr>
          <w:b/>
          <w:lang w:val="en-GB"/>
        </w:rPr>
        <w:br w:type="page"/>
      </w:r>
    </w:p>
    <w:p>
      <w:pPr>
        <w:pStyle w:val="5"/>
        <w:ind w:firstLine="0" w:firstLineChars="0"/>
        <w:rPr>
          <w:rFonts w:ascii="宋体" w:hAnsi="宋体" w:eastAsia="宋体" w:cs="宋体"/>
          <w:lang w:val="en-GB"/>
        </w:rPr>
      </w:pPr>
      <w:bookmarkStart w:id="172" w:name="_Toc111991318"/>
      <w:bookmarkStart w:id="173" w:name="_Toc81780131"/>
      <w:r>
        <w:rPr>
          <w:rFonts w:hint="eastAsia" w:ascii="宋体" w:hAnsi="宋体" w:eastAsia="宋体" w:cs="宋体"/>
          <w:lang w:val="en-GB"/>
        </w:rPr>
        <w:t>附件</w:t>
      </w:r>
      <w:r>
        <w:rPr>
          <w:rFonts w:eastAsia="宋体"/>
        </w:rPr>
        <w:t>10.7</w:t>
      </w:r>
      <w:r>
        <w:rPr>
          <w:rFonts w:hint="eastAsia" w:ascii="宋体" w:hAnsi="宋体" w:eastAsia="宋体" w:cs="宋体"/>
          <w:lang w:val="en-GB"/>
        </w:rPr>
        <w:t xml:space="preserve"> 突发事件报告单</w:t>
      </w:r>
      <w:bookmarkEnd w:id="172"/>
      <w:bookmarkEnd w:id="173"/>
    </w:p>
    <w:p>
      <w:pPr>
        <w:spacing w:after="312" w:afterLines="100" w:line="360" w:lineRule="auto"/>
        <w:jc w:val="center"/>
        <w:rPr>
          <w:rFonts w:ascii="宋体" w:hAnsi="宋体" w:cs="方正小标宋简体"/>
          <w:bCs/>
          <w:sz w:val="32"/>
          <w:szCs w:val="32"/>
        </w:rPr>
      </w:pPr>
      <w:r>
        <w:rPr>
          <w:rFonts w:hint="eastAsia" w:ascii="宋体" w:hAnsi="宋体" w:cs="方正小标宋简体"/>
          <w:bCs/>
          <w:sz w:val="32"/>
          <w:szCs w:val="32"/>
        </w:rPr>
        <w:t>突发事件信息报告单（样本）</w:t>
      </w:r>
    </w:p>
    <w:p>
      <w:pPr>
        <w:widowControl/>
        <w:shd w:val="clear" w:color="auto" w:fill="FFFFFF"/>
        <w:rPr>
          <w:rFonts w:ascii="宋体" w:hAnsi="宋体" w:cs="仿宋_GB2312"/>
          <w:kern w:val="0"/>
        </w:rPr>
      </w:pPr>
      <w:r>
        <w:rPr>
          <w:rFonts w:hint="eastAsia" w:ascii="宋体" w:hAnsi="宋体" w:cs="仿宋_GB2312"/>
          <w:kern w:val="0"/>
        </w:rPr>
        <w:t xml:space="preserve">单位名称：             </w:t>
      </w:r>
      <w:r>
        <w:rPr>
          <w:rFonts w:ascii="宋体" w:hAnsi="宋体" w:cs="仿宋_GB2312"/>
          <w:kern w:val="0"/>
        </w:rPr>
        <w:t xml:space="preserve">            </w:t>
      </w:r>
      <w:r>
        <w:rPr>
          <w:rFonts w:hint="eastAsia" w:ascii="宋体" w:hAnsi="宋体" w:cs="仿宋_GB2312"/>
          <w:kern w:val="0"/>
        </w:rPr>
        <w:t xml:space="preserve">   联系人：          </w:t>
      </w:r>
    </w:p>
    <w:p>
      <w:pPr>
        <w:widowControl/>
        <w:shd w:val="clear" w:color="auto" w:fill="FFFFFF"/>
        <w:spacing w:after="156" w:afterLines="50"/>
        <w:rPr>
          <w:rFonts w:ascii="宋体" w:hAnsi="宋体" w:cs="仿宋_GB2312"/>
          <w:kern w:val="0"/>
        </w:rPr>
      </w:pPr>
      <w:r>
        <w:rPr>
          <w:rFonts w:hint="eastAsia" w:ascii="宋体" w:hAnsi="宋体" w:cs="仿宋_GB2312"/>
          <w:kern w:val="0"/>
        </w:rPr>
        <w:t>联系电话：</w:t>
      </w:r>
    </w:p>
    <w:tbl>
      <w:tblPr>
        <w:tblStyle w:val="19"/>
        <w:tblW w:w="0" w:type="auto"/>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52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vAlign w:val="center"/>
          </w:tcPr>
          <w:p>
            <w:pPr>
              <w:spacing w:line="360" w:lineRule="auto"/>
              <w:jc w:val="center"/>
              <w:rPr>
                <w:rFonts w:ascii="宋体" w:hAnsi="宋体" w:cs="仿宋_GB2312"/>
                <w:szCs w:val="21"/>
              </w:rPr>
            </w:pPr>
            <w:r>
              <w:rPr>
                <w:rFonts w:hint="eastAsia" w:ascii="宋体" w:hAnsi="宋体" w:cs="仿宋_GB2312"/>
                <w:szCs w:val="21"/>
              </w:rPr>
              <w:t>突发事件发生的时间</w:t>
            </w:r>
          </w:p>
        </w:tc>
        <w:tc>
          <w:tcPr>
            <w:tcW w:w="5295" w:type="dxa"/>
          </w:tcPr>
          <w:p>
            <w:pPr>
              <w:spacing w:line="360" w:lineRule="auto"/>
              <w:jc w:val="left"/>
              <w:rPr>
                <w:rFonts w:ascii="宋体" w:hAnsi="宋体" w:cs="仿宋_GB2312"/>
                <w:b/>
                <w:szCs w:val="21"/>
              </w:rPr>
            </w:pPr>
          </w:p>
          <w:p>
            <w:pPr>
              <w:spacing w:line="360" w:lineRule="auto"/>
              <w:jc w:val="left"/>
              <w:rPr>
                <w:rFonts w:ascii="宋体" w:hAnsi="宋体"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vAlign w:val="center"/>
          </w:tcPr>
          <w:p>
            <w:pPr>
              <w:spacing w:line="360" w:lineRule="auto"/>
              <w:jc w:val="center"/>
              <w:rPr>
                <w:rFonts w:ascii="宋体" w:hAnsi="宋体" w:cs="仿宋_GB2312"/>
                <w:szCs w:val="21"/>
              </w:rPr>
            </w:pPr>
            <w:r>
              <w:rPr>
                <w:rFonts w:hint="eastAsia" w:ascii="宋体" w:hAnsi="宋体" w:cs="仿宋_GB2312"/>
                <w:szCs w:val="21"/>
              </w:rPr>
              <w:t>突发事件发生的地点</w:t>
            </w:r>
          </w:p>
        </w:tc>
        <w:tc>
          <w:tcPr>
            <w:tcW w:w="5295" w:type="dxa"/>
          </w:tcPr>
          <w:p>
            <w:pPr>
              <w:spacing w:line="360" w:lineRule="auto"/>
              <w:jc w:val="left"/>
              <w:rPr>
                <w:rFonts w:ascii="宋体" w:hAnsi="宋体" w:cs="仿宋_GB2312"/>
                <w:b/>
                <w:szCs w:val="21"/>
              </w:rPr>
            </w:pPr>
          </w:p>
          <w:p>
            <w:pPr>
              <w:spacing w:line="360" w:lineRule="auto"/>
              <w:jc w:val="left"/>
              <w:rPr>
                <w:rFonts w:ascii="宋体" w:hAnsi="宋体"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vAlign w:val="center"/>
          </w:tcPr>
          <w:p>
            <w:pPr>
              <w:spacing w:line="360" w:lineRule="auto"/>
              <w:jc w:val="center"/>
              <w:rPr>
                <w:rFonts w:ascii="宋体" w:hAnsi="宋体" w:cs="仿宋_GB2312"/>
                <w:szCs w:val="21"/>
              </w:rPr>
            </w:pPr>
            <w:r>
              <w:rPr>
                <w:rFonts w:hint="eastAsia" w:ascii="宋体" w:hAnsi="宋体" w:cs="仿宋_GB2312"/>
                <w:szCs w:val="21"/>
              </w:rPr>
              <w:t>突发事件发生的状态</w:t>
            </w:r>
          </w:p>
        </w:tc>
        <w:tc>
          <w:tcPr>
            <w:tcW w:w="5295" w:type="dxa"/>
          </w:tcPr>
          <w:p>
            <w:pPr>
              <w:spacing w:line="360" w:lineRule="auto"/>
              <w:jc w:val="left"/>
              <w:rPr>
                <w:rFonts w:ascii="宋体" w:hAnsi="宋体" w:cs="仿宋_GB2312"/>
                <w:b/>
                <w:szCs w:val="21"/>
              </w:rPr>
            </w:pPr>
          </w:p>
          <w:p>
            <w:pPr>
              <w:spacing w:line="360" w:lineRule="auto"/>
              <w:jc w:val="left"/>
              <w:rPr>
                <w:rFonts w:ascii="宋体" w:hAnsi="宋体"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vAlign w:val="center"/>
          </w:tcPr>
          <w:p>
            <w:pPr>
              <w:spacing w:line="360" w:lineRule="auto"/>
              <w:jc w:val="center"/>
              <w:rPr>
                <w:rFonts w:ascii="宋体" w:hAnsi="宋体" w:cs="仿宋_GB2312"/>
                <w:szCs w:val="21"/>
              </w:rPr>
            </w:pPr>
            <w:r>
              <w:rPr>
                <w:rFonts w:hint="eastAsia" w:ascii="宋体" w:hAnsi="宋体" w:cs="仿宋_GB2312"/>
                <w:szCs w:val="21"/>
              </w:rPr>
              <w:t>突发事件伤亡情况</w:t>
            </w:r>
          </w:p>
        </w:tc>
        <w:tc>
          <w:tcPr>
            <w:tcW w:w="5295" w:type="dxa"/>
          </w:tcPr>
          <w:p>
            <w:pPr>
              <w:spacing w:line="360" w:lineRule="auto"/>
              <w:jc w:val="left"/>
              <w:rPr>
                <w:rFonts w:ascii="宋体" w:hAnsi="宋体" w:cs="仿宋_GB2312"/>
                <w:b/>
                <w:szCs w:val="21"/>
              </w:rPr>
            </w:pPr>
          </w:p>
          <w:p>
            <w:pPr>
              <w:spacing w:line="360" w:lineRule="auto"/>
              <w:jc w:val="left"/>
              <w:rPr>
                <w:rFonts w:ascii="宋体" w:hAnsi="宋体"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vAlign w:val="center"/>
          </w:tcPr>
          <w:p>
            <w:pPr>
              <w:spacing w:line="360" w:lineRule="auto"/>
              <w:jc w:val="center"/>
              <w:rPr>
                <w:rFonts w:ascii="宋体" w:hAnsi="宋体" w:cs="仿宋_GB2312"/>
                <w:szCs w:val="21"/>
              </w:rPr>
            </w:pPr>
            <w:r>
              <w:rPr>
                <w:rFonts w:hint="eastAsia" w:ascii="宋体" w:hAnsi="宋体" w:cs="仿宋_GB2312"/>
                <w:szCs w:val="21"/>
              </w:rPr>
              <w:t>突发事件的事发单位/发生地基本情况</w:t>
            </w:r>
          </w:p>
        </w:tc>
        <w:tc>
          <w:tcPr>
            <w:tcW w:w="5295" w:type="dxa"/>
          </w:tcPr>
          <w:p>
            <w:pPr>
              <w:spacing w:line="360" w:lineRule="auto"/>
              <w:jc w:val="left"/>
              <w:rPr>
                <w:rFonts w:ascii="宋体" w:hAnsi="宋体"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vAlign w:val="center"/>
          </w:tcPr>
          <w:p>
            <w:pPr>
              <w:spacing w:line="360" w:lineRule="auto"/>
              <w:jc w:val="center"/>
              <w:rPr>
                <w:rFonts w:ascii="宋体" w:hAnsi="宋体" w:cs="仿宋_GB2312"/>
                <w:szCs w:val="21"/>
              </w:rPr>
            </w:pPr>
            <w:r>
              <w:rPr>
                <w:rFonts w:hint="eastAsia" w:ascii="宋体" w:hAnsi="宋体" w:cs="仿宋_GB2312"/>
                <w:szCs w:val="21"/>
              </w:rPr>
              <w:t>突发事件发生的起因和性质</w:t>
            </w:r>
          </w:p>
        </w:tc>
        <w:tc>
          <w:tcPr>
            <w:tcW w:w="5295" w:type="dxa"/>
          </w:tcPr>
          <w:p>
            <w:pPr>
              <w:spacing w:line="360" w:lineRule="auto"/>
              <w:jc w:val="left"/>
              <w:rPr>
                <w:rFonts w:ascii="宋体" w:hAnsi="宋体" w:cs="仿宋_GB2312"/>
                <w:b/>
                <w:szCs w:val="21"/>
              </w:rPr>
            </w:pPr>
          </w:p>
          <w:p>
            <w:pPr>
              <w:spacing w:line="360" w:lineRule="auto"/>
              <w:jc w:val="left"/>
              <w:rPr>
                <w:rFonts w:ascii="宋体" w:hAnsi="宋体"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vAlign w:val="center"/>
          </w:tcPr>
          <w:p>
            <w:pPr>
              <w:spacing w:line="360" w:lineRule="auto"/>
              <w:jc w:val="center"/>
              <w:rPr>
                <w:rFonts w:ascii="宋体" w:hAnsi="宋体" w:cs="仿宋_GB2312"/>
                <w:szCs w:val="21"/>
              </w:rPr>
            </w:pPr>
            <w:r>
              <w:rPr>
                <w:rFonts w:hint="eastAsia" w:ascii="宋体" w:hAnsi="宋体" w:cs="仿宋_GB2312"/>
                <w:szCs w:val="21"/>
              </w:rPr>
              <w:t>突发事件发生的基本过程</w:t>
            </w:r>
          </w:p>
        </w:tc>
        <w:tc>
          <w:tcPr>
            <w:tcW w:w="5295" w:type="dxa"/>
          </w:tcPr>
          <w:p>
            <w:pPr>
              <w:spacing w:line="360" w:lineRule="auto"/>
              <w:jc w:val="left"/>
              <w:rPr>
                <w:rFonts w:ascii="宋体" w:hAnsi="宋体" w:cs="仿宋_GB2312"/>
                <w:b/>
                <w:szCs w:val="21"/>
              </w:rPr>
            </w:pPr>
          </w:p>
          <w:p>
            <w:pPr>
              <w:spacing w:line="360" w:lineRule="auto"/>
              <w:jc w:val="left"/>
              <w:rPr>
                <w:rFonts w:ascii="宋体" w:hAnsi="宋体"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vAlign w:val="center"/>
          </w:tcPr>
          <w:p>
            <w:pPr>
              <w:spacing w:line="360" w:lineRule="auto"/>
              <w:jc w:val="center"/>
              <w:rPr>
                <w:rFonts w:ascii="宋体" w:hAnsi="宋体" w:cs="仿宋_GB2312"/>
                <w:szCs w:val="21"/>
              </w:rPr>
            </w:pPr>
            <w:r>
              <w:rPr>
                <w:rFonts w:hint="eastAsia" w:ascii="宋体" w:hAnsi="宋体" w:cs="仿宋_GB2312"/>
                <w:szCs w:val="21"/>
              </w:rPr>
              <w:t>突发事件发生的影响范围</w:t>
            </w:r>
          </w:p>
        </w:tc>
        <w:tc>
          <w:tcPr>
            <w:tcW w:w="5295" w:type="dxa"/>
          </w:tcPr>
          <w:p>
            <w:pPr>
              <w:spacing w:line="360" w:lineRule="auto"/>
              <w:jc w:val="left"/>
              <w:rPr>
                <w:rFonts w:ascii="宋体" w:hAnsi="宋体" w:cs="仿宋_GB2312"/>
                <w:b/>
                <w:szCs w:val="21"/>
              </w:rPr>
            </w:pPr>
          </w:p>
          <w:p>
            <w:pPr>
              <w:spacing w:line="360" w:lineRule="auto"/>
              <w:jc w:val="left"/>
              <w:rPr>
                <w:rFonts w:ascii="宋体" w:hAnsi="宋体"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vAlign w:val="center"/>
          </w:tcPr>
          <w:p>
            <w:pPr>
              <w:spacing w:line="360" w:lineRule="auto"/>
              <w:jc w:val="center"/>
              <w:rPr>
                <w:rFonts w:ascii="宋体" w:hAnsi="宋体" w:cs="仿宋_GB2312"/>
                <w:szCs w:val="21"/>
              </w:rPr>
            </w:pPr>
            <w:r>
              <w:rPr>
                <w:rFonts w:hint="eastAsia" w:ascii="宋体" w:hAnsi="宋体" w:cs="仿宋_GB2312"/>
                <w:szCs w:val="21"/>
              </w:rPr>
              <w:t>突发事件的发展趋势</w:t>
            </w:r>
          </w:p>
        </w:tc>
        <w:tc>
          <w:tcPr>
            <w:tcW w:w="5295" w:type="dxa"/>
          </w:tcPr>
          <w:p>
            <w:pPr>
              <w:spacing w:line="360" w:lineRule="auto"/>
              <w:jc w:val="left"/>
              <w:rPr>
                <w:rFonts w:ascii="宋体" w:hAnsi="宋体" w:cs="仿宋_GB2312"/>
                <w:b/>
                <w:szCs w:val="21"/>
              </w:rPr>
            </w:pPr>
          </w:p>
          <w:p>
            <w:pPr>
              <w:spacing w:line="360" w:lineRule="auto"/>
              <w:jc w:val="left"/>
              <w:rPr>
                <w:rFonts w:ascii="宋体" w:hAnsi="宋体"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vAlign w:val="center"/>
          </w:tcPr>
          <w:p>
            <w:pPr>
              <w:spacing w:line="360" w:lineRule="auto"/>
              <w:jc w:val="center"/>
              <w:rPr>
                <w:rFonts w:ascii="宋体" w:hAnsi="宋体" w:cs="仿宋_GB2312"/>
                <w:szCs w:val="21"/>
              </w:rPr>
            </w:pPr>
            <w:r>
              <w:rPr>
                <w:rFonts w:hint="eastAsia" w:ascii="宋体" w:hAnsi="宋体" w:cs="仿宋_GB2312"/>
                <w:szCs w:val="21"/>
              </w:rPr>
              <w:t>突发事件的应急处置情况</w:t>
            </w:r>
          </w:p>
        </w:tc>
        <w:tc>
          <w:tcPr>
            <w:tcW w:w="5295" w:type="dxa"/>
          </w:tcPr>
          <w:p>
            <w:pPr>
              <w:spacing w:line="360" w:lineRule="auto"/>
              <w:jc w:val="left"/>
              <w:rPr>
                <w:rFonts w:ascii="宋体" w:hAnsi="宋体" w:cs="仿宋_GB2312"/>
                <w:b/>
                <w:szCs w:val="21"/>
              </w:rPr>
            </w:pPr>
          </w:p>
          <w:p>
            <w:pPr>
              <w:spacing w:line="360" w:lineRule="auto"/>
              <w:jc w:val="left"/>
              <w:rPr>
                <w:rFonts w:ascii="宋体" w:hAnsi="宋体"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tcPr>
          <w:p>
            <w:pPr>
              <w:spacing w:line="360" w:lineRule="auto"/>
              <w:jc w:val="center"/>
              <w:rPr>
                <w:rFonts w:ascii="宋体" w:hAnsi="宋体" w:cs="仿宋_GB2312"/>
                <w:szCs w:val="21"/>
              </w:rPr>
            </w:pPr>
            <w:r>
              <w:rPr>
                <w:rFonts w:hint="eastAsia" w:ascii="宋体" w:hAnsi="宋体" w:cs="仿宋_GB2312"/>
                <w:szCs w:val="21"/>
              </w:rPr>
              <w:t>突发事件应急处置的请求事项和工作建议</w:t>
            </w:r>
          </w:p>
        </w:tc>
        <w:tc>
          <w:tcPr>
            <w:tcW w:w="5295" w:type="dxa"/>
          </w:tcPr>
          <w:p>
            <w:pPr>
              <w:spacing w:line="360" w:lineRule="auto"/>
              <w:jc w:val="left"/>
              <w:rPr>
                <w:rFonts w:ascii="宋体" w:hAnsi="宋体" w:cs="仿宋_GB2312"/>
                <w:b/>
                <w:szCs w:val="21"/>
              </w:rPr>
            </w:pPr>
          </w:p>
          <w:p>
            <w:pPr>
              <w:spacing w:line="360" w:lineRule="auto"/>
              <w:jc w:val="left"/>
              <w:rPr>
                <w:rFonts w:ascii="宋体" w:hAnsi="宋体" w:cs="仿宋_GB2312"/>
                <w:b/>
                <w:szCs w:val="21"/>
              </w:rPr>
            </w:pPr>
          </w:p>
          <w:p>
            <w:pPr>
              <w:spacing w:line="360" w:lineRule="auto"/>
              <w:jc w:val="left"/>
              <w:rPr>
                <w:rFonts w:ascii="宋体" w:hAnsi="宋体"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exact"/>
        </w:trPr>
        <w:tc>
          <w:tcPr>
            <w:tcW w:w="3403" w:type="dxa"/>
          </w:tcPr>
          <w:p>
            <w:pPr>
              <w:spacing w:line="360" w:lineRule="auto"/>
              <w:jc w:val="center"/>
              <w:rPr>
                <w:rFonts w:ascii="宋体" w:hAnsi="宋体" w:cs="仿宋_GB2312"/>
                <w:szCs w:val="21"/>
              </w:rPr>
            </w:pPr>
            <w:r>
              <w:rPr>
                <w:rFonts w:hint="eastAsia" w:ascii="宋体" w:hAnsi="宋体" w:cs="仿宋_GB2312"/>
                <w:szCs w:val="21"/>
              </w:rPr>
              <w:t>事发现场指挥负责人的姓名、职务、联系方式</w:t>
            </w:r>
          </w:p>
        </w:tc>
        <w:tc>
          <w:tcPr>
            <w:tcW w:w="5295" w:type="dxa"/>
          </w:tcPr>
          <w:p>
            <w:pPr>
              <w:spacing w:line="360" w:lineRule="auto"/>
              <w:jc w:val="left"/>
              <w:rPr>
                <w:rFonts w:ascii="宋体" w:hAnsi="宋体" w:cs="仿宋_GB2312"/>
                <w:b/>
                <w:szCs w:val="21"/>
              </w:rPr>
            </w:pPr>
          </w:p>
          <w:p>
            <w:pPr>
              <w:spacing w:line="360" w:lineRule="auto"/>
              <w:jc w:val="left"/>
              <w:rPr>
                <w:rFonts w:ascii="宋体" w:hAnsi="宋体" w:cs="仿宋_GB2312"/>
                <w:b/>
                <w:szCs w:val="21"/>
              </w:rPr>
            </w:pPr>
          </w:p>
          <w:p>
            <w:pPr>
              <w:spacing w:line="360" w:lineRule="auto"/>
              <w:jc w:val="left"/>
              <w:rPr>
                <w:rFonts w:ascii="宋体" w:hAnsi="宋体" w:cs="仿宋_GB2312"/>
                <w:b/>
                <w:szCs w:val="21"/>
              </w:rPr>
            </w:pPr>
          </w:p>
          <w:p>
            <w:pPr>
              <w:spacing w:line="360" w:lineRule="auto"/>
              <w:jc w:val="left"/>
              <w:rPr>
                <w:rFonts w:ascii="宋体" w:hAnsi="宋体" w:cs="仿宋_GB2312"/>
                <w:b/>
                <w:szCs w:val="21"/>
              </w:rPr>
            </w:pPr>
          </w:p>
        </w:tc>
      </w:tr>
    </w:tbl>
    <w:p/>
    <w:p>
      <w:pPr>
        <w:pStyle w:val="5"/>
        <w:ind w:firstLine="0" w:firstLineChars="0"/>
      </w:pPr>
      <w:bookmarkStart w:id="174" w:name="_Toc111991319"/>
      <w:r>
        <w:rPr>
          <w:rFonts w:hint="eastAsia" w:asciiTheme="majorEastAsia" w:hAnsiTheme="majorEastAsia" w:eastAsiaTheme="majorEastAsia"/>
          <w:lang w:val="en-GB"/>
        </w:rPr>
        <mc:AlternateContent>
          <mc:Choice Requires="wps">
            <w:drawing>
              <wp:anchor distT="0" distB="0" distL="114300" distR="114300" simplePos="0" relativeHeight="251660288" behindDoc="0" locked="0" layoutInCell="1" allowOverlap="1">
                <wp:simplePos x="0" y="0"/>
                <wp:positionH relativeFrom="column">
                  <wp:posOffset>1076960</wp:posOffset>
                </wp:positionH>
                <wp:positionV relativeFrom="paragraph">
                  <wp:posOffset>286385</wp:posOffset>
                </wp:positionV>
                <wp:extent cx="2462530" cy="697865"/>
                <wp:effectExtent l="0" t="0" r="14605" b="26670"/>
                <wp:wrapNone/>
                <wp:docPr id="1" name="七角星 1"/>
                <wp:cNvGraphicFramePr/>
                <a:graphic xmlns:a="http://schemas.openxmlformats.org/drawingml/2006/main">
                  <a:graphicData uri="http://schemas.microsoft.com/office/word/2010/wordprocessingShape">
                    <wps:wsp>
                      <wps:cNvSpPr/>
                      <wps:spPr>
                        <a:xfrm>
                          <a:off x="0" y="0"/>
                          <a:ext cx="2462335" cy="697621"/>
                        </a:xfrm>
                        <a:prstGeom prst="star7">
                          <a:avLst/>
                        </a:prstGeom>
                        <a:solidFill>
                          <a:srgbClr val="FFFF00"/>
                        </a:solidFill>
                        <a:ln w="25400" cap="flat" cmpd="sng" algn="ctr">
                          <a:solidFill>
                            <a:srgbClr val="FF0000"/>
                          </a:solidFill>
                          <a:prstDash val="solid"/>
                        </a:ln>
                        <a:effectLst/>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rFonts w:ascii="华文新魏" w:eastAsia="华文新魏" w:cs="黑体"/>
                                <w:b/>
                                <w:color w:val="FF0000"/>
                                <w:sz w:val="28"/>
                                <w:szCs w:val="28"/>
                              </w:rPr>
                            </w:pPr>
                            <w:r>
                              <w:rPr>
                                <w:rFonts w:hint="eastAsia" w:ascii="华文新魏" w:eastAsia="华文新魏" w:cs="黑体"/>
                                <w:b/>
                                <w:color w:val="FF0000"/>
                                <w:sz w:val="28"/>
                                <w:szCs w:val="28"/>
                              </w:rPr>
                              <w:t>突发事件发生</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style="position:absolute;left:0pt;margin-left:84.8pt;margin-top:22.55pt;height:54.95pt;width:193.9pt;z-index:251660288;v-text-anchor:middle;mso-width-relative:page;mso-height-relative:page;" fillcolor="#FFFF00" filled="t" stroked="t" coordsize="2462335,697621" o:gfxdata="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C3Oy381gAAAAoBAAAPAAAAAAAAAAEAIAAAACIAAABk&#10;cnMvZG93bnJldi54bWxQSwECFAAUAAAACACHTuJAaOL3+HoCAAD6BAAADgAAAAAAAAABACAAAAAl&#10;AQAAZHJzL2Uyb0RvYy54bWxQSwUGAAAAAAYABgBZAQAAEQYAAAAA&#10;" path="m-6,448644l379170,310472,243846,138172,851997,138173,1231167,0,1610337,138173,2218488,138172,2083164,310472,2462341,448644,1914413,525325,1779085,697624,1231167,620943,683249,697624,547921,525325xe">
                <v:path textboxrect="0,0,2462335,697621" o:connectlocs="2218488,138172;2462341,448644;1779085,697624;683249,697624;-6,448644;243846,138172;1231167,0" o:connectangles="0,0,82,82,164,164,247"/>
                <v:fill on="t" focussize="0,0"/>
                <v:stroke weight="2pt" color="#FF0000 [3204]" joinstyle="round"/>
                <v:imagedata o:title=""/>
                <o:lock v:ext="edit" aspectratio="f"/>
                <v:textbox>
                  <w:txbxContent>
                    <w:p>
                      <w:pPr>
                        <w:jc w:val="center"/>
                        <w:rPr>
                          <w:rFonts w:ascii="华文新魏" w:eastAsia="华文新魏" w:cs="黑体"/>
                          <w:b/>
                          <w:color w:val="FF0000"/>
                          <w:sz w:val="28"/>
                          <w:szCs w:val="28"/>
                        </w:rPr>
                      </w:pPr>
                      <w:r>
                        <w:rPr>
                          <w:rFonts w:hint="eastAsia" w:ascii="华文新魏" w:eastAsia="华文新魏" w:cs="黑体"/>
                          <w:b/>
                          <w:color w:val="FF0000"/>
                          <w:sz w:val="28"/>
                          <w:szCs w:val="28"/>
                        </w:rPr>
                        <w:t>突发事件发生</w:t>
                      </w:r>
                    </w:p>
                  </w:txbxContent>
                </v:textbox>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84864" behindDoc="0" locked="0" layoutInCell="1" allowOverlap="1">
                <wp:simplePos x="0" y="0"/>
                <wp:positionH relativeFrom="column">
                  <wp:posOffset>1219835</wp:posOffset>
                </wp:positionH>
                <wp:positionV relativeFrom="paragraph">
                  <wp:posOffset>8280400</wp:posOffset>
                </wp:positionV>
                <wp:extent cx="285750" cy="0"/>
                <wp:effectExtent l="0" t="9525" r="0" b="9525"/>
                <wp:wrapNone/>
                <wp:docPr id="92" name="直接连接符 92"/>
                <wp:cNvGraphicFramePr/>
                <a:graphic xmlns:a="http://schemas.openxmlformats.org/drawingml/2006/main">
                  <a:graphicData uri="http://schemas.microsoft.com/office/word/2010/wordprocessingShape">
                    <wps:wsp>
                      <wps:cNvCnPr/>
                      <wps:spPr>
                        <a:xfrm flipH="1">
                          <a:off x="0" y="0"/>
                          <a:ext cx="285750" cy="0"/>
                        </a:xfrm>
                        <a:prstGeom prst="line">
                          <a:avLst/>
                        </a:prstGeom>
                        <a:noFill/>
                        <a:ln w="19050" cap="flat" cmpd="sng" algn="ctr">
                          <a:solidFill>
                            <a:srgbClr val="000000"/>
                          </a:solidFill>
                          <a:prstDash val="solid"/>
                        </a:ln>
                        <a:effectLst/>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flip:x;margin-left:96.05pt;margin-top:652pt;height:0pt;width:22.5pt;z-index:251684864;mso-width-relative:page;mso-height-relative:page;" filled="f" stroked="t" coordsize="21600,21600" o:gfxdata="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FeETdjVAAAADQEA&#10;AA8AAAAAAAAAAQAgAAAAIgAAAGRycy9kb3ducmV2LnhtbFBLAQIUABQAAAAIAIdO4kAJMxn55AEA&#10;ALQDAAAOAAAAAAAAAAEAIAAAACQBAABkcnMvZTJvRG9jLnhtbFBLBQYAAAAABgAGAFkBAAB6BQAA&#10;AAA=&#10;">
                <v:fill on="f" focussize="0,0"/>
                <v:stroke weight="1.5pt" color="#000000 [3204]" joinstyle="round"/>
                <v:imagedata o:title=""/>
                <o:lock v:ext="edit" aspectratio="f"/>
              </v:line>
            </w:pict>
          </mc:Fallback>
        </mc:AlternateContent>
      </w:r>
      <w:r>
        <w:rPr>
          <w:rFonts w:cs="黑体" w:asciiTheme="majorEastAsia" w:hAnsiTheme="majorEastAsia" w:eastAsiaTheme="majorEastAsia"/>
        </w:rPr>
        <mc:AlternateContent>
          <mc:Choice Requires="wpg">
            <w:drawing>
              <wp:anchor distT="0" distB="0" distL="114300" distR="114300" simplePos="0" relativeHeight="251692032" behindDoc="0" locked="0" layoutInCell="1" allowOverlap="1">
                <wp:simplePos x="0" y="0"/>
                <wp:positionH relativeFrom="column">
                  <wp:posOffset>-635</wp:posOffset>
                </wp:positionH>
                <wp:positionV relativeFrom="paragraph">
                  <wp:posOffset>7625080</wp:posOffset>
                </wp:positionV>
                <wp:extent cx="1228725" cy="1199515"/>
                <wp:effectExtent l="12700" t="12700" r="15875" b="26035"/>
                <wp:wrapNone/>
                <wp:docPr id="127" name="组合 127"/>
                <wp:cNvGraphicFramePr/>
                <a:graphic xmlns:a="http://schemas.openxmlformats.org/drawingml/2006/main">
                  <a:graphicData uri="http://schemas.microsoft.com/office/word/2010/wordprocessingGroup">
                    <wpg:wgp>
                      <wpg:cNvGrpSpPr/>
                      <wpg:grpSpPr>
                        <a:xfrm>
                          <a:off x="0" y="0"/>
                          <a:ext cx="1228725" cy="1199515"/>
                          <a:chOff x="6028" y="14173"/>
                          <a:chExt cx="1935" cy="1889"/>
                        </a:xfrm>
                      </wpg:grpSpPr>
                      <wps:wsp>
                        <wps:cNvPr id="93" name="直接连接符 93"/>
                        <wps:cNvCnPr/>
                        <wps:spPr>
                          <a:xfrm>
                            <a:off x="7963" y="14428"/>
                            <a:ext cx="0" cy="1350"/>
                          </a:xfrm>
                          <a:prstGeom prst="line">
                            <a:avLst/>
                          </a:prstGeom>
                          <a:noFill/>
                          <a:ln w="19050" cap="flat" cmpd="sng" algn="ctr">
                            <a:solidFill>
                              <a:sysClr val="windowText" lastClr="000000"/>
                            </a:solidFill>
                            <a:prstDash val="solid"/>
                          </a:ln>
                          <a:effectLst/>
                        </wps:spPr>
                        <wps:bodyPr/>
                      </wps:wsp>
                      <wps:wsp>
                        <wps:cNvPr id="94" name="直接箭头连接符 94"/>
                        <wps:cNvCnPr/>
                        <wps:spPr>
                          <a:xfrm flipH="1">
                            <a:off x="7543" y="14428"/>
                            <a:ext cx="420" cy="0"/>
                          </a:xfrm>
                          <a:prstGeom prst="straightConnector1">
                            <a:avLst/>
                          </a:prstGeom>
                          <a:noFill/>
                          <a:ln w="19050" cap="flat" cmpd="sng" algn="ctr">
                            <a:solidFill>
                              <a:srgbClr val="000000"/>
                            </a:solidFill>
                            <a:prstDash val="solid"/>
                            <a:tailEnd type="arrow"/>
                          </a:ln>
                          <a:effectLst/>
                        </wps:spPr>
                        <wps:style>
                          <a:lnRef idx="1">
                            <a:schemeClr val="accent1"/>
                          </a:lnRef>
                          <a:fillRef idx="0">
                            <a:schemeClr val="accent1"/>
                          </a:fillRef>
                          <a:effectRef idx="0">
                            <a:schemeClr val="accent1"/>
                          </a:effectRef>
                          <a:fontRef idx="minor">
                            <a:schemeClr val="tx1"/>
                          </a:fontRef>
                        </wps:style>
                        <wps:bodyPr/>
                      </wps:wsp>
                      <wps:wsp>
                        <wps:cNvPr id="95" name="圆角矩形 95"/>
                        <wps:cNvSpPr/>
                        <wps:spPr>
                          <a:xfrm>
                            <a:off x="6028" y="14173"/>
                            <a:ext cx="1515" cy="58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善后处置</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6" name="直接箭头连接符 96"/>
                        <wps:cNvCnPr/>
                        <wps:spPr>
                          <a:xfrm flipH="1">
                            <a:off x="7543" y="15073"/>
                            <a:ext cx="420" cy="0"/>
                          </a:xfrm>
                          <a:prstGeom prst="straightConnector1">
                            <a:avLst/>
                          </a:prstGeom>
                          <a:noFill/>
                          <a:ln w="19050" cap="flat" cmpd="sng" algn="ctr">
                            <a:solidFill>
                              <a:sysClr val="windowText" lastClr="000000"/>
                            </a:solidFill>
                            <a:prstDash val="solid"/>
                            <a:tailEnd type="arrow"/>
                          </a:ln>
                          <a:effectLst/>
                        </wps:spPr>
                        <wps:bodyPr/>
                      </wps:wsp>
                      <wps:wsp>
                        <wps:cNvPr id="97" name="圆角矩形 97"/>
                        <wps:cNvSpPr/>
                        <wps:spPr>
                          <a:xfrm>
                            <a:off x="6028" y="14818"/>
                            <a:ext cx="1515" cy="58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调查评估</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8" name="直接箭头连接符 98"/>
                        <wps:cNvCnPr/>
                        <wps:spPr>
                          <a:xfrm flipH="1">
                            <a:off x="7543" y="15778"/>
                            <a:ext cx="420" cy="0"/>
                          </a:xfrm>
                          <a:prstGeom prst="straightConnector1">
                            <a:avLst/>
                          </a:prstGeom>
                          <a:noFill/>
                          <a:ln w="19050" cap="flat" cmpd="sng" algn="ctr">
                            <a:solidFill>
                              <a:sysClr val="windowText" lastClr="000000"/>
                            </a:solidFill>
                            <a:prstDash val="solid"/>
                            <a:tailEnd type="arrow"/>
                          </a:ln>
                          <a:effectLst/>
                        </wps:spPr>
                        <wps:bodyPr/>
                      </wps:wsp>
                      <wps:wsp>
                        <wps:cNvPr id="99" name="圆角矩形 99"/>
                        <wps:cNvSpPr/>
                        <wps:spPr>
                          <a:xfrm>
                            <a:off x="6028" y="15478"/>
                            <a:ext cx="1515" cy="58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总结</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05pt;margin-top:600.4pt;height:94.45pt;width:96.75pt;z-index:251692032;mso-width-relative:page;mso-height-relative:page;" coordorigin="6028,14173" coordsize="1935,1889" o:gfxdata="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">
                <o:lock v:ext="edit" aspectratio="f"/>
                <v:line id="_x0000_s1026" o:spid="_x0000_s1026" o:spt="20" style="position:absolute;left:7963;top:14428;height:1350;width:0;" filled="f" stroked="t" coordsize="21600,21600" o:gfxdata="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BfqI7sAAADb&#10;AAAADwAAAAAAAAABACAAAAAiAAAAZHJzL2Rvd25yZXYueG1sUEsBAhQAFAAAAAgAh07iQDMvBZ47&#10;AAAAOQAAABAAAAAAAAAAAQAgAAAACgEAAGRycy9zaGFwZXhtbC54bWxQSwUGAAAAAAYABgBbAQAA&#10;tAMAAAAA&#10;">
                  <v:fill on="f" focussize="0,0"/>
                  <v:stroke weight="1.5pt" color="#000000" joinstyle="round"/>
                  <v:imagedata o:title=""/>
                  <o:lock v:ext="edit" aspectratio="f"/>
                </v:line>
                <v:shape id="_x0000_s1026" o:spid="_x0000_s1026" o:spt="32" type="#_x0000_t32" style="position:absolute;left:7543;top:14428;flip:x;height:0;width:420;" filled="f" stroked="t" coordsize="21600,21600" o:gfxdata="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jor7vQAA&#10;ANsAAAAPAAAAAAAAAAEAIAAAACIAAABkcnMvZG93bnJldi54bWxQSwECFAAUAAAACACHTuJAMy8F&#10;njsAAAA5AAAAEAAAAAAAAAABACAAAAAMAQAAZHJzL3NoYXBleG1sLnhtbFBLBQYAAAAABgAGAFsB&#10;AAC2AwAAAAA=&#10;">
                  <v:fill on="f" focussize="0,0"/>
                  <v:stroke weight="1.5pt" color="#000000 [3204]" joinstyle="round" endarrow="open"/>
                  <v:imagedata o:title=""/>
                  <o:lock v:ext="edit" aspectratio="f"/>
                </v:shape>
                <v:roundrect id="_x0000_s1026" o:spid="_x0000_s1026" o:spt="2" style="position:absolute;left:6028;top:14173;height:585;width:1515;v-text-anchor:middle;" filled="f" stroked="t" coordsize="21600,21600" arcsize="0.166666666666667" o:gfxdata="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3FQGc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善后处置</w:t>
                        </w:r>
                      </w:p>
                    </w:txbxContent>
                  </v:textbox>
                </v:roundrect>
                <v:shape id="_x0000_s1026" o:spid="_x0000_s1026" o:spt="32" type="#_x0000_t32" style="position:absolute;left:7543;top:15073;flip:x;height:0;width:420;" filled="f" stroked="t" coordsize="21600,21600" o:gfxdata="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ELEXvQAA&#10;ANsAAAAPAAAAAAAAAAEAIAAAACIAAABkcnMvZG93bnJldi54bWxQSwECFAAUAAAACACHTuJAMy8F&#10;njsAAAA5AAAAEAAAAAAAAAABACAAAAAMAQAAZHJzL3NoYXBleG1sLnhtbFBLBQYAAAAABgAGAFsB&#10;AAC2AwAAAAA=&#10;">
                  <v:fill on="f" focussize="0,0"/>
                  <v:stroke weight="1.5pt" color="#000000" joinstyle="round" endarrow="open"/>
                  <v:imagedata o:title=""/>
                  <o:lock v:ext="edit" aspectratio="f"/>
                </v:shape>
                <v:roundrect id="_x0000_s1026" o:spid="_x0000_s1026" o:spt="2" style="position:absolute;left:6028;top:14818;height:585;width:1515;v-text-anchor:middle;" filled="f" stroked="t" coordsize="21600,21600" arcsize="0.166666666666667" o:gfxdata="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izpw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调查评估</w:t>
                        </w:r>
                      </w:p>
                    </w:txbxContent>
                  </v:textbox>
                </v:roundrect>
                <v:shape id="_x0000_s1026" o:spid="_x0000_s1026" o:spt="32" type="#_x0000_t32" style="position:absolute;left:7543;top:15778;flip:x;height:0;width:420;" filled="f" stroked="t" coordsize="21600,21600" o:gfxdata="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TDgP65AAAA2wAA&#10;AA8AAAAAAAAAAQAgAAAAIgAAAGRycy9kb3ducmV2LnhtbFBLAQIUABQAAAAIAIdO4kAzLwWeOwAA&#10;ADkAAAAQAAAAAAAAAAEAIAAAAAgBAABkcnMvc2hhcGV4bWwueG1sUEsFBgAAAAAGAAYAWwEAALID&#10;AAAAAA==&#10;">
                  <v:fill on="f" focussize="0,0"/>
                  <v:stroke weight="1.5pt" color="#000000" joinstyle="round" endarrow="open"/>
                  <v:imagedata o:title=""/>
                  <o:lock v:ext="edit" aspectratio="f"/>
                </v:shape>
                <v:roundrect id="_x0000_s1026" o:spid="_x0000_s1026" o:spt="2" style="position:absolute;left:6028;top:15478;height:585;width:1515;v-text-anchor:middle;" filled="f" stroked="t" coordsize="21600,21600" arcsize="0.166666666666667" o:gfxdata="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WAuZ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总结</w:t>
                        </w:r>
                      </w:p>
                    </w:txbxContent>
                  </v:textbox>
                </v:roundrect>
              </v:group>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74624" behindDoc="0" locked="0" layoutInCell="1" allowOverlap="1">
                <wp:simplePos x="0" y="0"/>
                <wp:positionH relativeFrom="column">
                  <wp:posOffset>1513840</wp:posOffset>
                </wp:positionH>
                <wp:positionV relativeFrom="paragraph">
                  <wp:posOffset>8030210</wp:posOffset>
                </wp:positionV>
                <wp:extent cx="1600200" cy="476250"/>
                <wp:effectExtent l="12700" t="12700" r="25400" b="25400"/>
                <wp:wrapNone/>
                <wp:docPr id="41" name="圆角矩形 41"/>
                <wp:cNvGraphicFramePr/>
                <a:graphic xmlns:a="http://schemas.openxmlformats.org/drawingml/2006/main">
                  <a:graphicData uri="http://schemas.microsoft.com/office/word/2010/wordprocessingShape">
                    <wps:wsp>
                      <wps:cNvSpPr/>
                      <wps:spPr>
                        <a:xfrm>
                          <a:off x="0" y="0"/>
                          <a:ext cx="1600200" cy="476250"/>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 w:val="28"/>
                                <w:szCs w:val="28"/>
                              </w:rPr>
                            </w:pPr>
                            <w:r>
                              <w:rPr>
                                <w:rFonts w:hint="eastAsia" w:ascii="华文楷体" w:hAnsi="华文楷体" w:eastAsia="华文楷体" w:cs="黑体"/>
                                <w:b/>
                                <w:color w:val="000000"/>
                                <w:sz w:val="28"/>
                                <w:szCs w:val="28"/>
                              </w:rPr>
                              <w:t>应急结束</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_x0000_s1026" o:spid="_x0000_s1026" o:spt="2" style="position:absolute;left:0pt;margin-left:119.2pt;margin-top:632.3pt;height:37.5pt;width:126pt;z-index:251674624;v-text-anchor:middle;mso-width-relative:page;mso-height-relative:page;" filled="f" stroked="t" coordsize="21600,21600" arcsize="0.166666666666667" o:gfxdata="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Dtn16K2QAAAA0BAAAPAAAA&#10;AAAAAAEAIAAAACIAAABkcnMvZG93bnJldi54bWxQSwECFAAUAAAACACHTuJAUxrxXYYCAADuBAAA&#10;DgAAAAAAAAABACAAAAAoAQAAZHJzL2Uyb0RvYy54bWxQSwUGAAAAAAYABgBZAQAAIAYAAAAA&#10;">
                <v:fill on="f" focussize="0,0"/>
                <v:stroke weight="2pt" color="#000000" joinstyle="round"/>
                <v:imagedata o:title=""/>
                <o:lock v:ext="edit" aspectratio="f"/>
                <v:textbox>
                  <w:txbxContent>
                    <w:p>
                      <w:pPr>
                        <w:jc w:val="center"/>
                        <w:rPr>
                          <w:rFonts w:ascii="华文楷体" w:hAnsi="华文楷体" w:eastAsia="华文楷体" w:cs="黑体"/>
                          <w:b/>
                          <w:color w:val="000000"/>
                          <w:sz w:val="28"/>
                          <w:szCs w:val="28"/>
                        </w:rPr>
                      </w:pPr>
                      <w:r>
                        <w:rPr>
                          <w:rFonts w:hint="eastAsia" w:ascii="华文楷体" w:hAnsi="华文楷体" w:eastAsia="华文楷体" w:cs="黑体"/>
                          <w:b/>
                          <w:color w:val="000000"/>
                          <w:sz w:val="28"/>
                          <w:szCs w:val="28"/>
                        </w:rPr>
                        <w:t>应急结束</w:t>
                      </w:r>
                    </w:p>
                  </w:txbxContent>
                </v:textbox>
              </v:roundrect>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76672" behindDoc="0" locked="0" layoutInCell="1" allowOverlap="1">
                <wp:simplePos x="0" y="0"/>
                <wp:positionH relativeFrom="column">
                  <wp:posOffset>2306955</wp:posOffset>
                </wp:positionH>
                <wp:positionV relativeFrom="paragraph">
                  <wp:posOffset>7670800</wp:posOffset>
                </wp:positionV>
                <wp:extent cx="323215" cy="304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323215"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是</w:t>
                            </w:r>
                          </w:p>
                        </w:txbxContent>
                      </wps:txbx>
                      <wps:bodyPr rot="0" spcFirstLastPara="0" vertOverflow="overflow" horzOverflow="overflow" vert="horz" wrap="non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1.65pt;margin-top:604pt;height:24pt;width:25.45pt;mso-wrap-style:none;z-index:251676672;mso-width-relative:page;mso-height-relative:page;" filled="f" stroked="f" coordsize="21600,21600" o:gfxdata="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IwOLGvdAAAADQEAAA8AAAAAAAAAAQAg&#10;AAAAIgAAAGRycy9kb3ducmV2LnhtbFBLAQIUABQAAAAIAIdO4kDBLEkyQgIAAHMEAAAOAAAAAAAA&#10;AAEAIAAAACwBAABkcnMvZTJvRG9jLnhtbFBLBQYAAAAABgAGAFkBAADgBQ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是</w:t>
                      </w:r>
                    </w:p>
                  </w:txbxContent>
                </v:textbox>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78720" behindDoc="0" locked="0" layoutInCell="1" allowOverlap="1">
                <wp:simplePos x="0" y="0"/>
                <wp:positionH relativeFrom="column">
                  <wp:posOffset>935990</wp:posOffset>
                </wp:positionH>
                <wp:positionV relativeFrom="paragraph">
                  <wp:posOffset>7224395</wp:posOffset>
                </wp:positionV>
                <wp:extent cx="638175" cy="0"/>
                <wp:effectExtent l="0" t="53975" r="9525" b="60325"/>
                <wp:wrapNone/>
                <wp:docPr id="84" name="直接箭头连接符 84"/>
                <wp:cNvGraphicFramePr/>
                <a:graphic xmlns:a="http://schemas.openxmlformats.org/drawingml/2006/main">
                  <a:graphicData uri="http://schemas.microsoft.com/office/word/2010/wordprocessingShape">
                    <wps:wsp>
                      <wps:cNvCnPr/>
                      <wps:spPr>
                        <a:xfrm flipH="1">
                          <a:off x="0" y="0"/>
                          <a:ext cx="638175" cy="0"/>
                        </a:xfrm>
                        <a:prstGeom prst="straightConnector1">
                          <a:avLst/>
                        </a:prstGeom>
                        <a:noFill/>
                        <a:ln w="19050" cap="flat" cmpd="sng" algn="ctr">
                          <a:solidFill>
                            <a:srgbClr val="000000"/>
                          </a:solidFill>
                          <a:prstDash val="solid"/>
                          <a:tailEnd type="arrow"/>
                        </a:ln>
                        <a:effectLst/>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73.7pt;margin-top:568.85pt;height:0pt;width:50.25pt;z-index:251678720;mso-width-relative:page;mso-height-relative:page;" filled="f" stroked="t" coordsize="21600,21600" o:gfxdata="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Bsa4G2AAAAA0BAAAPAAAAAAAAAAEAIAAAACIAAABk&#10;cnMvZG93bnJldi54bWxQSwECFAAUAAAACACHTuJAM1OtcAYCAADhAwAADgAAAAAAAAABACAAAAAn&#10;AQAAZHJzL2Uyb0RvYy54bWxQSwUGAAAAAAYABgBZAQAAnwUAAAAA&#10;">
                <v:fill on="f" focussize="0,0"/>
                <v:stroke weight="1.5pt" color="#000000 [3204]" joinstyle="round" endarrow="open"/>
                <v:imagedata o:title=""/>
                <o:lock v:ext="edit" aspectratio="f"/>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79744" behindDoc="0" locked="0" layoutInCell="1" allowOverlap="1">
                <wp:simplePos x="0" y="0"/>
                <wp:positionH relativeFrom="column">
                  <wp:posOffset>-42545</wp:posOffset>
                </wp:positionH>
                <wp:positionV relativeFrom="paragraph">
                  <wp:posOffset>7078980</wp:posOffset>
                </wp:positionV>
                <wp:extent cx="962025" cy="371475"/>
                <wp:effectExtent l="12700" t="12700" r="15875" b="15875"/>
                <wp:wrapNone/>
                <wp:docPr id="85" name="圆角矩形 85"/>
                <wp:cNvGraphicFramePr/>
                <a:graphic xmlns:a="http://schemas.openxmlformats.org/drawingml/2006/main">
                  <a:graphicData uri="http://schemas.microsoft.com/office/word/2010/wordprocessingShape">
                    <wps:wsp>
                      <wps:cNvSpPr/>
                      <wps:spPr>
                        <a:xfrm>
                          <a:off x="0" y="0"/>
                          <a:ext cx="962025"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应急增援</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_x0000_s1026" o:spid="_x0000_s1026" o:spt="2" style="position:absolute;left:0pt;margin-left:-3.35pt;margin-top:557.4pt;height:29.25pt;width:75.75pt;z-index:251679744;v-text-anchor:middle;mso-width-relative:page;mso-height-relative:page;" filled="f" stroked="t" coordsize="21600,21600" arcsize="0.166666666666667" o:gfxdata="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应急增援</w:t>
                      </w:r>
                    </w:p>
                  </w:txbxContent>
                </v:textbox>
              </v:roundrect>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80768" behindDoc="0" locked="0" layoutInCell="1" allowOverlap="1">
                <wp:simplePos x="0" y="0"/>
                <wp:positionH relativeFrom="column">
                  <wp:posOffset>397510</wp:posOffset>
                </wp:positionH>
                <wp:positionV relativeFrom="paragraph">
                  <wp:posOffset>6223635</wp:posOffset>
                </wp:positionV>
                <wp:extent cx="19050" cy="838200"/>
                <wp:effectExtent l="36830" t="0" r="58420" b="0"/>
                <wp:wrapNone/>
                <wp:docPr id="86" name="直接箭头连接符 86"/>
                <wp:cNvGraphicFramePr/>
                <a:graphic xmlns:a="http://schemas.openxmlformats.org/drawingml/2006/main">
                  <a:graphicData uri="http://schemas.microsoft.com/office/word/2010/wordprocessingShape">
                    <wps:wsp>
                      <wps:cNvCnPr/>
                      <wps:spPr>
                        <a:xfrm flipV="1">
                          <a:off x="0" y="0"/>
                          <a:ext cx="19050" cy="838200"/>
                        </a:xfrm>
                        <a:prstGeom prst="straightConnector1">
                          <a:avLst/>
                        </a:prstGeom>
                        <a:noFill/>
                        <a:ln w="19050" cap="flat" cmpd="sng" algn="ctr">
                          <a:solidFill>
                            <a:srgbClr val="000000"/>
                          </a:solidFill>
                          <a:prstDash val="solid"/>
                          <a:tailEnd type="arrow"/>
                        </a:ln>
                        <a:effectLst/>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31.3pt;margin-top:490.05pt;height:66pt;width:1.5pt;z-index:251680768;mso-width-relative:page;mso-height-relative:page;" filled="f" stroked="t" coordsize="21600,21600" o:gfxdata="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QUC1/9YAAAAKAQAADwAAAAAAAAABACAAAAAiAAAAZHJzL2Rv&#10;d25yZXYueG1sUEsBAhQAFAAAAAgAh07iQCyLqtUDAgAA5QMAAA4AAAAAAAAAAQAgAAAAJQEAAGRy&#10;cy9lMm9Eb2MueG1sUEsFBgAAAAAGAAYAWQEAAJoFAAAAAA==&#10;">
                <v:fill on="f" focussize="0,0"/>
                <v:stroke weight="1.5pt" color="#000000 [3204]" joinstyle="round" endarrow="open"/>
                <v:imagedata o:title=""/>
                <o:lock v:ext="edit" aspectratio="f"/>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81792" behindDoc="0" locked="0" layoutInCell="1" allowOverlap="1">
                <wp:simplePos x="0" y="0"/>
                <wp:positionH relativeFrom="column">
                  <wp:posOffset>-85725</wp:posOffset>
                </wp:positionH>
                <wp:positionV relativeFrom="paragraph">
                  <wp:posOffset>5861050</wp:posOffset>
                </wp:positionV>
                <wp:extent cx="962025" cy="371475"/>
                <wp:effectExtent l="12700" t="12700" r="15875" b="15875"/>
                <wp:wrapNone/>
                <wp:docPr id="87" name="圆角矩形 87"/>
                <wp:cNvGraphicFramePr/>
                <a:graphic xmlns:a="http://schemas.openxmlformats.org/drawingml/2006/main">
                  <a:graphicData uri="http://schemas.microsoft.com/office/word/2010/wordprocessingShape">
                    <wps:wsp>
                      <wps:cNvSpPr/>
                      <wps:spPr>
                        <a:xfrm>
                          <a:off x="0" y="0"/>
                          <a:ext cx="962025"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响应升级</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_x0000_s1026" o:spid="_x0000_s1026" o:spt="2" style="position:absolute;left:0pt;margin-left:-6.75pt;margin-top:461.5pt;height:29.25pt;width:75.75pt;z-index:251681792;v-text-anchor:middle;mso-width-relative:page;mso-height-relative:page;" filled="f" stroked="t" coordsize="21600,21600" arcsize="0.166666666666667" o:gfxdata="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响应升级</w:t>
                      </w:r>
                    </w:p>
                  </w:txbxContent>
                </v:textbox>
              </v:roundrect>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82816" behindDoc="0" locked="0" layoutInCell="1" allowOverlap="1">
                <wp:simplePos x="0" y="0"/>
                <wp:positionH relativeFrom="column">
                  <wp:posOffset>885190</wp:posOffset>
                </wp:positionH>
                <wp:positionV relativeFrom="paragraph">
                  <wp:posOffset>6044565</wp:posOffset>
                </wp:positionV>
                <wp:extent cx="657225" cy="0"/>
                <wp:effectExtent l="0" t="53975" r="9525" b="60325"/>
                <wp:wrapNone/>
                <wp:docPr id="88" name="直接箭头连接符 88"/>
                <wp:cNvGraphicFramePr/>
                <a:graphic xmlns:a="http://schemas.openxmlformats.org/drawingml/2006/main">
                  <a:graphicData uri="http://schemas.microsoft.com/office/word/2010/wordprocessingShape">
                    <wps:wsp>
                      <wps:cNvCnPr/>
                      <wps:spPr>
                        <a:xfrm>
                          <a:off x="0" y="0"/>
                          <a:ext cx="657225" cy="0"/>
                        </a:xfrm>
                        <a:prstGeom prst="straightConnector1">
                          <a:avLst/>
                        </a:prstGeom>
                        <a:noFill/>
                        <a:ln w="19050" cap="flat" cmpd="sng" algn="ctr">
                          <a:solidFill>
                            <a:sysClr val="windowText" lastClr="000000"/>
                          </a:solidFill>
                          <a:prstDash val="solid"/>
                          <a:tailEnd type="arrow"/>
                        </a:ln>
                        <a:effectLst/>
                      </wps:spPr>
                      <wps:bodyPr/>
                    </wps:wsp>
                  </a:graphicData>
                </a:graphic>
              </wp:anchor>
            </w:drawing>
          </mc:Choice>
          <mc:Fallback>
            <w:pict>
              <v:shape id="_x0000_s1026" o:spid="_x0000_s1026" o:spt="32" type="#_x0000_t32" style="position:absolute;left:0pt;margin-left:69.7pt;margin-top:475.95pt;height:0pt;width:51.75pt;z-index:251682816;mso-width-relative:page;mso-height-relative:page;" filled="f" stroked="t" coordsize="21600,21600" o:gfxdata="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vbDcw2AAAAAsBAAAPAAAAAAAAAAEAIAAAACIA&#10;AABkcnMvZG93bnJldi54bWxQSwECFAAUAAAACACHTuJAjuL30wkCAADrAwAADgAAAAAAAAABACAA&#10;AAAnAQAAZHJzL2Uyb0RvYy54bWxQSwUGAAAAAAYABgBZAQAAogUAAAAA&#10;">
                <v:fill on="f" focussize="0,0"/>
                <v:stroke weight="1.5pt" color="#000000" joinstyle="round" endarrow="open"/>
                <v:imagedata o:title=""/>
                <o:lock v:ext="edit" aspectratio="f"/>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83840" behindDoc="0" locked="0" layoutInCell="1" allowOverlap="1">
                <wp:simplePos x="0" y="0"/>
                <wp:positionH relativeFrom="column">
                  <wp:posOffset>1134745</wp:posOffset>
                </wp:positionH>
                <wp:positionV relativeFrom="paragraph">
                  <wp:posOffset>6894830</wp:posOffset>
                </wp:positionV>
                <wp:extent cx="323215" cy="304800"/>
                <wp:effectExtent l="0" t="0" r="0" b="0"/>
                <wp:wrapNone/>
                <wp:docPr id="90" name="文本框 90"/>
                <wp:cNvGraphicFramePr/>
                <a:graphic xmlns:a="http://schemas.openxmlformats.org/drawingml/2006/main">
                  <a:graphicData uri="http://schemas.microsoft.com/office/word/2010/wordprocessingShape">
                    <wps:wsp>
                      <wps:cNvSpPr txBox="1"/>
                      <wps:spPr>
                        <a:xfrm>
                          <a:off x="0" y="0"/>
                          <a:ext cx="323215"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否</w:t>
                            </w:r>
                          </w:p>
                        </w:txbxContent>
                      </wps:txbx>
                      <wps:bodyPr rot="0" spcFirstLastPara="0" vertOverflow="overflow" horzOverflow="overflow" vert="horz" wrap="non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9.35pt;margin-top:542.9pt;height:24pt;width:25.45pt;mso-wrap-style:none;z-index:251683840;mso-width-relative:page;mso-height-relative:page;" filled="f" stroked="f" coordsize="21600,21600" o:gfxdata="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BS8R2N4AAAANAQAADwAAAAAAAAABACAA&#10;AAAiAAAAZHJzL2Rvd25yZXYueG1sUEsBAhQAFAAAAAgAh07iQGsNgcJAAgAAcwQAAA4AAAAAAAAA&#10;AQAgAAAALQEAAGRycy9lMm9Eb2MueG1sUEsFBgAAAAAGAAYAWQEAAN8FA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否</w:t>
                      </w:r>
                    </w:p>
                  </w:txbxContent>
                </v:textbox>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75648" behindDoc="0" locked="0" layoutInCell="1" allowOverlap="1">
                <wp:simplePos x="0" y="0"/>
                <wp:positionH relativeFrom="column">
                  <wp:posOffset>2302510</wp:posOffset>
                </wp:positionH>
                <wp:positionV relativeFrom="paragraph">
                  <wp:posOffset>7663180</wp:posOffset>
                </wp:positionV>
                <wp:extent cx="12065" cy="381635"/>
                <wp:effectExtent l="50800" t="0" r="51435" b="18415"/>
                <wp:wrapNone/>
                <wp:docPr id="43" name="直接箭头连接符 43"/>
                <wp:cNvGraphicFramePr/>
                <a:graphic xmlns:a="http://schemas.openxmlformats.org/drawingml/2006/main">
                  <a:graphicData uri="http://schemas.microsoft.com/office/word/2010/wordprocessingShape">
                    <wps:wsp>
                      <wps:cNvCnPr/>
                      <wps:spPr>
                        <a:xfrm flipH="1">
                          <a:off x="0" y="0"/>
                          <a:ext cx="12065" cy="381635"/>
                        </a:xfrm>
                        <a:prstGeom prst="straightConnector1">
                          <a:avLst/>
                        </a:prstGeom>
                        <a:noFill/>
                        <a:ln w="19050" cap="flat" cmpd="sng" algn="ctr">
                          <a:solidFill>
                            <a:sysClr val="windowText" lastClr="000000"/>
                          </a:solidFill>
                          <a:prstDash val="solid"/>
                          <a:tailEnd type="arrow"/>
                        </a:ln>
                        <a:effectLst/>
                      </wps:spPr>
                      <wps:bodyPr/>
                    </wps:wsp>
                  </a:graphicData>
                </a:graphic>
              </wp:anchor>
            </w:drawing>
          </mc:Choice>
          <mc:Fallback>
            <w:pict>
              <v:shape id="_x0000_s1026" o:spid="_x0000_s1026" o:spt="32" type="#_x0000_t32" style="position:absolute;left:0pt;flip:x;margin-left:181.3pt;margin-top:603.4pt;height:30.05pt;width:0.95pt;z-index:251675648;mso-width-relative:page;mso-height-relative:page;" filled="f" stroked="t" coordsize="21600,21600" o:gfxdata="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Dn97DNgAAAANAQAADwAA&#10;AAAAAAABACAAAAAiAAAAZHJzL2Rvd25yZXYueG1sUEsBAhQAFAAAAAgAh07iQCSpKs4WAgAA+QMA&#10;AA4AAAAAAAAAAQAgAAAAJwEAAGRycy9lMm9Eb2MueG1sUEsFBgAAAAAGAAYAWQEAAK8FAAAAAA==&#10;">
                <v:fill on="f" focussize="0,0"/>
                <v:stroke weight="1.5pt" color="#000000" joinstyle="round" endarrow="open"/>
                <v:imagedata o:title=""/>
                <o:lock v:ext="edit" aspectratio="f"/>
              </v:shape>
            </w:pict>
          </mc:Fallback>
        </mc:AlternateContent>
      </w:r>
      <w:r>
        <w:rPr>
          <w:rFonts w:hint="eastAsia" w:asciiTheme="majorEastAsia" w:hAnsiTheme="majorEastAsia" w:eastAsiaTheme="majorEastAsia"/>
          <w:lang w:val="en-GB"/>
        </w:rPr>
        <mc:AlternateContent>
          <mc:Choice Requires="wpg">
            <w:drawing>
              <wp:anchor distT="0" distB="0" distL="114300" distR="114300" simplePos="0" relativeHeight="251672576" behindDoc="0" locked="0" layoutInCell="1" allowOverlap="1">
                <wp:simplePos x="0" y="0"/>
                <wp:positionH relativeFrom="column">
                  <wp:posOffset>1580515</wp:posOffset>
                </wp:positionH>
                <wp:positionV relativeFrom="paragraph">
                  <wp:posOffset>6765290</wp:posOffset>
                </wp:positionV>
                <wp:extent cx="1452245" cy="917575"/>
                <wp:effectExtent l="12700" t="12700" r="20955" b="22225"/>
                <wp:wrapNone/>
                <wp:docPr id="34" name="组合 34"/>
                <wp:cNvGraphicFramePr/>
                <a:graphic xmlns:a="http://schemas.openxmlformats.org/drawingml/2006/main">
                  <a:graphicData uri="http://schemas.microsoft.com/office/word/2010/wordprocessingGroup">
                    <wpg:wgp>
                      <wpg:cNvGrpSpPr/>
                      <wpg:grpSpPr>
                        <a:xfrm>
                          <a:off x="0" y="0"/>
                          <a:ext cx="1452245" cy="917393"/>
                          <a:chOff x="0" y="0"/>
                          <a:chExt cx="1666875" cy="1076325"/>
                        </a:xfrm>
                      </wpg:grpSpPr>
                      <wps:wsp>
                        <wps:cNvPr id="35" name="菱形 35"/>
                        <wps:cNvSpPr/>
                        <wps:spPr>
                          <a:xfrm>
                            <a:off x="0" y="0"/>
                            <a:ext cx="1666875" cy="1076325"/>
                          </a:xfrm>
                          <a:prstGeom prst="diamond">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6" name="文本框 36"/>
                        <wps:cNvSpPr txBox="1"/>
                        <wps:spPr>
                          <a:xfrm>
                            <a:off x="198247" y="324824"/>
                            <a:ext cx="1209159" cy="467866"/>
                          </a:xfrm>
                          <a:prstGeom prst="rect">
                            <a:avLst/>
                          </a:prstGeom>
                          <a:noFill/>
                          <a:ln w="6350">
                            <a:noFill/>
                          </a:ln>
                          <a:effectLst/>
                        </wps:spPr>
                        <wps:txbx>
                          <w:txbxContent>
                            <w:p>
                              <w:pPr>
                                <w:spacing w:line="360" w:lineRule="exact"/>
                                <w:jc w:val="center"/>
                                <w:rPr>
                                  <w:rFonts w:ascii="华文楷体" w:hAnsi="华文楷体" w:eastAsia="华文楷体" w:cs="黑体"/>
                                  <w:b/>
                                  <w:sz w:val="28"/>
                                  <w:szCs w:val="28"/>
                                </w:rPr>
                              </w:pPr>
                              <w:r>
                                <w:rPr>
                                  <w:rFonts w:hint="eastAsia" w:ascii="华文楷体" w:hAnsi="华文楷体" w:eastAsia="华文楷体" w:cs="黑体"/>
                                  <w:b/>
                                  <w:sz w:val="28"/>
                                  <w:szCs w:val="28"/>
                                </w:rPr>
                                <w:t>事态控制</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124.45pt;margin-top:532.7pt;height:72.25pt;width:114.35pt;z-index:251672576;mso-width-relative:page;mso-height-relative:page;" coordsize="1666875,1076325" o:gfxdata="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">
                <o:lock v:ext="edit" aspectratio="f"/>
                <v:shape id="_x0000_s1026" o:spid="_x0000_s1026" o:spt="4" type="#_x0000_t4" style="position:absolute;left:0;top:0;height:1076325;width:1666875;v-text-anchor:middle;" filled="f" stroked="t" coordsize="21600,21600" o:gfxdata="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0cxrm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textbox>
                    <w:txbxContent>
                      <w:p>
                        <w:pPr>
                          <w:jc w:val="center"/>
                          <w:rPr>
                            <w:rFonts w:ascii="华文楷体" w:hAnsi="华文楷体" w:eastAsia="华文楷体" w:cs="黑体"/>
                            <w:b/>
                            <w:color w:val="000000"/>
                          </w:rPr>
                        </w:pPr>
                      </w:p>
                    </w:txbxContent>
                  </v:textbox>
                </v:shape>
                <v:shape id="_x0000_s1026" o:spid="_x0000_s1026" o:spt="202" type="#_x0000_t202" style="position:absolute;left:198247;top:324824;height:467866;width:1209159;" filled="f" stroked="f" coordsize="21600,21600" o:gfxdata="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A0KA+/&#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spacing w:line="360" w:lineRule="exact"/>
                          <w:jc w:val="center"/>
                          <w:rPr>
                            <w:rFonts w:ascii="华文楷体" w:hAnsi="华文楷体" w:eastAsia="华文楷体" w:cs="黑体"/>
                            <w:b/>
                            <w:sz w:val="28"/>
                            <w:szCs w:val="28"/>
                          </w:rPr>
                        </w:pPr>
                        <w:r>
                          <w:rPr>
                            <w:rFonts w:hint="eastAsia" w:ascii="华文楷体" w:hAnsi="华文楷体" w:eastAsia="华文楷体" w:cs="黑体"/>
                            <w:b/>
                            <w:sz w:val="28"/>
                            <w:szCs w:val="28"/>
                          </w:rPr>
                          <w:t>事态控制</w:t>
                        </w:r>
                      </w:p>
                    </w:txbxContent>
                  </v:textbox>
                </v:shape>
              </v:group>
            </w:pict>
          </mc:Fallback>
        </mc:AlternateContent>
      </w:r>
      <w:r>
        <w:rPr>
          <w:rFonts w:hint="eastAsia" w:asciiTheme="majorEastAsia" w:hAnsiTheme="majorEastAsia" w:eastAsiaTheme="majorEastAsia"/>
          <w:lang w:val="en-GB"/>
        </w:rPr>
        <mc:AlternateContent>
          <mc:Choice Requires="wpg">
            <w:drawing>
              <wp:anchor distT="0" distB="0" distL="114300" distR="114300" simplePos="0" relativeHeight="251673600" behindDoc="0" locked="0" layoutInCell="1" allowOverlap="1">
                <wp:simplePos x="0" y="0"/>
                <wp:positionH relativeFrom="column">
                  <wp:posOffset>2292350</wp:posOffset>
                </wp:positionH>
                <wp:positionV relativeFrom="paragraph">
                  <wp:posOffset>6280150</wp:posOffset>
                </wp:positionV>
                <wp:extent cx="313690" cy="485775"/>
                <wp:effectExtent l="53975" t="0" r="0" b="9525"/>
                <wp:wrapNone/>
                <wp:docPr id="38" name="组合 38"/>
                <wp:cNvGraphicFramePr/>
                <a:graphic xmlns:a="http://schemas.openxmlformats.org/drawingml/2006/main">
                  <a:graphicData uri="http://schemas.microsoft.com/office/word/2010/wordprocessingGroup">
                    <wpg:wgp>
                      <wpg:cNvGrpSpPr/>
                      <wpg:grpSpPr>
                        <a:xfrm>
                          <a:off x="0" y="0"/>
                          <a:ext cx="313690" cy="485775"/>
                          <a:chOff x="0" y="0"/>
                          <a:chExt cx="313690" cy="485775"/>
                        </a:xfrm>
                      </wpg:grpSpPr>
                      <wps:wsp>
                        <wps:cNvPr id="39" name="直接箭头连接符 39"/>
                        <wps:cNvCnPr/>
                        <wps:spPr>
                          <a:xfrm>
                            <a:off x="0" y="0"/>
                            <a:ext cx="0" cy="485775"/>
                          </a:xfrm>
                          <a:prstGeom prst="straightConnector1">
                            <a:avLst/>
                          </a:prstGeom>
                          <a:noFill/>
                          <a:ln w="19050" cap="flat" cmpd="sng" algn="ctr">
                            <a:solidFill>
                              <a:sysClr val="windowText" lastClr="000000"/>
                            </a:solidFill>
                            <a:prstDash val="solid"/>
                            <a:tailEnd type="arrow"/>
                          </a:ln>
                          <a:effectLst/>
                        </wps:spPr>
                        <wps:bodyPr/>
                      </wps:wsp>
                      <wps:wsp>
                        <wps:cNvPr id="40" name="文本框 40"/>
                        <wps:cNvSpPr txBox="1"/>
                        <wps:spPr>
                          <a:xfrm>
                            <a:off x="9525" y="85725"/>
                            <a:ext cx="304165" cy="304800"/>
                          </a:xfrm>
                          <a:prstGeom prst="rect">
                            <a:avLst/>
                          </a:prstGeom>
                          <a:noFill/>
                          <a:ln w="6350">
                            <a:noFill/>
                          </a:ln>
                          <a:effectLst/>
                        </wps:spPr>
                        <wps:txbx>
                          <w:txbxContent>
                            <w:p>
                              <w:pPr>
                                <w:rPr>
                                  <w:rFonts w:ascii="华文新魏" w:eastAsia="华文新魏" w:cs="黑体"/>
                                  <w:b/>
                                </w:rPr>
                              </w:pPr>
                            </w:p>
                          </w:txbxContent>
                        </wps:txbx>
                        <wps:bodyPr rot="0" spcFirstLastPara="0" vertOverflow="overflow" horzOverflow="overflow" vert="horz" wrap="non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180.5pt;margin-top:494.5pt;height:38.25pt;width:24.7pt;z-index:251673600;mso-width-relative:page;mso-height-relative:page;" coordsize="313690,485775" o:gfxdata="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">
                <o:lock v:ext="edit" aspectratio="f"/>
                <v:shape id="_x0000_s1026" o:spid="_x0000_s1026" o:spt="32" type="#_x0000_t32" style="position:absolute;left:0;top:0;height:485775;width:0;" filled="f" stroked="t" coordsize="21600,21600" o:gfxdata="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QWoES/&#10;AAAA2wAAAA8AAAAAAAAAAQAgAAAAIgAAAGRycy9kb3ducmV2LnhtbFBLAQIUABQAAAAIAIdO4kAz&#10;LwWeOwAAADkAAAAQAAAAAAAAAAEAIAAAAA4BAABkcnMvc2hhcGV4bWwueG1sUEsFBgAAAAAGAAYA&#10;WwEAALgDAAAAAA==&#10;">
                  <v:fill on="f" focussize="0,0"/>
                  <v:stroke weight="1.5pt" color="#000000" joinstyle="round" endarrow="open"/>
                  <v:imagedata o:title=""/>
                  <o:lock v:ext="edit" aspectratio="f"/>
                </v:shape>
                <v:shape id="_x0000_s1026" o:spid="_x0000_s1026" o:spt="202" type="#_x0000_t202" style="position:absolute;left:9525;top:85725;height:304800;width:304165;mso-wrap-style:none;" filled="f" stroked="f" coordsize="21600,21600" o:gfxdata="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QacIbsAAADb&#10;AAAADwAAAAAAAAABACAAAAAiAAAAZHJzL2Rvd25yZXYueG1sUEsBAhQAFAAAAAgAh07iQDMvBZ47&#10;AAAAOQAAABAAAAAAAAAAAQAgAAAACgEAAGRycy9zaGFwZXhtbC54bWxQSwUGAAAAAAYABgBbAQAA&#10;tAMAAAAA&#10;">
                  <v:fill on="f" focussize="0,0"/>
                  <v:stroke on="f" weight="0.5pt"/>
                  <v:imagedata o:title=""/>
                  <o:lock v:ext="edit" aspectratio="f"/>
                  <v:textbox>
                    <w:txbxContent>
                      <w:p>
                        <w:pPr>
                          <w:rPr>
                            <w:rFonts w:ascii="华文新魏" w:eastAsia="华文新魏" w:cs="黑体"/>
                            <w:b/>
                          </w:rPr>
                        </w:pPr>
                      </w:p>
                    </w:txbxContent>
                  </v:textbox>
                </v:shape>
              </v:group>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70528" behindDoc="0" locked="0" layoutInCell="1" allowOverlap="1">
                <wp:simplePos x="0" y="0"/>
                <wp:positionH relativeFrom="column">
                  <wp:posOffset>1533525</wp:posOffset>
                </wp:positionH>
                <wp:positionV relativeFrom="paragraph">
                  <wp:posOffset>5803900</wp:posOffset>
                </wp:positionV>
                <wp:extent cx="1600200" cy="476250"/>
                <wp:effectExtent l="12700" t="12700" r="25400" b="25400"/>
                <wp:wrapNone/>
                <wp:docPr id="31" name="圆角矩形 31"/>
                <wp:cNvGraphicFramePr/>
                <a:graphic xmlns:a="http://schemas.openxmlformats.org/drawingml/2006/main">
                  <a:graphicData uri="http://schemas.microsoft.com/office/word/2010/wordprocessingShape">
                    <wps:wsp>
                      <wps:cNvSpPr/>
                      <wps:spPr>
                        <a:xfrm>
                          <a:off x="0" y="0"/>
                          <a:ext cx="1600200" cy="476250"/>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 w:val="28"/>
                                <w:szCs w:val="28"/>
                              </w:rPr>
                            </w:pPr>
                            <w:r>
                              <w:rPr>
                                <w:rFonts w:hint="eastAsia" w:ascii="华文楷体" w:hAnsi="华文楷体" w:eastAsia="华文楷体" w:cs="黑体"/>
                                <w:b/>
                                <w:color w:val="000000"/>
                                <w:sz w:val="28"/>
                                <w:szCs w:val="28"/>
                              </w:rPr>
                              <w:t>应急处置救援</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_x0000_s1026" o:spid="_x0000_s1026" o:spt="2" style="position:absolute;left:0pt;margin-left:120.75pt;margin-top:457pt;height:37.5pt;width:126pt;z-index:251670528;v-text-anchor:middle;mso-width-relative:page;mso-height-relative:page;" filled="f" stroked="t" coordsize="21600,21600" arcsize="0.166666666666667" o:gfxdata="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">
                <v:fill on="f" focussize="0,0"/>
                <v:stroke weight="2pt" color="#000000" joinstyle="round"/>
                <v:imagedata o:title=""/>
                <o:lock v:ext="edit" aspectratio="f"/>
                <v:textbox>
                  <w:txbxContent>
                    <w:p>
                      <w:pPr>
                        <w:jc w:val="center"/>
                        <w:rPr>
                          <w:rFonts w:ascii="华文楷体" w:hAnsi="华文楷体" w:eastAsia="华文楷体" w:cs="黑体"/>
                          <w:b/>
                          <w:color w:val="000000"/>
                          <w:sz w:val="28"/>
                          <w:szCs w:val="28"/>
                        </w:rPr>
                      </w:pPr>
                      <w:r>
                        <w:rPr>
                          <w:rFonts w:hint="eastAsia" w:ascii="华文楷体" w:hAnsi="华文楷体" w:eastAsia="华文楷体" w:cs="黑体"/>
                          <w:b/>
                          <w:color w:val="000000"/>
                          <w:sz w:val="28"/>
                          <w:szCs w:val="28"/>
                        </w:rPr>
                        <w:t>应急处置救援</w:t>
                      </w:r>
                    </w:p>
                  </w:txbxContent>
                </v:textbox>
              </v:roundrect>
            </w:pict>
          </mc:Fallback>
        </mc:AlternateContent>
      </w:r>
      <w:r>
        <w:rPr>
          <w:rFonts w:hint="eastAsia" w:asciiTheme="majorEastAsia" w:hAnsiTheme="majorEastAsia" w:eastAsiaTheme="majorEastAsia"/>
          <w:lang w:val="en-GB"/>
        </w:rPr>
        <mc:AlternateContent>
          <mc:Choice Requires="wpg">
            <w:drawing>
              <wp:anchor distT="0" distB="0" distL="114300" distR="114300" simplePos="0" relativeHeight="251671552" behindDoc="0" locked="0" layoutInCell="1" allowOverlap="1">
                <wp:simplePos x="0" y="0"/>
                <wp:positionH relativeFrom="column">
                  <wp:posOffset>2307590</wp:posOffset>
                </wp:positionH>
                <wp:positionV relativeFrom="paragraph">
                  <wp:posOffset>5309235</wp:posOffset>
                </wp:positionV>
                <wp:extent cx="466090" cy="485775"/>
                <wp:effectExtent l="53975" t="0" r="0" b="9525"/>
                <wp:wrapNone/>
                <wp:docPr id="37" name="组合 37"/>
                <wp:cNvGraphicFramePr/>
                <a:graphic xmlns:a="http://schemas.openxmlformats.org/drawingml/2006/main">
                  <a:graphicData uri="http://schemas.microsoft.com/office/word/2010/wordprocessingGroup">
                    <wpg:wgp>
                      <wpg:cNvGrpSpPr/>
                      <wpg:grpSpPr>
                        <a:xfrm>
                          <a:off x="0" y="0"/>
                          <a:ext cx="466090" cy="485775"/>
                          <a:chOff x="0" y="0"/>
                          <a:chExt cx="466090" cy="485775"/>
                        </a:xfrm>
                      </wpg:grpSpPr>
                      <wps:wsp>
                        <wps:cNvPr id="30" name="直接箭头连接符 30"/>
                        <wps:cNvCnPr/>
                        <wps:spPr>
                          <a:xfrm>
                            <a:off x="0" y="0"/>
                            <a:ext cx="0" cy="485775"/>
                          </a:xfrm>
                          <a:prstGeom prst="straightConnector1">
                            <a:avLst/>
                          </a:prstGeom>
                          <a:noFill/>
                          <a:ln w="19050" cap="flat" cmpd="sng" algn="ctr">
                            <a:solidFill>
                              <a:sysClr val="windowText" lastClr="000000"/>
                            </a:solidFill>
                            <a:prstDash val="solid"/>
                            <a:tailEnd type="arrow"/>
                          </a:ln>
                          <a:effectLst/>
                        </wps:spPr>
                        <wps:bodyPr/>
                      </wps:wsp>
                      <wps:wsp>
                        <wps:cNvPr id="32" name="文本框 32"/>
                        <wps:cNvSpPr txBox="1"/>
                        <wps:spPr>
                          <a:xfrm>
                            <a:off x="9525" y="85725"/>
                            <a:ext cx="456565"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指挥</w:t>
                              </w:r>
                            </w:p>
                          </w:txbxContent>
                        </wps:txbx>
                        <wps:bodyPr rot="0" spcFirstLastPara="0" vertOverflow="overflow" horzOverflow="overflow" vert="horz" wrap="non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181.7pt;margin-top:418.05pt;height:38.25pt;width:36.7pt;z-index:251671552;mso-width-relative:page;mso-height-relative:page;" coordsize="466090,485775" o:gfxdata="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">
                <o:lock v:ext="edit" aspectratio="f"/>
                <v:shape id="_x0000_s1026" o:spid="_x0000_s1026" o:spt="32" type="#_x0000_t32" style="position:absolute;left:0;top:0;height:485775;width:0;" filled="f" stroked="t" coordsize="21600,21600" o:gfxdata="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SwJ2bsAAADb&#10;AAAADwAAAAAAAAABACAAAAAiAAAAZHJzL2Rvd25yZXYueG1sUEsBAhQAFAAAAAgAh07iQDMvBZ47&#10;AAAAOQAAABAAAAAAAAAAAQAgAAAACgEAAGRycy9zaGFwZXhtbC54bWxQSwUGAAAAAAYABgBbAQAA&#10;tAMAAAAA&#10;">
                  <v:fill on="f" focussize="0,0"/>
                  <v:stroke weight="1.5pt" color="#000000" joinstyle="round" endarrow="open"/>
                  <v:imagedata o:title=""/>
                  <o:lock v:ext="edit" aspectratio="f"/>
                </v:shape>
                <v:shape id="_x0000_s1026" o:spid="_x0000_s1026" o:spt="202" type="#_x0000_t202" style="position:absolute;left:9525;top:85725;height:304800;width:456565;mso-wrap-style:none;" filled="f" stroked="f" coordsize="21600,21600" o:gfxdata="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p7UsL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指挥</w:t>
                        </w:r>
                      </w:p>
                    </w:txbxContent>
                  </v:textbox>
                </v:shape>
              </v:group>
            </w:pict>
          </mc:Fallback>
        </mc:AlternateContent>
      </w:r>
      <w:r>
        <w:rPr>
          <w:rFonts w:cs="黑体" w:asciiTheme="majorEastAsia" w:hAnsiTheme="majorEastAsia" w:eastAsiaTheme="majorEastAsia"/>
        </w:rPr>
        <mc:AlternateContent>
          <mc:Choice Requires="wpg">
            <w:drawing>
              <wp:anchor distT="0" distB="0" distL="114300" distR="114300" simplePos="0" relativeHeight="251707392" behindDoc="0" locked="0" layoutInCell="1" allowOverlap="1">
                <wp:simplePos x="0" y="0"/>
                <wp:positionH relativeFrom="column">
                  <wp:posOffset>4345940</wp:posOffset>
                </wp:positionH>
                <wp:positionV relativeFrom="paragraph">
                  <wp:posOffset>3230880</wp:posOffset>
                </wp:positionV>
                <wp:extent cx="1737360" cy="5062220"/>
                <wp:effectExtent l="0" t="12700" r="15240" b="30480"/>
                <wp:wrapNone/>
                <wp:docPr id="126" name="组合 126"/>
                <wp:cNvGraphicFramePr/>
                <a:graphic xmlns:a="http://schemas.openxmlformats.org/drawingml/2006/main">
                  <a:graphicData uri="http://schemas.microsoft.com/office/word/2010/wordprocessingGroup">
                    <wpg:wgp>
                      <wpg:cNvGrpSpPr/>
                      <wpg:grpSpPr>
                        <a:xfrm>
                          <a:off x="0" y="0"/>
                          <a:ext cx="1737360" cy="5062220"/>
                          <a:chOff x="12899" y="8054"/>
                          <a:chExt cx="2736" cy="7972"/>
                        </a:xfrm>
                      </wpg:grpSpPr>
                      <wps:wsp>
                        <wps:cNvPr id="46" name="直接连接符 46"/>
                        <wps:cNvCnPr/>
                        <wps:spPr>
                          <a:xfrm flipH="1">
                            <a:off x="12919" y="8310"/>
                            <a:ext cx="21" cy="7389"/>
                          </a:xfrm>
                          <a:prstGeom prst="line">
                            <a:avLst/>
                          </a:prstGeom>
                          <a:noFill/>
                          <a:ln w="19050" cap="flat" cmpd="sng" algn="ctr">
                            <a:solidFill>
                              <a:srgbClr val="000000"/>
                            </a:solidFill>
                            <a:prstDash val="solid"/>
                          </a:ln>
                          <a:effectLst/>
                        </wps:spPr>
                        <wps:style>
                          <a:lnRef idx="1">
                            <a:schemeClr val="accent1"/>
                          </a:lnRef>
                          <a:fillRef idx="0">
                            <a:schemeClr val="accent1"/>
                          </a:fillRef>
                          <a:effectRef idx="0">
                            <a:schemeClr val="accent1"/>
                          </a:effectRef>
                          <a:fontRef idx="minor">
                            <a:schemeClr val="tx1"/>
                          </a:fontRef>
                        </wps:style>
                        <wps:bodyPr/>
                      </wps:wsp>
                      <wps:wsp>
                        <wps:cNvPr id="51" name="直接箭头连接符 51"/>
                        <wps:cNvCnPr/>
                        <wps:spPr>
                          <a:xfrm>
                            <a:off x="12936" y="10357"/>
                            <a:ext cx="660" cy="0"/>
                          </a:xfrm>
                          <a:prstGeom prst="straightConnector1">
                            <a:avLst/>
                          </a:prstGeom>
                          <a:noFill/>
                          <a:ln w="19050" cap="flat" cmpd="sng" algn="ctr">
                            <a:solidFill>
                              <a:sysClr val="windowText" lastClr="000000"/>
                            </a:solidFill>
                            <a:prstDash val="solid"/>
                            <a:tailEnd type="arrow"/>
                          </a:ln>
                          <a:effectLst/>
                        </wps:spPr>
                        <wps:bodyPr/>
                      </wps:wsp>
                      <wps:wsp>
                        <wps:cNvPr id="52" name="圆角矩形 52"/>
                        <wps:cNvSpPr/>
                        <wps:spPr>
                          <a:xfrm>
                            <a:off x="13560" y="10072"/>
                            <a:ext cx="1860" cy="58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医疗救护组</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cNvPr id="55" name="组合 55"/>
                        <wpg:cNvGrpSpPr/>
                        <wpg:grpSpPr>
                          <a:xfrm>
                            <a:off x="12921" y="10741"/>
                            <a:ext cx="2520" cy="585"/>
                            <a:chOff x="0" y="0"/>
                            <a:chExt cx="1600200" cy="371475"/>
                          </a:xfrm>
                        </wpg:grpSpPr>
                        <wps:wsp>
                          <wps:cNvPr id="53" name="直接箭头连接符 53"/>
                          <wps:cNvCnPr/>
                          <wps:spPr>
                            <a:xfrm>
                              <a:off x="0" y="142875"/>
                              <a:ext cx="419100" cy="0"/>
                            </a:xfrm>
                            <a:prstGeom prst="straightConnector1">
                              <a:avLst/>
                            </a:prstGeom>
                            <a:noFill/>
                            <a:ln w="19050" cap="flat" cmpd="sng" algn="ctr">
                              <a:solidFill>
                                <a:sysClr val="windowText" lastClr="000000"/>
                              </a:solidFill>
                              <a:prstDash val="solid"/>
                              <a:tailEnd type="arrow"/>
                            </a:ln>
                            <a:effectLst/>
                          </wps:spPr>
                          <wps:bodyPr/>
                        </wps:wsp>
                        <wps:wsp>
                          <wps:cNvPr id="54" name="圆角矩形 54"/>
                          <wps:cNvSpPr/>
                          <wps:spPr>
                            <a:xfrm>
                              <a:off x="419100" y="0"/>
                              <a:ext cx="1181100"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工程抢险组</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g:cNvPr id="57" name="组合 57"/>
                        <wpg:cNvGrpSpPr/>
                        <wpg:grpSpPr>
                          <a:xfrm>
                            <a:off x="12918" y="11410"/>
                            <a:ext cx="2520" cy="585"/>
                            <a:chOff x="0" y="0"/>
                            <a:chExt cx="1600200" cy="371475"/>
                          </a:xfrm>
                        </wpg:grpSpPr>
                        <wps:wsp>
                          <wps:cNvPr id="58" name="直接箭头连接符 58"/>
                          <wps:cNvCnPr/>
                          <wps:spPr>
                            <a:xfrm>
                              <a:off x="0" y="142875"/>
                              <a:ext cx="419100" cy="0"/>
                            </a:xfrm>
                            <a:prstGeom prst="straightConnector1">
                              <a:avLst/>
                            </a:prstGeom>
                            <a:noFill/>
                            <a:ln w="19050" cap="flat" cmpd="sng" algn="ctr">
                              <a:solidFill>
                                <a:sysClr val="windowText" lastClr="000000"/>
                              </a:solidFill>
                              <a:prstDash val="solid"/>
                              <a:tailEnd type="arrow"/>
                            </a:ln>
                            <a:effectLst/>
                          </wps:spPr>
                          <wps:bodyPr/>
                        </wps:wsp>
                        <wps:wsp>
                          <wps:cNvPr id="59" name="圆角矩形 59"/>
                          <wps:cNvSpPr/>
                          <wps:spPr>
                            <a:xfrm>
                              <a:off x="419100" y="0"/>
                              <a:ext cx="1181100"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新闻宣传组</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g:cNvPr id="60" name="组合 60"/>
                        <wpg:cNvGrpSpPr/>
                        <wpg:grpSpPr>
                          <a:xfrm>
                            <a:off x="12957" y="12079"/>
                            <a:ext cx="2508" cy="585"/>
                            <a:chOff x="0" y="22860"/>
                            <a:chExt cx="1592580" cy="371475"/>
                          </a:xfrm>
                        </wpg:grpSpPr>
                        <wps:wsp>
                          <wps:cNvPr id="61" name="直接箭头连接符 61"/>
                          <wps:cNvCnPr/>
                          <wps:spPr>
                            <a:xfrm>
                              <a:off x="0" y="219075"/>
                              <a:ext cx="419100" cy="0"/>
                            </a:xfrm>
                            <a:prstGeom prst="straightConnector1">
                              <a:avLst/>
                            </a:prstGeom>
                            <a:noFill/>
                            <a:ln w="19050" cap="flat" cmpd="sng" algn="ctr">
                              <a:solidFill>
                                <a:sysClr val="windowText" lastClr="000000"/>
                              </a:solidFill>
                              <a:prstDash val="solid"/>
                              <a:tailEnd type="arrow"/>
                            </a:ln>
                            <a:effectLst/>
                          </wps:spPr>
                          <wps:bodyPr/>
                        </wps:wsp>
                        <wps:wsp>
                          <wps:cNvPr id="62" name="圆角矩形 62"/>
                          <wps:cNvSpPr/>
                          <wps:spPr>
                            <a:xfrm>
                              <a:off x="411480" y="22860"/>
                              <a:ext cx="1181100"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救援保障组</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g:cNvPr id="63" name="组合 63"/>
                        <wpg:cNvGrpSpPr/>
                        <wpg:grpSpPr>
                          <a:xfrm>
                            <a:off x="12945" y="12763"/>
                            <a:ext cx="2520" cy="585"/>
                            <a:chOff x="0" y="0"/>
                            <a:chExt cx="1600200" cy="371475"/>
                          </a:xfrm>
                        </wpg:grpSpPr>
                        <wps:wsp>
                          <wps:cNvPr id="64" name="直接箭头连接符 64"/>
                          <wps:cNvCnPr/>
                          <wps:spPr>
                            <a:xfrm>
                              <a:off x="0" y="142875"/>
                              <a:ext cx="419100" cy="0"/>
                            </a:xfrm>
                            <a:prstGeom prst="straightConnector1">
                              <a:avLst/>
                            </a:prstGeom>
                            <a:noFill/>
                            <a:ln w="19050" cap="flat" cmpd="sng" algn="ctr">
                              <a:solidFill>
                                <a:sysClr val="windowText" lastClr="000000"/>
                              </a:solidFill>
                              <a:prstDash val="solid"/>
                              <a:tailEnd type="arrow"/>
                            </a:ln>
                            <a:effectLst/>
                          </wps:spPr>
                          <wps:bodyPr/>
                        </wps:wsp>
                        <wps:wsp>
                          <wps:cNvPr id="65" name="圆角矩形 65"/>
                          <wps:cNvSpPr/>
                          <wps:spPr>
                            <a:xfrm>
                              <a:off x="419100" y="0"/>
                              <a:ext cx="1181100"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交通运输组</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g:cNvPr id="66" name="组合 66"/>
                        <wpg:cNvGrpSpPr/>
                        <wpg:grpSpPr>
                          <a:xfrm>
                            <a:off x="12930" y="13423"/>
                            <a:ext cx="2620" cy="585"/>
                            <a:chOff x="0" y="0"/>
                            <a:chExt cx="1600200" cy="371475"/>
                          </a:xfrm>
                        </wpg:grpSpPr>
                        <wps:wsp>
                          <wps:cNvPr id="67" name="直接箭头连接符 67"/>
                          <wps:cNvCnPr/>
                          <wps:spPr>
                            <a:xfrm>
                              <a:off x="0" y="142875"/>
                              <a:ext cx="419100" cy="0"/>
                            </a:xfrm>
                            <a:prstGeom prst="straightConnector1">
                              <a:avLst/>
                            </a:prstGeom>
                            <a:noFill/>
                            <a:ln w="19050" cap="flat" cmpd="sng" algn="ctr">
                              <a:solidFill>
                                <a:sysClr val="windowText" lastClr="000000"/>
                              </a:solidFill>
                              <a:prstDash val="solid"/>
                              <a:tailEnd type="arrow"/>
                            </a:ln>
                            <a:effectLst/>
                          </wps:spPr>
                          <wps:bodyPr/>
                        </wps:wsp>
                        <wps:wsp>
                          <wps:cNvPr id="68" name="圆角矩形 68"/>
                          <wps:cNvSpPr/>
                          <wps:spPr>
                            <a:xfrm>
                              <a:off x="419100" y="0"/>
                              <a:ext cx="1181100"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治安维护组</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g:cNvPr id="70" name="组合 70"/>
                        <wpg:cNvGrpSpPr/>
                        <wpg:grpSpPr>
                          <a:xfrm>
                            <a:off x="12933" y="14084"/>
                            <a:ext cx="2657" cy="585"/>
                            <a:chOff x="0" y="15240"/>
                            <a:chExt cx="1600200" cy="371475"/>
                          </a:xfrm>
                        </wpg:grpSpPr>
                        <wps:wsp>
                          <wps:cNvPr id="71" name="直接箭头连接符 71"/>
                          <wps:cNvCnPr/>
                          <wps:spPr>
                            <a:xfrm>
                              <a:off x="0" y="142875"/>
                              <a:ext cx="419100" cy="0"/>
                            </a:xfrm>
                            <a:prstGeom prst="straightConnector1">
                              <a:avLst/>
                            </a:prstGeom>
                            <a:noFill/>
                            <a:ln w="19050" cap="flat" cmpd="sng" algn="ctr">
                              <a:solidFill>
                                <a:sysClr val="windowText" lastClr="000000"/>
                              </a:solidFill>
                              <a:prstDash val="solid"/>
                              <a:tailEnd type="arrow"/>
                            </a:ln>
                            <a:effectLst/>
                          </wps:spPr>
                          <wps:bodyPr/>
                        </wps:wsp>
                        <wps:wsp>
                          <wps:cNvPr id="45" name="圆角矩形 72"/>
                          <wps:cNvSpPr/>
                          <wps:spPr>
                            <a:xfrm>
                              <a:off x="419100" y="15240"/>
                              <a:ext cx="1181100"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环境处理组</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g:cNvPr id="73" name="组合 73"/>
                        <wpg:cNvGrpSpPr/>
                        <wpg:grpSpPr>
                          <a:xfrm>
                            <a:off x="12929" y="14770"/>
                            <a:ext cx="2707" cy="585"/>
                            <a:chOff x="0" y="0"/>
                            <a:chExt cx="1607820" cy="371475"/>
                          </a:xfrm>
                        </wpg:grpSpPr>
                        <wps:wsp>
                          <wps:cNvPr id="74" name="直接箭头连接符 74"/>
                          <wps:cNvCnPr/>
                          <wps:spPr>
                            <a:xfrm>
                              <a:off x="0" y="142875"/>
                              <a:ext cx="419100" cy="0"/>
                            </a:xfrm>
                            <a:prstGeom prst="straightConnector1">
                              <a:avLst/>
                            </a:prstGeom>
                            <a:noFill/>
                            <a:ln w="19050" cap="flat" cmpd="sng" algn="ctr">
                              <a:solidFill>
                                <a:sysClr val="windowText" lastClr="000000"/>
                              </a:solidFill>
                              <a:prstDash val="solid"/>
                              <a:tailEnd type="arrow"/>
                            </a:ln>
                            <a:effectLst/>
                          </wps:spPr>
                          <wps:bodyPr/>
                        </wps:wsp>
                        <wps:wsp>
                          <wps:cNvPr id="75" name="圆角矩形 75"/>
                          <wps:cNvSpPr/>
                          <wps:spPr>
                            <a:xfrm>
                              <a:off x="426720" y="0"/>
                              <a:ext cx="1181100"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灾民安置组</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g:cNvPr id="76" name="组合 76"/>
                        <wpg:cNvGrpSpPr/>
                        <wpg:grpSpPr>
                          <a:xfrm>
                            <a:off x="12938" y="15442"/>
                            <a:ext cx="2662" cy="585"/>
                            <a:chOff x="0" y="0"/>
                            <a:chExt cx="1742440" cy="371475"/>
                          </a:xfrm>
                        </wpg:grpSpPr>
                        <wps:wsp>
                          <wps:cNvPr id="77" name="直接箭头连接符 77"/>
                          <wps:cNvCnPr/>
                          <wps:spPr>
                            <a:xfrm>
                              <a:off x="0" y="142875"/>
                              <a:ext cx="419100" cy="0"/>
                            </a:xfrm>
                            <a:prstGeom prst="straightConnector1">
                              <a:avLst/>
                            </a:prstGeom>
                            <a:noFill/>
                            <a:ln w="19050" cap="flat" cmpd="sng" algn="ctr">
                              <a:solidFill>
                                <a:sysClr val="windowText" lastClr="000000"/>
                              </a:solidFill>
                              <a:prstDash val="solid"/>
                              <a:tailEnd type="arrow"/>
                            </a:ln>
                            <a:effectLst/>
                          </wps:spPr>
                          <wps:bodyPr/>
                        </wps:wsp>
                        <wps:wsp>
                          <wps:cNvPr id="78" name="圆角矩形 78"/>
                          <wps:cNvSpPr/>
                          <wps:spPr>
                            <a:xfrm>
                              <a:off x="419100" y="0"/>
                              <a:ext cx="1323340"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专家顾问组</w:t>
                                </w: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s:wsp>
                        <wps:cNvPr id="11" name="直接箭头连接符 11"/>
                        <wps:cNvCnPr/>
                        <wps:spPr>
                          <a:xfrm>
                            <a:off x="12952" y="9699"/>
                            <a:ext cx="660" cy="0"/>
                          </a:xfrm>
                          <a:prstGeom prst="straightConnector1">
                            <a:avLst/>
                          </a:prstGeom>
                          <a:noFill/>
                          <a:ln w="19050" cap="flat" cmpd="sng" algn="ctr">
                            <a:solidFill>
                              <a:sysClr val="windowText" lastClr="000000"/>
                            </a:solidFill>
                            <a:prstDash val="solid"/>
                            <a:tailEnd type="arrow"/>
                          </a:ln>
                          <a:effectLst/>
                        </wps:spPr>
                        <wps:bodyPr/>
                      </wps:wsp>
                      <wps:wsp>
                        <wps:cNvPr id="12" name="圆角矩形 52"/>
                        <wps:cNvSpPr/>
                        <wps:spPr>
                          <a:xfrm>
                            <a:off x="13576" y="9403"/>
                            <a:ext cx="1860" cy="58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专业救援组</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20" name="直接箭头连接符 120"/>
                        <wps:cNvCnPr/>
                        <wps:spPr>
                          <a:xfrm>
                            <a:off x="12945" y="8329"/>
                            <a:ext cx="660" cy="0"/>
                          </a:xfrm>
                          <a:prstGeom prst="straightConnector1">
                            <a:avLst/>
                          </a:prstGeom>
                          <a:noFill/>
                          <a:ln w="19050" cap="flat" cmpd="sng" algn="ctr">
                            <a:solidFill>
                              <a:sysClr val="windowText" lastClr="000000"/>
                            </a:solidFill>
                            <a:prstDash val="solid"/>
                            <a:tailEnd type="arrow"/>
                          </a:ln>
                          <a:effectLst/>
                        </wps:spPr>
                        <wps:bodyPr/>
                      </wps:wsp>
                      <wps:wsp>
                        <wps:cNvPr id="121" name="圆角矩形 52"/>
                        <wps:cNvSpPr/>
                        <wps:spPr>
                          <a:xfrm>
                            <a:off x="13569" y="8054"/>
                            <a:ext cx="1860" cy="58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综合协调组</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24" name="直接箭头连接符 124"/>
                        <wps:cNvCnPr/>
                        <wps:spPr>
                          <a:xfrm>
                            <a:off x="12899" y="9014"/>
                            <a:ext cx="660" cy="0"/>
                          </a:xfrm>
                          <a:prstGeom prst="straightConnector1">
                            <a:avLst/>
                          </a:prstGeom>
                          <a:noFill/>
                          <a:ln w="19050" cap="flat" cmpd="sng" algn="ctr">
                            <a:solidFill>
                              <a:sysClr val="windowText" lastClr="000000"/>
                            </a:solidFill>
                            <a:prstDash val="solid"/>
                            <a:tailEnd type="arrow"/>
                          </a:ln>
                          <a:effectLst/>
                        </wps:spPr>
                        <wps:bodyPr/>
                      </wps:wsp>
                      <wps:wsp>
                        <wps:cNvPr id="123" name="圆角矩形 52"/>
                        <wps:cNvSpPr/>
                        <wps:spPr>
                          <a:xfrm>
                            <a:off x="13562" y="8726"/>
                            <a:ext cx="1860" cy="58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应急信息组</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342.2pt;margin-top:254.4pt;height:398.6pt;width:136.8pt;z-index:251707392;mso-width-relative:page;mso-height-relative:page;" coordorigin="12899,8054" coordsize="2736,7972" o:gfxdata="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">
                <o:lock v:ext="edit" aspectratio="f"/>
                <v:line id="_x0000_s1026" o:spid="_x0000_s1026" o:spt="20" style="position:absolute;left:12919;top:8310;flip:x;height:7389;width:21;" filled="f" stroked="t" coordsize="21600,21600" o:gfxdata="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YHrztwAAANsAAAAP&#10;AAAAAAAAAAEAIAAAACIAAABkcnMvZG93bnJldi54bWxQSwECFAAUAAAACACHTuJAMy8FnjsAAAA5&#10;AAAAEAAAAAAAAAABACAAAAAGAQAAZHJzL3NoYXBleG1sLnhtbFBLBQYAAAAABgAGAFsBAACwAwAA&#10;AAA=&#10;">
                  <v:fill on="f" focussize="0,0"/>
                  <v:stroke weight="1.5pt" color="#000000 [3204]" joinstyle="round"/>
                  <v:imagedata o:title=""/>
                  <o:lock v:ext="edit" aspectratio="f"/>
                </v:line>
                <v:shape id="_x0000_s1026" o:spid="_x0000_s1026" o:spt="32" type="#_x0000_t32" style="position:absolute;left:12936;top:10357;height:0;width:660;" filled="f" stroked="t" coordsize="21600,21600" o:gfxdata="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e/SeK/&#10;AAAA2wAAAA8AAAAAAAAAAQAgAAAAIgAAAGRycy9kb3ducmV2LnhtbFBLAQIUABQAAAAIAIdO4kAz&#10;LwWeOwAAADkAAAAQAAAAAAAAAAEAIAAAAA4BAABkcnMvc2hhcGV4bWwueG1sUEsFBgAAAAAGAAYA&#10;WwEAALgDAAAAAA==&#10;">
                  <v:fill on="f" focussize="0,0"/>
                  <v:stroke weight="1.5pt" color="#000000" joinstyle="round" endarrow="open"/>
                  <v:imagedata o:title=""/>
                  <o:lock v:ext="edit" aspectratio="f"/>
                </v:shape>
                <v:roundrect id="_x0000_s1026" o:spid="_x0000_s1026" o:spt="2" style="position:absolute;left:13560;top:10072;height:585;width:1860;v-text-anchor:middle;" filled="f" stroked="t" coordsize="21600,21600" arcsize="0.166666666666667" o:gfxdata="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NFI3K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医疗救护组</w:t>
                        </w:r>
                      </w:p>
                    </w:txbxContent>
                  </v:textbox>
                </v:roundrect>
                <v:group id="_x0000_s1026" o:spid="_x0000_s1026" o:spt="203" style="position:absolute;left:12921;top:10741;height:585;width:2520;" coordsize="1600200,371475" o:gfxdata="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dBOLTb0AAADbAAAADwAAAAAAAAABACAAAAAiAAAAZHJzL2Rvd25yZXYueG1s&#10;UEsBAhQAFAAAAAgAh07iQDMvBZ47AAAAOQAAABUAAAAAAAAAAQAgAAAADAEAAGRycy9ncm91cHNo&#10;YXBleG1sLnhtbFBLBQYAAAAABgAGAGABAADJAwAAAAA=&#10;">
                  <o:lock v:ext="edit" aspectratio="f"/>
                  <v:shape id="_x0000_s1026" o:spid="_x0000_s1026" o:spt="32" type="#_x0000_t32" style="position:absolute;left:0;top:142875;height:0;width:419100;" filled="f" stroked="t" coordsize="21600,21600" o:gfxdata="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ghcg6/&#10;AAAA2wAAAA8AAAAAAAAAAQAgAAAAIgAAAGRycy9kb3ducmV2LnhtbFBLAQIUABQAAAAIAIdO4kAz&#10;LwWeOwAAADkAAAAQAAAAAAAAAAEAIAAAAA4BAABkcnMvc2hhcGV4bWwueG1sUEsFBgAAAAAGAAYA&#10;WwEAALgDAAAAAA==&#10;">
                    <v:fill on="f" focussize="0,0"/>
                    <v:stroke weight="1.5pt" color="#000000" joinstyle="round" endarrow="open"/>
                    <v:imagedata o:title=""/>
                    <o:lock v:ext="edit" aspectratio="f"/>
                  </v:shape>
                  <v:roundrect id="_x0000_s1026" o:spid="_x0000_s1026" o:spt="2" style="position:absolute;left:419100;top:0;height:371475;width:1181100;v-text-anchor:middle;" filled="f" stroked="t" coordsize="21600,21600" arcsize="0.166666666666667" o:gfxdata="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gHp2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工程抢险组</w:t>
                          </w:r>
                        </w:p>
                      </w:txbxContent>
                    </v:textbox>
                  </v:roundrect>
                </v:group>
                <v:group id="_x0000_s1026" o:spid="_x0000_s1026" o:spt="203" style="position:absolute;left:12918;top:11410;height:585;width:2520;" coordsize="1600200,371475" o:gfxdata="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642wob0AAADbAAAADwAAAAAAAAABACAAAAAiAAAAZHJzL2Rvd25yZXYueG1s&#10;UEsBAhQAFAAAAAgAh07iQDMvBZ47AAAAOQAAABUAAAAAAAAAAQAgAAAADAEAAGRycy9ncm91cHNo&#10;YXBleG1sLnhtbFBLBQYAAAAABgAGAGABAADJAwAAAAA=&#10;">
                  <o:lock v:ext="edit" aspectratio="f"/>
                  <v:shape id="_x0000_s1026" o:spid="_x0000_s1026" o:spt="32" type="#_x0000_t32" style="position:absolute;left:0;top:142875;height:0;width:419100;" filled="f" stroked="t" coordsize="21600,21600" o:gfxdata="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oXgf7sAAADb&#10;AAAADwAAAAAAAAABACAAAAAiAAAAZHJzL2Rvd25yZXYueG1sUEsBAhQAFAAAAAgAh07iQDMvBZ47&#10;AAAAOQAAABAAAAAAAAAAAQAgAAAACgEAAGRycy9zaGFwZXhtbC54bWxQSwUGAAAAAAYABgBbAQAA&#10;tAMAAAAA&#10;">
                    <v:fill on="f" focussize="0,0"/>
                    <v:stroke weight="1.5pt" color="#000000" joinstyle="round" endarrow="open"/>
                    <v:imagedata o:title=""/>
                    <o:lock v:ext="edit" aspectratio="f"/>
                  </v:shape>
                  <v:roundrect id="_x0000_s1026" o:spid="_x0000_s1026" o:spt="2" style="position:absolute;left:419100;top:0;height:371475;width:1181100;v-text-anchor:middle;" filled="f" stroked="t" coordsize="21600,21600" arcsize="0.166666666666667" o:gfxdata="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4bED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新闻宣传组</w:t>
                          </w:r>
                        </w:p>
                      </w:txbxContent>
                    </v:textbox>
                  </v:roundrect>
                </v:group>
                <v:group id="_x0000_s1026" o:spid="_x0000_s1026" o:spt="203" style="position:absolute;left:12957;top:12079;height:585;width:2508;" coordorigin="0,22860" coordsize="1592580,371475" o:gfxdata="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qgjiaLoAAADbAAAADwAAAAAAAAABACAAAAAiAAAAZHJzL2Rvd25yZXYueG1sUEsB&#10;AhQAFAAAAAgAh07iQDMvBZ47AAAAOQAAABUAAAAAAAAAAQAgAAAACQEAAGRycy9ncm91cHNoYXBl&#10;eG1sLnhtbFBLBQYAAAAABgAGAGABAADGAwAAAAA=&#10;">
                  <o:lock v:ext="edit" aspectratio="f"/>
                  <v:shape id="_x0000_s1026" o:spid="_x0000_s1026" o:spt="32" type="#_x0000_t32" style="position:absolute;left:0;top:219075;height:0;width:419100;" filled="f" stroked="t" coordsize="21600,21600" o:gfxdata="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04NfvQAA&#10;ANsAAAAPAAAAAAAAAAEAIAAAACIAAABkcnMvZG93bnJldi54bWxQSwECFAAUAAAACACHTuJAMy8F&#10;njsAAAA5AAAAEAAAAAAAAAABACAAAAAMAQAAZHJzL3NoYXBleG1sLnhtbFBLBQYAAAAABgAGAFsB&#10;AAC2AwAAAAA=&#10;">
                    <v:fill on="f" focussize="0,0"/>
                    <v:stroke weight="1.5pt" color="#000000" joinstyle="round" endarrow="open"/>
                    <v:imagedata o:title=""/>
                    <o:lock v:ext="edit" aspectratio="f"/>
                  </v:shape>
                  <v:roundrect id="_x0000_s1026" o:spid="_x0000_s1026" o:spt="2" style="position:absolute;left:411480;top:22860;height:371475;width:1181100;v-text-anchor:middle;" filled="f" stroked="t" coordsize="21600,21600" arcsize="0.166666666666667" o:gfxdata="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0p6c+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救援保障组</w:t>
                          </w:r>
                        </w:p>
                      </w:txbxContent>
                    </v:textbox>
                  </v:roundrect>
                </v:group>
                <v:group id="_x0000_s1026" o:spid="_x0000_s1026" o:spt="203" style="position:absolute;left:12945;top:12763;height:585;width:2520;" coordsize="1600200,371475" o:gfxdata="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a2nwfvAAAANsAAAAPAAAAAAAAAAEAIAAAACIAAABkcnMvZG93bnJldi54bWxQ&#10;SwECFAAUAAAACACHTuJAMy8FnjsAAAA5AAAAFQAAAAAAAAABACAAAAALAQAAZHJzL2dyb3Vwc2hh&#10;cGV4bWwueG1sUEsFBgAAAAAGAAYAYAEAAMgDAAAAAA==&#10;">
                  <o:lock v:ext="edit" aspectratio="f"/>
                  <v:shape id="_x0000_s1026" o:spid="_x0000_s1026" o:spt="32" type="#_x0000_t32" style="position:absolute;left:0;top:142875;height:0;width:419100;" filled="f" stroked="t" coordsize="21600,21600" o:gfxdata="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Qgx74A&#10;AADbAAAADwAAAAAAAAABACAAAAAiAAAAZHJzL2Rvd25yZXYueG1sUEsBAhQAFAAAAAgAh07iQDMv&#10;BZ47AAAAOQAAABAAAAAAAAAAAQAgAAAADQEAAGRycy9zaGFwZXhtbC54bWxQSwUGAAAAAAYABgBb&#10;AQAAtwMAAAAA&#10;">
                    <v:fill on="f" focussize="0,0"/>
                    <v:stroke weight="1.5pt" color="#000000" joinstyle="round" endarrow="open"/>
                    <v:imagedata o:title=""/>
                    <o:lock v:ext="edit" aspectratio="f"/>
                  </v:shape>
                  <v:roundrect id="_x0000_s1026" o:spid="_x0000_s1026" o:spt="2" style="position:absolute;left:419100;top:0;height:371475;width:1181100;v-text-anchor:middle;" filled="f" stroked="t" coordsize="21600,21600" arcsize="0.166666666666667" o:gfxdata="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wHG7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交通运输组</w:t>
                          </w:r>
                        </w:p>
                      </w:txbxContent>
                    </v:textbox>
                  </v:roundrect>
                </v:group>
                <v:group id="_x0000_s1026" o:spid="_x0000_s1026" o:spt="203" style="position:absolute;left:12930;top:13423;height:585;width:2620;" coordsize="1600200,371475" o:gfxdata="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Krd+HvAAAANsAAAAPAAAAAAAAAAEAIAAAACIAAABkcnMvZG93bnJldi54bWxQ&#10;SwECFAAUAAAACACHTuJAMy8FnjsAAAA5AAAAFQAAAAAAAAABACAAAAALAQAAZHJzL2dyb3Vwc2hh&#10;cGV4bWwueG1sUEsFBgAAAAAGAAYAYAEAAMgDAAAAAA==&#10;">
                  <o:lock v:ext="edit" aspectratio="f"/>
                  <v:shape id="_x0000_s1026" o:spid="_x0000_s1026" o:spt="32" type="#_x0000_t32" style="position:absolute;left:0;top:142875;height:0;width:419100;" filled="f" stroked="t" coordsize="21600,21600" o:gfxdata="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Xa+sL4A&#10;AADbAAAADwAAAAAAAAABACAAAAAiAAAAZHJzL2Rvd25yZXYueG1sUEsBAhQAFAAAAAgAh07iQDMv&#10;BZ47AAAAOQAAABAAAAAAAAAAAQAgAAAADQEAAGRycy9zaGFwZXhtbC54bWxQSwUGAAAAAAYABgBb&#10;AQAAtwMAAAAA&#10;">
                    <v:fill on="f" focussize="0,0"/>
                    <v:stroke weight="1.5pt" color="#000000" joinstyle="round" endarrow="open"/>
                    <v:imagedata o:title=""/>
                    <o:lock v:ext="edit" aspectratio="f"/>
                  </v:shape>
                  <v:roundrect id="_x0000_s1026" o:spid="_x0000_s1026" o:spt="2" style="position:absolute;left:419100;top:0;height:371475;width:1181100;v-text-anchor:middle;" filled="f" stroked="t" coordsize="21600,21600" arcsize="0.166666666666667" o:gfxdata="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swd4l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治安维护组</w:t>
                          </w:r>
                        </w:p>
                      </w:txbxContent>
                    </v:textbox>
                  </v:roundrect>
                </v:group>
                <v:group id="_x0000_s1026" o:spid="_x0000_s1026" o:spt="203" style="position:absolute;left:12933;top:14084;height:585;width:2657;" coordorigin="0,15240" coordsize="1600200,371475" o:gfxdata="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C/RdLW7AAAA2wAAAA8AAAAAAAAAAQAgAAAAIgAAAGRycy9kb3ducmV2LnhtbFBL&#10;AQIUABQAAAAIAIdO4kAzLwWeOwAAADkAAAAVAAAAAAAAAAEAIAAAAAoBAABkcnMvZ3JvdXBzaGFw&#10;ZXhtbC54bWxQSwUGAAAAAAYABgBgAQAAxwMAAAAA&#10;">
                  <o:lock v:ext="edit" aspectratio="f"/>
                  <v:shape id="_x0000_s1026" o:spid="_x0000_s1026" o:spt="32" type="#_x0000_t32" style="position:absolute;left:0;top:142875;height:0;width:419100;" filled="f" stroked="t" coordsize="21600,21600" o:gfxdata="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wKFYK/&#10;AAAA2wAAAA8AAAAAAAAAAQAgAAAAIgAAAGRycy9kb3ducmV2LnhtbFBLAQIUABQAAAAIAIdO4kAz&#10;LwWeOwAAADkAAAAQAAAAAAAAAAEAIAAAAA4BAABkcnMvc2hhcGV4bWwueG1sUEsFBgAAAAAGAAYA&#10;WwEAALgDAAAAAA==&#10;">
                    <v:fill on="f" focussize="0,0"/>
                    <v:stroke weight="1.5pt" color="#000000" joinstyle="round" endarrow="open"/>
                    <v:imagedata o:title=""/>
                    <o:lock v:ext="edit" aspectratio="f"/>
                  </v:shape>
                  <v:roundrect id="圆角矩形 72" o:spid="_x0000_s1026" o:spt="2" style="position:absolute;left:419100;top:15240;height:371475;width:1181100;v-text-anchor:middle;" filled="f" stroked="t" coordsize="21600,21600" arcsize="0.166666666666667" o:gfxdata="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l1Ldu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环境处理组</w:t>
                          </w:r>
                        </w:p>
                      </w:txbxContent>
                    </v:textbox>
                  </v:roundrect>
                </v:group>
                <v:group id="_x0000_s1026" o:spid="_x0000_s1026" o:spt="203" style="position:absolute;left:12929;top:14770;height:585;width:2707;" coordsize="1607820,371475" o:gfxdata="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3wPqwr0AAADbAAAADwAAAAAAAAABACAAAAAiAAAAZHJzL2Rvd25yZXYueG1s&#10;UEsBAhQAFAAAAAgAh07iQDMvBZ47AAAAOQAAABUAAAAAAAAAAQAgAAAADAEAAGRycy9ncm91cHNo&#10;YXBleG1sLnhtbFBLBQYAAAAABgAGAGABAADJAwAAAAA=&#10;">
                  <o:lock v:ext="edit" aspectratio="f"/>
                  <v:shape id="_x0000_s1026" o:spid="_x0000_s1026" o:spt="32" type="#_x0000_t32" style="position:absolute;left:0;top:142875;height:0;width:419100;" filled="f" stroked="t" coordsize="21600,21600" o:gfxdata="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x9thq/&#10;AAAA2wAAAA8AAAAAAAAAAQAgAAAAIgAAAGRycy9kb3ducmV2LnhtbFBLAQIUABQAAAAIAIdO4kAz&#10;LwWeOwAAADkAAAAQAAAAAAAAAAEAIAAAAA4BAABkcnMvc2hhcGV4bWwueG1sUEsFBgAAAAAGAAYA&#10;WwEAALgDAAAAAA==&#10;">
                    <v:fill on="f" focussize="0,0"/>
                    <v:stroke weight="1.5pt" color="#000000" joinstyle="round" endarrow="open"/>
                    <v:imagedata o:title=""/>
                    <o:lock v:ext="edit" aspectratio="f"/>
                  </v:shape>
                  <v:roundrect id="_x0000_s1026" o:spid="_x0000_s1026" o:spt="2" style="position:absolute;left:426720;top:0;height:371475;width:1181100;v-text-anchor:middle;" filled="f" stroked="t" coordsize="21600,21600" arcsize="0.166666666666667" o:gfxdata="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Gedm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灾民安置组</w:t>
                          </w:r>
                        </w:p>
                      </w:txbxContent>
                    </v:textbox>
                  </v:roundrect>
                </v:group>
                <v:group id="_x0000_s1026" o:spid="_x0000_s1026" o:spt="203" style="position:absolute;left:12938;top:15442;height:585;width:2662;" coordsize="1742440,371475" o:gfxdata="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PdElavwAAANsAAAAPAAAAAAAAAAEAIAAAACIAAABkcnMvZG93bnJldi54&#10;bWxQSwECFAAUAAAACACHTuJAMy8FnjsAAAA5AAAAFQAAAAAAAAABACAAAAAOAQAAZHJzL2dyb3Vw&#10;c2hhcGV4bWwueG1sUEsFBgAAAAAGAAYAYAEAAMsDAAAAAA==&#10;">
                  <o:lock v:ext="edit" aspectratio="f"/>
                  <v:shape id="_x0000_s1026" o:spid="_x0000_s1026" o:spt="32" type="#_x0000_t32" style="position:absolute;left:0;top:142875;height:0;width:419100;" filled="f" stroked="t" coordsize="21600,21600" o:gfxdata="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K8obb4A&#10;AADbAAAADwAAAAAAAAABACAAAAAiAAAAZHJzL2Rvd25yZXYueG1sUEsBAhQAFAAAAAgAh07iQDMv&#10;BZ47AAAAOQAAABAAAAAAAAAAAQAgAAAADQEAAGRycy9zaGFwZXhtbC54bWxQSwUGAAAAAAYABgBb&#10;AQAAtwMAAAAA&#10;">
                    <v:fill on="f" focussize="0,0"/>
                    <v:stroke weight="1.5pt" color="#000000" joinstyle="round" endarrow="open"/>
                    <v:imagedata o:title=""/>
                    <o:lock v:ext="edit" aspectratio="f"/>
                  </v:shape>
                  <v:roundrect id="_x0000_s1026" o:spid="_x0000_s1026" o:spt="2" style="position:absolute;left:419100;top:0;height:371475;width:1323340;v-text-anchor:middle;" filled="f" stroked="t" coordsize="21600,21600" arcsize="0.166666666666667" o:gfxdata="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pGEj4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专家顾问组</w:t>
                          </w:r>
                        </w:p>
                      </w:txbxContent>
                    </v:textbox>
                  </v:roundrect>
                </v:group>
                <v:shape id="_x0000_s1026" o:spid="_x0000_s1026" o:spt="32" type="#_x0000_t32" style="position:absolute;left:12952;top:9699;height:0;width:660;" filled="f" stroked="t" coordsize="21600,21600" o:gfxdata="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dXwIrsAAADb&#10;AAAADwAAAAAAAAABACAAAAAiAAAAZHJzL2Rvd25yZXYueG1sUEsBAhQAFAAAAAgAh07iQDMvBZ47&#10;AAAAOQAAABAAAAAAAAAAAQAgAAAACgEAAGRycy9zaGFwZXhtbC54bWxQSwUGAAAAAAYABgBbAQAA&#10;tAMAAAAA&#10;">
                  <v:fill on="f" focussize="0,0"/>
                  <v:stroke weight="1.5pt" color="#000000" joinstyle="round" endarrow="open"/>
                  <v:imagedata o:title=""/>
                  <o:lock v:ext="edit" aspectratio="f"/>
                </v:shape>
                <v:roundrect id="圆角矩形 52" o:spid="_x0000_s1026" o:spt="2" style="position:absolute;left:13576;top:9403;height:585;width:1860;v-text-anchor:middle;" filled="f" stroked="t" coordsize="21600,21600" arcsize="0.166666666666667" o:gfxdata="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S+asrsAAADb&#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专业救援组</w:t>
                        </w:r>
                      </w:p>
                    </w:txbxContent>
                  </v:textbox>
                </v:roundrect>
                <v:shape id="_x0000_s1026" o:spid="_x0000_s1026" o:spt="32" type="#_x0000_t32" style="position:absolute;left:12945;top:8329;height:0;width:660;" filled="f" stroked="t" coordsize="21600,21600" o:gfxdata="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KHtYO/&#10;AAAA3AAAAA8AAAAAAAAAAQAgAAAAIgAAAGRycy9kb3ducmV2LnhtbFBLAQIUABQAAAAIAIdO4kAz&#10;LwWeOwAAADkAAAAQAAAAAAAAAAEAIAAAAA4BAABkcnMvc2hhcGV4bWwueG1sUEsFBgAAAAAGAAYA&#10;WwEAALgDAAAAAA==&#10;">
                  <v:fill on="f" focussize="0,0"/>
                  <v:stroke weight="1.5pt" color="#000000" joinstyle="round" endarrow="open"/>
                  <v:imagedata o:title=""/>
                  <o:lock v:ext="edit" aspectratio="f"/>
                </v:shape>
                <v:roundrect id="圆角矩形 52" o:spid="_x0000_s1026" o:spt="2" style="position:absolute;left:13569;top:8054;height:585;width:1860;v-text-anchor:middle;" filled="f" stroked="t" coordsize="21600,21600" arcsize="0.166666666666667" o:gfxdata="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oaJXv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综合协调组</w:t>
                        </w:r>
                      </w:p>
                    </w:txbxContent>
                  </v:textbox>
                </v:roundrect>
                <v:shape id="_x0000_s1026" o:spid="_x0000_s1026" o:spt="32" type="#_x0000_t32" style="position:absolute;left:12899;top:9014;height:0;width:660;" filled="f" stroked="t" coordsize="21600,21600" o:gfxdata="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28s4C8AAAA&#10;3AAAAA8AAAAAAAAAAQAgAAAAIgAAAGRycy9kb3ducmV2LnhtbFBLAQIUABQAAAAIAIdO4kAzLwWe&#10;OwAAADkAAAAQAAAAAAAAAAEAIAAAAAsBAABkcnMvc2hhcGV4bWwueG1sUEsFBgAAAAAGAAYAWwEA&#10;ALUDAAAAAA==&#10;">
                  <v:fill on="f" focussize="0,0"/>
                  <v:stroke weight="1.5pt" color="#000000" joinstyle="round" endarrow="open"/>
                  <v:imagedata o:title=""/>
                  <o:lock v:ext="edit" aspectratio="f"/>
                </v:shape>
                <v:roundrect id="圆角矩形 52" o:spid="_x0000_s1026" o:spt="2" style="position:absolute;left:13562;top:8726;height:585;width:1860;v-text-anchor:middle;" filled="f" stroked="t" coordsize="21600,21600" arcsize="0.166666666666667" o:gfxdata="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39q4D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应急信息组</w:t>
                        </w:r>
                      </w:p>
                    </w:txbxContent>
                  </v:textbox>
                </v:roundrect>
              </v:group>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77696" behindDoc="0" locked="0" layoutInCell="1" allowOverlap="1">
                <wp:simplePos x="0" y="0"/>
                <wp:positionH relativeFrom="column">
                  <wp:posOffset>3081655</wp:posOffset>
                </wp:positionH>
                <wp:positionV relativeFrom="paragraph">
                  <wp:posOffset>5073650</wp:posOffset>
                </wp:positionV>
                <wp:extent cx="1258570" cy="4445"/>
                <wp:effectExtent l="0" t="0" r="0" b="0"/>
                <wp:wrapNone/>
                <wp:docPr id="47" name="直接连接符 47"/>
                <wp:cNvGraphicFramePr/>
                <a:graphic xmlns:a="http://schemas.openxmlformats.org/drawingml/2006/main">
                  <a:graphicData uri="http://schemas.microsoft.com/office/word/2010/wordprocessingShape">
                    <wps:wsp>
                      <wps:cNvCnPr/>
                      <wps:spPr>
                        <a:xfrm>
                          <a:off x="0" y="0"/>
                          <a:ext cx="1258570" cy="4445"/>
                        </a:xfrm>
                        <a:prstGeom prst="line">
                          <a:avLst/>
                        </a:prstGeom>
                        <a:noFill/>
                        <a:ln w="19050" cap="flat" cmpd="sng" algn="ctr">
                          <a:solidFill>
                            <a:srgbClr val="000000"/>
                          </a:solidFill>
                          <a:prstDash val="solid"/>
                        </a:ln>
                        <a:effectLst/>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242.65pt;margin-top:399.5pt;height:0.35pt;width:99.1pt;z-index:251677696;mso-width-relative:page;mso-height-relative:page;" filled="f" stroked="t" coordsize="21600,21600" o:gfxdata="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oUKMB2AAAAAsBAAAP&#10;AAAAAAAAAAEAIAAAACIAAABkcnMvZG93bnJldi54bWxQSwECFAAUAAAACACHTuJAAzER298BAACu&#10;AwAADgAAAAAAAAABACAAAAAnAQAAZHJzL2Uyb0RvYy54bWxQSwUGAAAAAAYABgBZAQAAeAUAAAAA&#10;">
                <v:fill on="f" focussize="0,0"/>
                <v:stroke weight="1.5pt" color="#000000 [3204]" joinstyle="round"/>
                <v:imagedata o:title=""/>
                <o:lock v:ext="edit" aspectratio="f"/>
              </v:line>
            </w:pict>
          </mc:Fallback>
        </mc:AlternateContent>
      </w:r>
      <w:r>
        <w:rPr>
          <w:rFonts w:cs="黑体" w:asciiTheme="majorEastAsia" w:hAnsiTheme="majorEastAsia" w:eastAsiaTheme="majorEastAsia"/>
        </w:rPr>
        <mc:AlternateContent>
          <mc:Choice Requires="wpg">
            <w:drawing>
              <wp:anchor distT="0" distB="0" distL="114300" distR="114300" simplePos="0" relativeHeight="251693056" behindDoc="0" locked="0" layoutInCell="1" allowOverlap="1">
                <wp:simplePos x="0" y="0"/>
                <wp:positionH relativeFrom="column">
                  <wp:posOffset>-313055</wp:posOffset>
                </wp:positionH>
                <wp:positionV relativeFrom="paragraph">
                  <wp:posOffset>4445000</wp:posOffset>
                </wp:positionV>
                <wp:extent cx="1549400" cy="1306195"/>
                <wp:effectExtent l="12700" t="12700" r="19050" b="14605"/>
                <wp:wrapNone/>
                <wp:docPr id="125" name="组合 125"/>
                <wp:cNvGraphicFramePr/>
                <a:graphic xmlns:a="http://schemas.openxmlformats.org/drawingml/2006/main">
                  <a:graphicData uri="http://schemas.microsoft.com/office/word/2010/wordprocessingGroup">
                    <wpg:wgp>
                      <wpg:cNvGrpSpPr/>
                      <wpg:grpSpPr>
                        <a:xfrm>
                          <a:off x="0" y="0"/>
                          <a:ext cx="1549400" cy="1306195"/>
                          <a:chOff x="5549" y="8905"/>
                          <a:chExt cx="2440" cy="2057"/>
                        </a:xfrm>
                      </wpg:grpSpPr>
                      <wps:wsp>
                        <wps:cNvPr id="101" name="直接连接符 101"/>
                        <wps:cNvCnPr/>
                        <wps:spPr>
                          <a:xfrm flipH="1">
                            <a:off x="7977" y="9183"/>
                            <a:ext cx="13" cy="1450"/>
                          </a:xfrm>
                          <a:prstGeom prst="line">
                            <a:avLst/>
                          </a:prstGeom>
                          <a:noFill/>
                          <a:ln w="19050" cap="flat" cmpd="sng" algn="ctr">
                            <a:solidFill>
                              <a:sysClr val="windowText" lastClr="000000"/>
                            </a:solidFill>
                            <a:prstDash val="solid"/>
                          </a:ln>
                          <a:effectLst/>
                        </wps:spPr>
                        <wps:bodyPr/>
                      </wps:wsp>
                      <wps:wsp>
                        <wps:cNvPr id="102" name="直接箭头连接符 102"/>
                        <wps:cNvCnPr/>
                        <wps:spPr>
                          <a:xfrm flipH="1">
                            <a:off x="7557" y="9199"/>
                            <a:ext cx="420" cy="0"/>
                          </a:xfrm>
                          <a:prstGeom prst="straightConnector1">
                            <a:avLst/>
                          </a:prstGeom>
                          <a:noFill/>
                          <a:ln w="19050" cap="flat" cmpd="sng" algn="ctr">
                            <a:solidFill>
                              <a:sysClr val="windowText" lastClr="000000"/>
                            </a:solidFill>
                            <a:prstDash val="solid"/>
                            <a:tailEnd type="arrow"/>
                          </a:ln>
                          <a:effectLst/>
                        </wps:spPr>
                        <wps:bodyPr/>
                      </wps:wsp>
                      <wps:wsp>
                        <wps:cNvPr id="103" name="圆角矩形 103"/>
                        <wps:cNvSpPr/>
                        <wps:spPr>
                          <a:xfrm>
                            <a:off x="5549" y="8905"/>
                            <a:ext cx="1995" cy="58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信息收集与报送</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04" name="直接箭头连接符 104"/>
                        <wps:cNvCnPr/>
                        <wps:spPr>
                          <a:xfrm flipH="1">
                            <a:off x="7557" y="9898"/>
                            <a:ext cx="420" cy="0"/>
                          </a:xfrm>
                          <a:prstGeom prst="straightConnector1">
                            <a:avLst/>
                          </a:prstGeom>
                          <a:noFill/>
                          <a:ln w="19050" cap="flat" cmpd="sng" algn="ctr">
                            <a:solidFill>
                              <a:sysClr val="windowText" lastClr="000000"/>
                            </a:solidFill>
                            <a:prstDash val="solid"/>
                            <a:tailEnd type="arrow"/>
                          </a:ln>
                          <a:effectLst/>
                        </wps:spPr>
                        <wps:bodyPr/>
                      </wps:wsp>
                      <wps:wsp>
                        <wps:cNvPr id="105" name="圆角矩形 105"/>
                        <wps:cNvSpPr/>
                        <wps:spPr>
                          <a:xfrm>
                            <a:off x="5562" y="9643"/>
                            <a:ext cx="1995" cy="58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队伍专家到位</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06" name="直接箭头连接符 106"/>
                        <wps:cNvCnPr/>
                        <wps:spPr>
                          <a:xfrm flipH="1">
                            <a:off x="7557" y="10633"/>
                            <a:ext cx="420" cy="0"/>
                          </a:xfrm>
                          <a:prstGeom prst="straightConnector1">
                            <a:avLst/>
                          </a:prstGeom>
                          <a:noFill/>
                          <a:ln w="19050" cap="flat" cmpd="sng" algn="ctr">
                            <a:solidFill>
                              <a:sysClr val="windowText" lastClr="000000"/>
                            </a:solidFill>
                            <a:prstDash val="solid"/>
                            <a:tailEnd type="arrow"/>
                          </a:ln>
                          <a:effectLst/>
                        </wps:spPr>
                        <wps:bodyPr/>
                      </wps:wsp>
                      <wps:wsp>
                        <wps:cNvPr id="107" name="圆角矩形 107"/>
                        <wps:cNvSpPr/>
                        <wps:spPr>
                          <a:xfrm>
                            <a:off x="5562" y="10378"/>
                            <a:ext cx="1995" cy="58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物资装备准备</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4.65pt;margin-top:350pt;height:102.85pt;width:122pt;z-index:251693056;mso-width-relative:page;mso-height-relative:page;" coordorigin="5549,8905" coordsize="2440,2057" o:gfxdata="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">
                <o:lock v:ext="edit" aspectratio="f"/>
                <v:line id="_x0000_s1026" o:spid="_x0000_s1026" o:spt="20" style="position:absolute;left:7977;top:9183;flip:x;height:1450;width:13;" filled="f" stroked="t" coordsize="21600,21600" o:gfxdata="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5uTJ+5AAAA3AAA&#10;AA8AAAAAAAAAAQAgAAAAIgAAAGRycy9kb3ducmV2LnhtbFBLAQIUABQAAAAIAIdO4kAzLwWeOwAA&#10;ADkAAAAQAAAAAAAAAAEAIAAAAAgBAABkcnMvc2hhcGV4bWwueG1sUEsFBgAAAAAGAAYAWwEAALID&#10;AAAAAA==&#10;">
                  <v:fill on="f" focussize="0,0"/>
                  <v:stroke weight="1.5pt" color="#000000" joinstyle="round"/>
                  <v:imagedata o:title=""/>
                  <o:lock v:ext="edit" aspectratio="f"/>
                </v:line>
                <v:shape id="_x0000_s1026" o:spid="_x0000_s1026" o:spt="32" type="#_x0000_t32" style="position:absolute;left:7557;top:9199;flip:x;height:0;width:420;" filled="f" stroked="t" coordsize="21600,21600" o:gfxdata="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e57TbsAAADc&#10;AAAADwAAAAAAAAABACAAAAAiAAAAZHJzL2Rvd25yZXYueG1sUEsBAhQAFAAAAAgAh07iQDMvBZ47&#10;AAAAOQAAABAAAAAAAAAAAQAgAAAACgEAAGRycy9zaGFwZXhtbC54bWxQSwUGAAAAAAYABgBbAQAA&#10;tAMAAAAA&#10;">
                  <v:fill on="f" focussize="0,0"/>
                  <v:stroke weight="1.5pt" color="#000000" joinstyle="round" endarrow="open"/>
                  <v:imagedata o:title=""/>
                  <o:lock v:ext="edit" aspectratio="f"/>
                </v:shape>
                <v:roundrect id="_x0000_s1026" o:spid="_x0000_s1026" o:spt="2" style="position:absolute;left:5549;top:8905;height:585;width:1995;v-text-anchor:middle;" filled="f" stroked="t" coordsize="21600,21600" arcsize="0.166666666666667" o:gfxdata="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EPyY7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信息收集与报送</w:t>
                        </w:r>
                      </w:p>
                    </w:txbxContent>
                  </v:textbox>
                </v:roundrect>
                <v:shape id="_x0000_s1026" o:spid="_x0000_s1026" o:spt="32" type="#_x0000_t32" style="position:absolute;left:7557;top:9898;flip:x;height:0;width:420;" filled="f" stroked="t" coordsize="21600,21600" o:gfxdata="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UtGorsAAADc&#10;AAAADwAAAAAAAAABACAAAAAiAAAAZHJzL2Rvd25yZXYueG1sUEsBAhQAFAAAAAgAh07iQDMvBZ47&#10;AAAAOQAAABAAAAAAAAAAAQAgAAAACgEAAGRycy9zaGFwZXhtbC54bWxQSwUGAAAAAAYABgBbAQAA&#10;tAMAAAAA&#10;">
                  <v:fill on="f" focussize="0,0"/>
                  <v:stroke weight="1.5pt" color="#000000" joinstyle="round" endarrow="open"/>
                  <v:imagedata o:title=""/>
                  <o:lock v:ext="edit" aspectratio="f"/>
                </v:shape>
                <v:roundrect id="_x0000_s1026" o:spid="_x0000_s1026" o:spt="2" style="position:absolute;left:5562;top:9643;height:585;width:1995;v-text-anchor:middle;" filled="f" stroked="t" coordsize="21600,21600" arcsize="0.166666666666667" o:gfxdata="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c5s+M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队伍专家到位</w:t>
                        </w:r>
                      </w:p>
                    </w:txbxContent>
                  </v:textbox>
                </v:roundrect>
                <v:shape id="_x0000_s1026" o:spid="_x0000_s1026" o:spt="32" type="#_x0000_t32" style="position:absolute;left:7557;top:10633;flip:x;height:0;width:420;" filled="f" stroked="t" coordsize="21600,21600" o:gfxdata="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tV9TrsAAADc&#10;AAAADwAAAAAAAAABACAAAAAiAAAAZHJzL2Rvd25yZXYueG1sUEsBAhQAFAAAAAgAh07iQDMvBZ47&#10;AAAAOQAAABAAAAAAAAAAAQAgAAAACgEAAGRycy9zaGFwZXhtbC54bWxQSwUGAAAAAAYABgBbAQAA&#10;tAMAAAAA&#10;">
                  <v:fill on="f" focussize="0,0"/>
                  <v:stroke weight="1.5pt" color="#000000" joinstyle="round" endarrow="open"/>
                  <v:imagedata o:title=""/>
                  <o:lock v:ext="edit" aspectratio="f"/>
                </v:shape>
                <v:roundrect id="_x0000_s1026" o:spid="_x0000_s1026" o:spt="2" style="position:absolute;left:5562;top:10378;height:585;width:1995;v-text-anchor:middle;" filled="f" stroked="t" coordsize="21600,21600" arcsize="0.166666666666667" o:gfxdata="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DePRg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物资装备准备</w:t>
                        </w:r>
                      </w:p>
                    </w:txbxContent>
                  </v:textbox>
                </v:roundrect>
              </v:group>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85888" behindDoc="0" locked="0" layoutInCell="1" allowOverlap="1">
                <wp:simplePos x="0" y="0"/>
                <wp:positionH relativeFrom="column">
                  <wp:posOffset>1228725</wp:posOffset>
                </wp:positionH>
                <wp:positionV relativeFrom="paragraph">
                  <wp:posOffset>5072380</wp:posOffset>
                </wp:positionV>
                <wp:extent cx="285750" cy="0"/>
                <wp:effectExtent l="0" t="9525" r="0" b="9525"/>
                <wp:wrapNone/>
                <wp:docPr id="100" name="直接连接符 100"/>
                <wp:cNvGraphicFramePr/>
                <a:graphic xmlns:a="http://schemas.openxmlformats.org/drawingml/2006/main">
                  <a:graphicData uri="http://schemas.microsoft.com/office/word/2010/wordprocessingShape">
                    <wps:wsp>
                      <wps:cNvCnPr/>
                      <wps:spPr>
                        <a:xfrm flipH="1">
                          <a:off x="0" y="0"/>
                          <a:ext cx="285750" cy="0"/>
                        </a:xfrm>
                        <a:prstGeom prst="line">
                          <a:avLst/>
                        </a:prstGeom>
                        <a:noFill/>
                        <a:ln w="19050" cap="flat" cmpd="sng" algn="ctr">
                          <a:solidFill>
                            <a:sysClr val="windowText" lastClr="000000"/>
                          </a:solidFill>
                          <a:prstDash val="solid"/>
                        </a:ln>
                        <a:effectLst/>
                      </wps:spPr>
                      <wps:bodyPr/>
                    </wps:wsp>
                  </a:graphicData>
                </a:graphic>
              </wp:anchor>
            </w:drawing>
          </mc:Choice>
          <mc:Fallback>
            <w:pict>
              <v:line id="_x0000_s1026" o:spid="_x0000_s1026" o:spt="20" style="position:absolute;left:0pt;flip:x;margin-left:96.75pt;margin-top:399.4pt;height:0pt;width:22.5pt;z-index:251685888;mso-width-relative:page;mso-height-relative:page;" filled="f" stroked="t" coordsize="21600,21600" o:gfxdata="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c+Cn6tQAAAALAQAADwAAAAAAAAABACAAAAAiAAAAZHJzL2Rvd25yZXYueG1sUEsBAhQAFAAAAAgA&#10;h07iQFBFbxHwAQAAygMAAA4AAAAAAAAAAQAgAAAAIwEAAGRycy9lMm9Eb2MueG1sUEsFBgAAAAAG&#10;AAYAWQEAAIUFAAAAAA==&#10;">
                <v:fill on="f" focussize="0,0"/>
                <v:stroke weight="1.5pt" color="#000000" joinstyle="round"/>
                <v:imagedata o:title=""/>
                <o:lock v:ext="edit" aspectratio="f"/>
              </v:lin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68480" behindDoc="0" locked="0" layoutInCell="1" allowOverlap="1">
                <wp:simplePos x="0" y="0"/>
                <wp:positionH relativeFrom="column">
                  <wp:posOffset>1489710</wp:posOffset>
                </wp:positionH>
                <wp:positionV relativeFrom="paragraph">
                  <wp:posOffset>4833620</wp:posOffset>
                </wp:positionV>
                <wp:extent cx="1600200" cy="476250"/>
                <wp:effectExtent l="12700" t="12700" r="25400" b="25400"/>
                <wp:wrapNone/>
                <wp:docPr id="28" name="圆角矩形 28"/>
                <wp:cNvGraphicFramePr/>
                <a:graphic xmlns:a="http://schemas.openxmlformats.org/drawingml/2006/main">
                  <a:graphicData uri="http://schemas.microsoft.com/office/word/2010/wordprocessingShape">
                    <wps:wsp>
                      <wps:cNvSpPr/>
                      <wps:spPr>
                        <a:xfrm>
                          <a:off x="0" y="0"/>
                          <a:ext cx="1600200" cy="476250"/>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 w:val="28"/>
                                <w:szCs w:val="28"/>
                              </w:rPr>
                            </w:pPr>
                            <w:r>
                              <w:rPr>
                                <w:rFonts w:hint="eastAsia" w:ascii="华文楷体" w:hAnsi="华文楷体" w:eastAsia="华文楷体" w:cs="黑体"/>
                                <w:b/>
                                <w:color w:val="000000"/>
                                <w:sz w:val="28"/>
                                <w:szCs w:val="28"/>
                              </w:rPr>
                              <w:t>应急响应启动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_x0000_s1026" o:spid="_x0000_s1026" o:spt="2" style="position:absolute;left:0pt;margin-left:117.3pt;margin-top:380.6pt;height:37.5pt;width:126pt;z-index:251668480;v-text-anchor:middle;mso-width-relative:page;mso-height-relative:page;" filled="f" stroked="t" coordsize="21600,21600" arcsize="0.166666666666667" o:gfxdata="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j5Npm9kAAAALAQAADwAA&#10;AAAAAAABACAAAAAiAAAAZHJzL2Rvd25yZXYueG1sUEsBAhQAFAAAAAgAh07iQAyscNWHAgAA7gQA&#10;AA4AAAAAAAAAAQAgAAAAKAEAAGRycy9lMm9Eb2MueG1sUEsFBgAAAAAGAAYAWQEAACEGAAAAAA==&#10;">
                <v:fill on="f" focussize="0,0"/>
                <v:stroke weight="2pt" color="#000000" joinstyle="round"/>
                <v:imagedata o:title=""/>
                <o:lock v:ext="edit" aspectratio="f"/>
                <v:textbox>
                  <w:txbxContent>
                    <w:p>
                      <w:pPr>
                        <w:jc w:val="center"/>
                        <w:rPr>
                          <w:rFonts w:ascii="华文楷体" w:hAnsi="华文楷体" w:eastAsia="华文楷体" w:cs="黑体"/>
                          <w:b/>
                          <w:color w:val="000000"/>
                          <w:sz w:val="28"/>
                          <w:szCs w:val="28"/>
                        </w:rPr>
                      </w:pPr>
                      <w:r>
                        <w:rPr>
                          <w:rFonts w:hint="eastAsia" w:ascii="华文楷体" w:hAnsi="华文楷体" w:eastAsia="华文楷体" w:cs="黑体"/>
                          <w:b/>
                          <w:color w:val="000000"/>
                          <w:sz w:val="28"/>
                          <w:szCs w:val="28"/>
                        </w:rPr>
                        <w:t>应急响应启动</w:t>
                      </w:r>
                    </w:p>
                  </w:txbxContent>
                </v:textbox>
              </v:roundrect>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69504" behindDoc="0" locked="0" layoutInCell="1" allowOverlap="1">
                <wp:simplePos x="0" y="0"/>
                <wp:positionH relativeFrom="column">
                  <wp:posOffset>2353945</wp:posOffset>
                </wp:positionH>
                <wp:positionV relativeFrom="paragraph">
                  <wp:posOffset>4300220</wp:posOffset>
                </wp:positionV>
                <wp:extent cx="723900" cy="304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723900"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区Ⅳ级及其以上</w:t>
                            </w:r>
                          </w:p>
                        </w:txbxContent>
                      </wps:txbx>
                      <wps:bodyPr rot="0" spcFirstLastPara="0" vertOverflow="overflow" horzOverflow="overflow" vert="horz" wrap="non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5.35pt;margin-top:338.6pt;height:24pt;width:57pt;mso-wrap-style:none;z-index:251669504;mso-width-relative:page;mso-height-relative:page;" filled="f" stroked="f" coordsize="21600,21600" o:gfxdata="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D+t5zdAAAACwEAAA8AAAAAAAAAAQAgAAAA&#10;IgAAAGRycy9kb3ducmV2LnhtbFBLAQIUABQAAAAIAIdO4kCB582qPwIAAHMEAAAOAAAAAAAAAAEA&#10;IAAAACwBAABkcnMvZTJvRG9jLnhtbFBLBQYAAAAABgAGAFkBAADdBQ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区Ⅳ级及其以上</w:t>
                      </w:r>
                    </w:p>
                  </w:txbxContent>
                </v:textbox>
              </v:shape>
            </w:pict>
          </mc:Fallback>
        </mc:AlternateContent>
      </w:r>
      <w:r>
        <w:rPr>
          <w:rFonts w:cs="黑体" w:asciiTheme="majorEastAsia" w:hAnsiTheme="majorEastAsia" w:eastAsiaTheme="majorEastAsia"/>
        </w:rPr>
        <mc:AlternateContent>
          <mc:Choice Requires="wps">
            <w:drawing>
              <wp:anchor distT="0" distB="0" distL="114300" distR="114300" simplePos="0" relativeHeight="251706368" behindDoc="0" locked="0" layoutInCell="1" allowOverlap="1">
                <wp:simplePos x="0" y="0"/>
                <wp:positionH relativeFrom="column">
                  <wp:posOffset>2328545</wp:posOffset>
                </wp:positionH>
                <wp:positionV relativeFrom="paragraph">
                  <wp:posOffset>4054475</wp:posOffset>
                </wp:positionV>
                <wp:extent cx="0" cy="776605"/>
                <wp:effectExtent l="53975" t="0" r="60325" b="4445"/>
                <wp:wrapNone/>
                <wp:docPr id="119" name="直接箭头连接符 119"/>
                <wp:cNvGraphicFramePr/>
                <a:graphic xmlns:a="http://schemas.openxmlformats.org/drawingml/2006/main">
                  <a:graphicData uri="http://schemas.microsoft.com/office/word/2010/wordprocessingShape">
                    <wps:wsp>
                      <wps:cNvCnPr/>
                      <wps:spPr>
                        <a:xfrm>
                          <a:off x="2893060" y="4830445"/>
                          <a:ext cx="0" cy="776605"/>
                        </a:xfrm>
                        <a:prstGeom prst="straightConnector1">
                          <a:avLst/>
                        </a:prstGeom>
                        <a:noFill/>
                        <a:ln w="19050" cap="flat" cmpd="sng" algn="ctr">
                          <a:solidFill>
                            <a:srgbClr val="000000"/>
                          </a:solidFill>
                          <a:prstDash val="solid"/>
                          <a:tailEnd type="arrow"/>
                        </a:ln>
                        <a:effectLst/>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83.35pt;margin-top:319.25pt;height:61.15pt;width:0pt;z-index:251706368;mso-width-relative:page;mso-height-relative:page;" filled="f" stroked="t" coordsize="21600,21600" o:gfxdata="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OD4idnZAAAACwEAAA8AAAAAAAAAAQAg&#10;AAAAIgAAAGRycy9kb3ducmV2LnhtbFBLAQIUABQAAAAIAIdO4kA0foxpDQIAAOUDAAAOAAAAAAAA&#10;AAEAIAAAACgBAABkcnMvZTJvRG9jLnhtbFBLBQYAAAAABgAGAFkBAACnBQAAAAA=&#10;">
                <v:fill on="f" focussize="0,0"/>
                <v:stroke weight="1.5pt" color="#000000 [3204]" joinstyle="round" endarrow="open"/>
                <v:imagedata o:title=""/>
                <o:lock v:ext="edit" aspectratio="f"/>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704320" behindDoc="0" locked="0" layoutInCell="1" allowOverlap="1">
                <wp:simplePos x="0" y="0"/>
                <wp:positionH relativeFrom="column">
                  <wp:posOffset>346075</wp:posOffset>
                </wp:positionH>
                <wp:positionV relativeFrom="paragraph">
                  <wp:posOffset>3194050</wp:posOffset>
                </wp:positionV>
                <wp:extent cx="456565" cy="304800"/>
                <wp:effectExtent l="0" t="0" r="0" b="0"/>
                <wp:wrapNone/>
                <wp:docPr id="116" name="文本框 116"/>
                <wp:cNvGraphicFramePr/>
                <a:graphic xmlns:a="http://schemas.openxmlformats.org/drawingml/2006/main">
                  <a:graphicData uri="http://schemas.microsoft.com/office/word/2010/wordprocessingShape">
                    <wps:wsp>
                      <wps:cNvSpPr txBox="1"/>
                      <wps:spPr>
                        <a:xfrm>
                          <a:off x="0" y="0"/>
                          <a:ext cx="456565"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指挥协调</w:t>
                            </w:r>
                          </w:p>
                        </w:txbxContent>
                      </wps:txbx>
                      <wps:bodyPr rot="0" spcFirstLastPara="0" vertOverflow="overflow" horzOverflow="overflow" vert="horz" wrap="non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7.25pt;margin-top:251.5pt;height:24pt;width:35.95pt;mso-wrap-style:none;z-index:251704320;mso-width-relative:page;mso-height-relative:page;" filled="f" stroked="f" coordsize="21600,21600" o:gfxdata="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QamC03AAAAAoBAAAPAAAAAAAAAAEAIAAA&#10;ACIAAABkcnMvZG93bnJldi54bWxQSwECFAAUAAAACACHTuJAgsLyH0ECAAB1BAAADgAAAAAAAAAB&#10;ACAAAAArAQAAZHJzL2Uyb0RvYy54bWxQSwUGAAAAAAYABgBZAQAA3gU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指挥协调</w:t>
                      </w:r>
                    </w:p>
                  </w:txbxContent>
                </v:textbox>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703296" behindDoc="0" locked="0" layoutInCell="1" allowOverlap="1">
                <wp:simplePos x="0" y="0"/>
                <wp:positionH relativeFrom="column">
                  <wp:posOffset>299720</wp:posOffset>
                </wp:positionH>
                <wp:positionV relativeFrom="paragraph">
                  <wp:posOffset>3175635</wp:posOffset>
                </wp:positionV>
                <wp:extent cx="0" cy="381000"/>
                <wp:effectExtent l="53975" t="0" r="60325" b="0"/>
                <wp:wrapNone/>
                <wp:docPr id="115" name="直接箭头连接符 115"/>
                <wp:cNvGraphicFramePr/>
                <a:graphic xmlns:a="http://schemas.openxmlformats.org/drawingml/2006/main">
                  <a:graphicData uri="http://schemas.microsoft.com/office/word/2010/wordprocessingShape">
                    <wps:wsp>
                      <wps:cNvCnPr/>
                      <wps:spPr>
                        <a:xfrm>
                          <a:off x="0" y="0"/>
                          <a:ext cx="0" cy="381000"/>
                        </a:xfrm>
                        <a:prstGeom prst="straightConnector1">
                          <a:avLst/>
                        </a:prstGeom>
                        <a:noFill/>
                        <a:ln w="19050" cap="flat" cmpd="sng" algn="ctr">
                          <a:solidFill>
                            <a:sysClr val="windowText" lastClr="000000"/>
                          </a:solidFill>
                          <a:prstDash val="solid"/>
                          <a:tailEnd type="arrow"/>
                        </a:ln>
                        <a:effectLst/>
                      </wps:spPr>
                      <wps:bodyPr/>
                    </wps:wsp>
                  </a:graphicData>
                </a:graphic>
              </wp:anchor>
            </w:drawing>
          </mc:Choice>
          <mc:Fallback>
            <w:pict>
              <v:shape id="_x0000_s1026" o:spid="_x0000_s1026" o:spt="32" type="#_x0000_t32" style="position:absolute;left:0pt;margin-left:23.6pt;margin-top:250.05pt;height:30pt;width:0pt;z-index:251703296;mso-width-relative:page;mso-height-relative:page;" filled="f" stroked="t" coordsize="21600,21600" o:gfxdata="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JTOEwbXAAAACQEAAA8AAAAAAAAAAQAgAAAAIgAA&#10;AGRycy9kb3ducmV2LnhtbFBLAQIUABQAAAAIAIdO4kDQsHNiCQIAAO0DAAAOAAAAAAAAAAEAIAAA&#10;ACYBAABkcnMvZTJvRG9jLnhtbFBLBQYAAAAABgAGAFkBAAChBQAAAAA=&#10;">
                <v:fill on="f" focussize="0,0"/>
                <v:stroke weight="1.5pt" color="#000000" joinstyle="round" endarrow="open"/>
                <v:imagedata o:title=""/>
                <o:lock v:ext="edit" aspectratio="f"/>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65408" behindDoc="0" locked="0" layoutInCell="1" allowOverlap="1">
                <wp:simplePos x="0" y="0"/>
                <wp:positionH relativeFrom="column">
                  <wp:posOffset>2291080</wp:posOffset>
                </wp:positionH>
                <wp:positionV relativeFrom="paragraph">
                  <wp:posOffset>3037205</wp:posOffset>
                </wp:positionV>
                <wp:extent cx="11430" cy="488950"/>
                <wp:effectExtent l="44450" t="0" r="58420" b="6350"/>
                <wp:wrapNone/>
                <wp:docPr id="13" name="直接箭头连接符 13"/>
                <wp:cNvGraphicFramePr/>
                <a:graphic xmlns:a="http://schemas.openxmlformats.org/drawingml/2006/main">
                  <a:graphicData uri="http://schemas.microsoft.com/office/word/2010/wordprocessingShape">
                    <wps:wsp>
                      <wps:cNvCnPr/>
                      <wps:spPr>
                        <a:xfrm>
                          <a:off x="0" y="0"/>
                          <a:ext cx="11430" cy="488950"/>
                        </a:xfrm>
                        <a:prstGeom prst="straightConnector1">
                          <a:avLst/>
                        </a:prstGeom>
                        <a:noFill/>
                        <a:ln w="19050" cap="flat" cmpd="sng" algn="ctr">
                          <a:solidFill>
                            <a:sysClr val="windowText" lastClr="000000"/>
                          </a:solidFill>
                          <a:prstDash val="solid"/>
                          <a:tailEnd type="arrow"/>
                        </a:ln>
                        <a:effectLst/>
                      </wps:spPr>
                      <wps:bodyPr/>
                    </wps:wsp>
                  </a:graphicData>
                </a:graphic>
              </wp:anchor>
            </w:drawing>
          </mc:Choice>
          <mc:Fallback>
            <w:pict>
              <v:shape id="_x0000_s1026" o:spid="_x0000_s1026" o:spt="32" type="#_x0000_t32" style="position:absolute;left:0pt;margin-left:180.4pt;margin-top:239.15pt;height:38.5pt;width:0.9pt;z-index:251665408;mso-width-relative:page;mso-height-relative:page;" filled="f" stroked="t" coordsize="21600,21600" o:gfxdata="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KzrKy9sAAAALAQAADwAAAAAAAAAB&#10;ACAAAAAiAAAAZHJzL2Rvd25yZXYueG1sUEsBAhQAFAAAAAgAh07iQIuJMyQNAgAA7wMAAA4AAAAA&#10;AAAAAQAgAAAAKgEAAGRycy9lMm9Eb2MueG1sUEsFBgAAAAAGAAYAWQEAAKkFAAAAAA==&#10;">
                <v:fill on="f" focussize="0,0"/>
                <v:stroke weight="1.5pt" color="#000000" joinstyle="round" endarrow="open"/>
                <v:imagedata o:title=""/>
                <o:lock v:ext="edit" aspectratio="f"/>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66432" behindDoc="0" locked="0" layoutInCell="1" allowOverlap="1">
                <wp:simplePos x="0" y="0"/>
                <wp:positionH relativeFrom="column">
                  <wp:posOffset>2401570</wp:posOffset>
                </wp:positionH>
                <wp:positionV relativeFrom="paragraph">
                  <wp:posOffset>3145790</wp:posOffset>
                </wp:positionV>
                <wp:extent cx="456565" cy="304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456565"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指挥协调</w:t>
                            </w:r>
                          </w:p>
                        </w:txbxContent>
                      </wps:txbx>
                      <wps:bodyPr rot="0" spcFirstLastPara="0" vertOverflow="overflow" horzOverflow="overflow" vert="horz" wrap="non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9.1pt;margin-top:247.7pt;height:24pt;width:35.95pt;mso-wrap-style:none;z-index:251666432;mso-width-relative:page;mso-height-relative:page;" filled="f" stroked="f" coordsize="21600,21600" o:gfxdata="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ZNQQyN4AAAALAQAADwAAAAAAAAABACAA&#10;AAAiAAAAZHJzL2Rvd25yZXYueG1sUEsBAhQAFAAAAAgAh07iQEKsD6RAAgAAcwQAAA4AAAAAAAAA&#10;AQAgAAAALQEAAGRycy9lMm9Eb2MueG1sUEsFBgAAAAAGAAYAWQEAAN8FA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指挥协调</w:t>
                      </w:r>
                    </w:p>
                  </w:txbxContent>
                </v:textbox>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95104" behindDoc="0" locked="0" layoutInCell="1" allowOverlap="1">
                <wp:simplePos x="0" y="0"/>
                <wp:positionH relativeFrom="column">
                  <wp:posOffset>1788160</wp:posOffset>
                </wp:positionH>
                <wp:positionV relativeFrom="paragraph">
                  <wp:posOffset>2393315</wp:posOffset>
                </wp:positionV>
                <wp:extent cx="456565" cy="304800"/>
                <wp:effectExtent l="0" t="0" r="0" b="0"/>
                <wp:wrapNone/>
                <wp:docPr id="56" name="文本框 56"/>
                <wp:cNvGraphicFramePr/>
                <a:graphic xmlns:a="http://schemas.openxmlformats.org/drawingml/2006/main">
                  <a:graphicData uri="http://schemas.microsoft.com/office/word/2010/wordprocessingShape">
                    <wps:wsp>
                      <wps:cNvSpPr txBox="1"/>
                      <wps:spPr>
                        <a:xfrm>
                          <a:off x="0" y="0"/>
                          <a:ext cx="456565"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上报</w:t>
                            </w:r>
                          </w:p>
                        </w:txbxContent>
                      </wps:txbx>
                      <wps:bodyPr rot="0" spcFirstLastPara="0" vertOverflow="overflow" horzOverflow="overflow" vert="horz" wrap="non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40.8pt;margin-top:188.45pt;height:24pt;width:35.95pt;mso-wrap-style:none;z-index:251695104;mso-width-relative:page;mso-height-relative:page;" filled="f" stroked="f" coordsize="21600,21600" o:gfxdata="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FcM+S3eAAAACwEAAA8AAAAAAAAAAQAg&#10;AAAAIgAAAGRycy9kb3ducmV2LnhtbFBLAQIUABQAAAAIAIdO4kDIiDsSQQIAAHMEAAAOAAAAAAAA&#10;AAEAIAAAAC0BAABkcnMvZTJvRG9jLnhtbFBLBQYAAAAABgAGAFkBAADgBQ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上报</w:t>
                      </w:r>
                    </w:p>
                  </w:txbxContent>
                </v:textbox>
              </v:shape>
            </w:pict>
          </mc:Fallback>
        </mc:AlternateContent>
      </w:r>
      <w:r>
        <w:rPr>
          <w:rFonts w:hint="eastAsia" w:asciiTheme="majorEastAsia" w:hAnsiTheme="majorEastAsia" w:eastAsiaTheme="majorEastAsia"/>
          <w:lang w:val="en-GB"/>
        </w:rPr>
        <mc:AlternateContent>
          <mc:Choice Requires="wpg">
            <w:drawing>
              <wp:anchor distT="0" distB="0" distL="114300" distR="114300" simplePos="0" relativeHeight="251667456" behindDoc="0" locked="0" layoutInCell="1" allowOverlap="1">
                <wp:simplePos x="0" y="0"/>
                <wp:positionH relativeFrom="column">
                  <wp:posOffset>2902585</wp:posOffset>
                </wp:positionH>
                <wp:positionV relativeFrom="paragraph">
                  <wp:posOffset>1690370</wp:posOffset>
                </wp:positionV>
                <wp:extent cx="3011805" cy="990600"/>
                <wp:effectExtent l="0" t="0" r="17145" b="19050"/>
                <wp:wrapNone/>
                <wp:docPr id="33" name="组合 33"/>
                <wp:cNvGraphicFramePr/>
                <a:graphic xmlns:a="http://schemas.openxmlformats.org/drawingml/2006/main">
                  <a:graphicData uri="http://schemas.microsoft.com/office/word/2010/wordprocessingGroup">
                    <wpg:wgp>
                      <wpg:cNvGrpSpPr/>
                      <wpg:grpSpPr>
                        <a:xfrm>
                          <a:off x="0" y="0"/>
                          <a:ext cx="3011805" cy="990600"/>
                          <a:chOff x="-19050" y="-166689"/>
                          <a:chExt cx="3011805" cy="990600"/>
                        </a:xfrm>
                      </wpg:grpSpPr>
                      <wps:wsp>
                        <wps:cNvPr id="24" name="直接箭头连接符 24"/>
                        <wps:cNvCnPr/>
                        <wps:spPr>
                          <a:xfrm>
                            <a:off x="-19050" y="345440"/>
                            <a:ext cx="1021715" cy="5080"/>
                          </a:xfrm>
                          <a:prstGeom prst="straightConnector1">
                            <a:avLst/>
                          </a:prstGeom>
                          <a:noFill/>
                          <a:ln w="19050" cap="flat" cmpd="sng" algn="ctr">
                            <a:solidFill>
                              <a:sysClr val="windowText" lastClr="000000"/>
                            </a:solidFill>
                            <a:prstDash val="solid"/>
                            <a:tailEnd type="arrow"/>
                          </a:ln>
                          <a:effectLst/>
                        </wps:spPr>
                        <wps:bodyPr/>
                      </wps:wsp>
                      <wps:wsp>
                        <wps:cNvPr id="25" name="圆角矩形 25"/>
                        <wps:cNvSpPr/>
                        <wps:spPr>
                          <a:xfrm>
                            <a:off x="1005205" y="-166689"/>
                            <a:ext cx="1987550" cy="990600"/>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 w:val="28"/>
                                  <w:szCs w:val="28"/>
                                </w:rPr>
                              </w:pPr>
                              <w:r>
                                <w:rPr>
                                  <w:rFonts w:hint="eastAsia" w:ascii="华文楷体" w:hAnsi="华文楷体" w:eastAsia="华文楷体" w:cs="黑体"/>
                                  <w:b/>
                                  <w:color w:val="000000"/>
                                  <w:sz w:val="28"/>
                                  <w:szCs w:val="28"/>
                                </w:rPr>
                                <w:t>各办事处、高新区管委会或事发单位处置</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 name="文本框 26"/>
                        <wps:cNvSpPr txBox="1"/>
                        <wps:spPr>
                          <a:xfrm>
                            <a:off x="85090" y="52386"/>
                            <a:ext cx="856615"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未达到区级</w:t>
                              </w:r>
                            </w:p>
                          </w:txbxContent>
                        </wps:txbx>
                        <wps:bodyPr rot="0" spcFirstLastPara="0" vertOverflow="overflow" horzOverflow="overflow" vert="horz" wrap="non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228.55pt;margin-top:133.1pt;height:78pt;width:237.15pt;z-index:251667456;mso-width-relative:page;mso-height-relative:page;" coordorigin="-19050,-166689" coordsize="3011805,990600" o:gfxdata="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">
                <o:lock v:ext="edit" aspectratio="f"/>
                <v:shape id="_x0000_s1026" o:spid="_x0000_s1026" o:spt="32" type="#_x0000_t32" style="position:absolute;left:-19050;top:345440;height:5080;width:1021715;" filled="f" stroked="t" coordsize="21600,21600" o:gfxdata="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86ZB74A&#10;AADbAAAADwAAAAAAAAABACAAAAAiAAAAZHJzL2Rvd25yZXYueG1sUEsBAhQAFAAAAAgAh07iQDMv&#10;BZ47AAAAOQAAABAAAAAAAAAAAQAgAAAADQEAAGRycy9zaGFwZXhtbC54bWxQSwUGAAAAAAYABgBb&#10;AQAAtwMAAAAA&#10;">
                  <v:fill on="f" focussize="0,0"/>
                  <v:stroke weight="1.5pt" color="#000000" joinstyle="round" endarrow="open"/>
                  <v:imagedata o:title=""/>
                  <o:lock v:ext="edit" aspectratio="f"/>
                </v:shape>
                <v:roundrect id="_x0000_s1026" o:spid="_x0000_s1026" o:spt="2" style="position:absolute;left:1005205;top:-166689;height:990600;width:1987550;v-text-anchor:middle;" filled="f" stroked="t" coordsize="21600,21600" arcsize="0.166666666666667" o:gfxdata="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SqyHu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textbox>
                    <w:txbxContent>
                      <w:p>
                        <w:pPr>
                          <w:jc w:val="center"/>
                          <w:rPr>
                            <w:rFonts w:ascii="华文楷体" w:hAnsi="华文楷体" w:eastAsia="华文楷体" w:cs="黑体"/>
                            <w:b/>
                            <w:color w:val="000000"/>
                            <w:sz w:val="28"/>
                            <w:szCs w:val="28"/>
                          </w:rPr>
                        </w:pPr>
                        <w:r>
                          <w:rPr>
                            <w:rFonts w:hint="eastAsia" w:ascii="华文楷体" w:hAnsi="华文楷体" w:eastAsia="华文楷体" w:cs="黑体"/>
                            <w:b/>
                            <w:color w:val="000000"/>
                            <w:sz w:val="28"/>
                            <w:szCs w:val="28"/>
                          </w:rPr>
                          <w:t>各办事处、高新区管委会或事发单位处置</w:t>
                        </w:r>
                      </w:p>
                    </w:txbxContent>
                  </v:textbox>
                </v:roundrect>
                <v:shape id="_x0000_s1026" o:spid="_x0000_s1026" o:spt="202" type="#_x0000_t202" style="position:absolute;left:85090;top:52386;height:304800;width:856615;mso-wrap-style:none;" filled="f" stroked="f" coordsize="21600,21600" o:gfxdata="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HxEbr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未达到区级</w:t>
                        </w:r>
                      </w:p>
                    </w:txbxContent>
                  </v:textbox>
                </v:shape>
              </v:group>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702272" behindDoc="0" locked="0" layoutInCell="1" allowOverlap="1">
                <wp:simplePos x="0" y="0"/>
                <wp:positionH relativeFrom="column">
                  <wp:posOffset>2295525</wp:posOffset>
                </wp:positionH>
                <wp:positionV relativeFrom="paragraph">
                  <wp:posOffset>2407920</wp:posOffset>
                </wp:positionV>
                <wp:extent cx="1538605" cy="304800"/>
                <wp:effectExtent l="0" t="0" r="0" b="0"/>
                <wp:wrapNone/>
                <wp:docPr id="114" name="文本框 114"/>
                <wp:cNvGraphicFramePr/>
                <a:graphic xmlns:a="http://schemas.openxmlformats.org/drawingml/2006/main">
                  <a:graphicData uri="http://schemas.microsoft.com/office/word/2010/wordprocessingShape">
                    <wps:wsp>
                      <wps:cNvSpPr txBox="1"/>
                      <wps:spPr>
                        <a:xfrm>
                          <a:off x="0" y="0"/>
                          <a:ext cx="1538605" cy="304800"/>
                        </a:xfrm>
                        <a:prstGeom prst="rect">
                          <a:avLst/>
                        </a:prstGeom>
                        <a:noFill/>
                        <a:ln w="6350">
                          <a:noFill/>
                        </a:ln>
                        <a:effectLst/>
                      </wps:spPr>
                      <wps:txbx>
                        <w:txbxContent>
                          <w:p>
                            <w:pPr>
                              <w:rPr>
                                <w:rFonts w:ascii="仿宋" w:hAnsi="仿宋" w:eastAsia="仿宋" w:cs="仿宋"/>
                                <w:b/>
                              </w:rPr>
                            </w:pPr>
                            <w:r>
                              <w:rPr>
                                <w:rFonts w:hint="eastAsia" w:ascii="华文新魏" w:eastAsia="华文新魏" w:cs="黑体"/>
                                <w:b/>
                              </w:rPr>
                              <w:t>区级</w:t>
                            </w:r>
                            <w:r>
                              <w:rPr>
                                <w:rFonts w:hint="eastAsia" w:ascii="仿宋" w:hAnsi="仿宋" w:eastAsia="仿宋" w:cs="仿宋"/>
                                <w:b/>
                              </w:rPr>
                              <w:t>Ⅱ、Ⅲ、Ⅳ级</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0.75pt;margin-top:189.6pt;height:24pt;width:121.15pt;z-index:251702272;mso-width-relative:page;mso-height-relative:page;" filled="f" stroked="f" coordsize="21600,21600" o:gfxdata="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Az+fQH3AAAAAsBAAAPAAAAAAAAAAEA&#10;IAAAACIAAABkcnMvZG93bnJldi54bWxQSwECFAAUAAAACACHTuJAOMU7N0QCAAB4BAAADgAAAAAA&#10;AAABACAAAAArAQAAZHJzL2Uyb0RvYy54bWxQSwUGAAAAAAYABgBZAQAA4QUAAAAA&#10;">
                <v:fill on="f" focussize="0,0"/>
                <v:stroke on="f" weight="0.5pt"/>
                <v:imagedata o:title=""/>
                <o:lock v:ext="edit" aspectratio="f"/>
                <v:textbox>
                  <w:txbxContent>
                    <w:p>
                      <w:pPr>
                        <w:rPr>
                          <w:rFonts w:ascii="仿宋" w:hAnsi="仿宋" w:eastAsia="仿宋" w:cs="仿宋"/>
                          <w:b/>
                        </w:rPr>
                      </w:pPr>
                      <w:r>
                        <w:rPr>
                          <w:rFonts w:hint="eastAsia" w:ascii="华文新魏" w:eastAsia="华文新魏" w:cs="黑体"/>
                          <w:b/>
                        </w:rPr>
                        <w:t>区级</w:t>
                      </w:r>
                      <w:r>
                        <w:rPr>
                          <w:rFonts w:hint="eastAsia" w:ascii="仿宋" w:hAnsi="仿宋" w:eastAsia="仿宋" w:cs="仿宋"/>
                          <w:b/>
                        </w:rPr>
                        <w:t>Ⅱ、Ⅲ、Ⅳ级</w:t>
                      </w:r>
                    </w:p>
                  </w:txbxContent>
                </v:textbox>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701248" behindDoc="0" locked="0" layoutInCell="1" allowOverlap="1">
                <wp:simplePos x="0" y="0"/>
                <wp:positionH relativeFrom="column">
                  <wp:posOffset>865505</wp:posOffset>
                </wp:positionH>
                <wp:positionV relativeFrom="paragraph">
                  <wp:posOffset>2875280</wp:posOffset>
                </wp:positionV>
                <wp:extent cx="456565" cy="304800"/>
                <wp:effectExtent l="0" t="0" r="0" b="0"/>
                <wp:wrapNone/>
                <wp:docPr id="113" name="文本框 113"/>
                <wp:cNvGraphicFramePr/>
                <a:graphic xmlns:a="http://schemas.openxmlformats.org/drawingml/2006/main">
                  <a:graphicData uri="http://schemas.microsoft.com/office/word/2010/wordprocessingShape">
                    <wps:wsp>
                      <wps:cNvSpPr txBox="1"/>
                      <wps:spPr>
                        <a:xfrm>
                          <a:off x="0" y="0"/>
                          <a:ext cx="456565"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上报</w:t>
                            </w:r>
                          </w:p>
                        </w:txbxContent>
                      </wps:txbx>
                      <wps:bodyPr rot="0" spcFirstLastPara="0" vertOverflow="overflow" horzOverflow="overflow" vert="horz" wrap="non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8.15pt;margin-top:226.4pt;height:24pt;width:35.95pt;mso-wrap-style:none;z-index:251701248;mso-width-relative:page;mso-height-relative:page;" filled="f" stroked="f" coordsize="21600,21600" o:gfxdata="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izGZk9wAAAALAQAADwAAAAAAAAABACAA&#10;AAAiAAAAZHJzL2Rvd25yZXYueG1sUEsBAhQAFAAAAAgAh07iQD6qOwhCAgAAdQQAAA4AAAAAAAAA&#10;AQAgAAAAKwEAAGRycy9lMm9Eb2MueG1sUEsFBgAAAAAGAAYAWQEAAN8FA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上报</w:t>
                      </w:r>
                    </w:p>
                  </w:txbxContent>
                </v:textbox>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700224" behindDoc="0" locked="0" layoutInCell="1" allowOverlap="1">
                <wp:simplePos x="0" y="0"/>
                <wp:positionH relativeFrom="column">
                  <wp:posOffset>836930</wp:posOffset>
                </wp:positionH>
                <wp:positionV relativeFrom="paragraph">
                  <wp:posOffset>2524760</wp:posOffset>
                </wp:positionV>
                <wp:extent cx="456565" cy="304800"/>
                <wp:effectExtent l="0" t="0" r="0" b="0"/>
                <wp:wrapNone/>
                <wp:docPr id="112" name="文本框 112"/>
                <wp:cNvGraphicFramePr/>
                <a:graphic xmlns:a="http://schemas.openxmlformats.org/drawingml/2006/main">
                  <a:graphicData uri="http://schemas.microsoft.com/office/word/2010/wordprocessingShape">
                    <wps:wsp>
                      <wps:cNvSpPr txBox="1"/>
                      <wps:spPr>
                        <a:xfrm>
                          <a:off x="0" y="0"/>
                          <a:ext cx="456565"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区Ⅰ级</w:t>
                            </w:r>
                          </w:p>
                        </w:txbxContent>
                      </wps:txbx>
                      <wps:bodyPr rot="0" spcFirstLastPara="0" vertOverflow="overflow" horzOverflow="overflow" vert="horz" wrap="non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5.9pt;margin-top:198.8pt;height:24pt;width:35.95pt;mso-wrap-style:none;z-index:251700224;mso-width-relative:page;mso-height-relative:page;" filled="f" stroked="f" coordsize="21600,21600" o:gfxdata="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JSUMlN0AAAALAQAADwAAAAAAAAABACAA&#10;AAAiAAAAZHJzL2Rvd25yZXYueG1sUEsBAhQAFAAAAAgAh07iQLJI+QxBAgAAdQQAAA4AAAAAAAAA&#10;AQAgAAAALAEAAGRycy9lMm9Eb2MueG1sUEsFBgAAAAAGAAYAWQEAAN8FA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区Ⅰ级</w:t>
                      </w:r>
                    </w:p>
                  </w:txbxContent>
                </v:textbox>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99200" behindDoc="0" locked="0" layoutInCell="1" allowOverlap="1">
                <wp:simplePos x="0" y="0"/>
                <wp:positionH relativeFrom="column">
                  <wp:posOffset>-172085</wp:posOffset>
                </wp:positionH>
                <wp:positionV relativeFrom="paragraph">
                  <wp:posOffset>2000250</wp:posOffset>
                </wp:positionV>
                <wp:extent cx="456565" cy="304800"/>
                <wp:effectExtent l="0" t="0" r="0" b="0"/>
                <wp:wrapNone/>
                <wp:docPr id="111" name="文本框 111"/>
                <wp:cNvGraphicFramePr/>
                <a:graphic xmlns:a="http://schemas.openxmlformats.org/drawingml/2006/main">
                  <a:graphicData uri="http://schemas.microsoft.com/office/word/2010/wordprocessingShape">
                    <wps:wsp>
                      <wps:cNvSpPr txBox="1"/>
                      <wps:spPr>
                        <a:xfrm>
                          <a:off x="0" y="0"/>
                          <a:ext cx="456565"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上报</w:t>
                            </w:r>
                          </w:p>
                        </w:txbxContent>
                      </wps:txbx>
                      <wps:bodyPr rot="0" spcFirstLastPara="0" vertOverflow="overflow" horzOverflow="overflow" vert="horz" wrap="non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3.55pt;margin-top:157.5pt;height:24pt;width:35.95pt;mso-wrap-style:none;z-index:251699200;mso-width-relative:page;mso-height-relative:page;" filled="f" stroked="f" coordsize="21600,21600" o:gfxdata="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czw983AAAAAoBAAAPAAAAAAAAAAEAIAAA&#10;ACIAAABkcnMvZG93bnJldi54bWxQSwECFAAUAAAACACHTuJAJm++AUECAAB1BAAADgAAAAAAAAAB&#10;ACAAAAArAQAAZHJzL2Uyb0RvYy54bWxQSwUGAAAAAAYABgBZAQAA3gU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上报</w:t>
                      </w:r>
                    </w:p>
                  </w:txbxContent>
                </v:textbox>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96128" behindDoc="0" locked="0" layoutInCell="1" allowOverlap="1">
                <wp:simplePos x="0" y="0"/>
                <wp:positionH relativeFrom="column">
                  <wp:posOffset>394335</wp:posOffset>
                </wp:positionH>
                <wp:positionV relativeFrom="paragraph">
                  <wp:posOffset>1913890</wp:posOffset>
                </wp:positionV>
                <wp:extent cx="999490" cy="511810"/>
                <wp:effectExtent l="0" t="0" r="0" b="0"/>
                <wp:wrapNone/>
                <wp:docPr id="81" name="文本框 81"/>
                <wp:cNvGraphicFramePr/>
                <a:graphic xmlns:a="http://schemas.openxmlformats.org/drawingml/2006/main">
                  <a:graphicData uri="http://schemas.microsoft.com/office/word/2010/wordprocessingShape">
                    <wps:wsp>
                      <wps:cNvSpPr txBox="1"/>
                      <wps:spPr>
                        <a:xfrm>
                          <a:off x="0" y="0"/>
                          <a:ext cx="999490" cy="51181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发生较大以</w:t>
                            </w:r>
                          </w:p>
                          <w:p>
                            <w:pPr>
                              <w:rPr>
                                <w:rFonts w:ascii="华文新魏" w:eastAsia="华文新魏" w:cs="黑体"/>
                                <w:b/>
                              </w:rPr>
                            </w:pPr>
                            <w:r>
                              <w:rPr>
                                <w:rFonts w:hint="eastAsia" w:ascii="华文新魏" w:eastAsia="华文新魏" w:cs="黑体"/>
                                <w:b/>
                              </w:rPr>
                              <w:t>上突发事件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05pt;margin-top:150.7pt;height:40.3pt;width:78.7pt;z-index:251696128;mso-width-relative:page;mso-height-relative:page;" filled="f" stroked="f" coordsize="21600,21600" o:gfxdata="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e9b5Z2wAAAAoBAAAPAAAAAAAAAAEAIAAA&#10;ACIAAABkcnMvZG93bnJldi54bWxQSwECFAAUAAAACACHTuJARyokLUICAAB1BAAADgAAAAAAAAAB&#10;ACAAAAAqAQAAZHJzL2Uyb0RvYy54bWxQSwUGAAAAAAYABgBZAQAA3gU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发生较大以</w:t>
                      </w:r>
                    </w:p>
                    <w:p>
                      <w:pPr>
                        <w:rPr>
                          <w:rFonts w:ascii="华文新魏" w:eastAsia="华文新魏" w:cs="黑体"/>
                          <w:b/>
                        </w:rPr>
                      </w:pPr>
                      <w:r>
                        <w:rPr>
                          <w:rFonts w:hint="eastAsia" w:ascii="华文新魏" w:eastAsia="华文新魏" w:cs="黑体"/>
                          <w:b/>
                        </w:rPr>
                        <w:t>上突发事件</w:t>
                      </w:r>
                    </w:p>
                  </w:txbxContent>
                </v:textbox>
              </v:shape>
            </w:pict>
          </mc:Fallback>
        </mc:AlternateContent>
      </w:r>
      <w:r>
        <w:rPr>
          <w:rFonts w:cs="黑体" w:asciiTheme="majorEastAsia" w:hAnsiTheme="majorEastAsia" w:eastAsiaTheme="majorEastAsia"/>
        </w:rPr>
        <mc:AlternateContent>
          <mc:Choice Requires="wps">
            <w:drawing>
              <wp:anchor distT="0" distB="0" distL="114300" distR="114300" simplePos="0" relativeHeight="251698176" behindDoc="0" locked="0" layoutInCell="1" allowOverlap="1">
                <wp:simplePos x="0" y="0"/>
                <wp:positionH relativeFrom="column">
                  <wp:posOffset>325120</wp:posOffset>
                </wp:positionH>
                <wp:positionV relativeFrom="paragraph">
                  <wp:posOffset>1750695</wp:posOffset>
                </wp:positionV>
                <wp:extent cx="28575" cy="779145"/>
                <wp:effectExtent l="28575" t="0" r="57150" b="1905"/>
                <wp:wrapNone/>
                <wp:docPr id="110" name="直接箭头连接符 110"/>
                <wp:cNvGraphicFramePr/>
                <a:graphic xmlns:a="http://schemas.openxmlformats.org/drawingml/2006/main">
                  <a:graphicData uri="http://schemas.microsoft.com/office/word/2010/wordprocessingShape">
                    <wps:wsp>
                      <wps:cNvCnPr/>
                      <wps:spPr>
                        <a:xfrm flipV="1">
                          <a:off x="1010920" y="2665095"/>
                          <a:ext cx="28575" cy="779145"/>
                        </a:xfrm>
                        <a:prstGeom prst="straightConnector1">
                          <a:avLst/>
                        </a:prstGeom>
                        <a:noFill/>
                        <a:ln w="19050" cap="flat" cmpd="sng" algn="ctr">
                          <a:solidFill>
                            <a:srgbClr val="000000"/>
                          </a:solidFill>
                          <a:prstDash val="solid"/>
                          <a:tailEnd type="arrow"/>
                        </a:ln>
                        <a:effectLst/>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25.6pt;margin-top:137.85pt;height:61.35pt;width:2.25pt;z-index:251698176;mso-width-relative:page;mso-height-relative:page;" filled="f" stroked="t" coordsize="21600,21600" o:gfxdata="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GwbAtkAAAAJAQAADwAA&#10;AAAAAAABACAAAAAiAAAAZHJzL2Rvd25yZXYueG1sUEsBAhQAFAAAAAgAh07iQEIs2xAVAgAA8wMA&#10;AA4AAAAAAAAAAQAgAAAAKAEAAGRycy9lMm9Eb2MueG1sUEsFBgAAAAAGAAYAWQEAAK8FAAAAAA==&#10;">
                <v:fill on="f" focussize="0,0"/>
                <v:stroke weight="1.5pt" color="#000000 [3204]" joinstyle="round" endarrow="open"/>
                <v:imagedata o:title=""/>
                <o:lock v:ext="edit" aspectratio="f"/>
              </v:shape>
            </w:pict>
          </mc:Fallback>
        </mc:AlternateContent>
      </w:r>
      <w:r>
        <w:rPr>
          <w:rFonts w:cs="黑体" w:asciiTheme="majorEastAsia" w:hAnsiTheme="majorEastAsia" w:eastAsiaTheme="majorEastAsia"/>
        </w:rPr>
        <mc:AlternateContent>
          <mc:Choice Requires="wps">
            <w:drawing>
              <wp:anchor distT="0" distB="0" distL="114300" distR="114300" simplePos="0" relativeHeight="251697152" behindDoc="0" locked="0" layoutInCell="1" allowOverlap="1">
                <wp:simplePos x="0" y="0"/>
                <wp:positionH relativeFrom="column">
                  <wp:posOffset>819785</wp:posOffset>
                </wp:positionH>
                <wp:positionV relativeFrom="paragraph">
                  <wp:posOffset>2849880</wp:posOffset>
                </wp:positionV>
                <wp:extent cx="563880" cy="6350"/>
                <wp:effectExtent l="0" t="52705" r="7620" b="55245"/>
                <wp:wrapNone/>
                <wp:docPr id="109" name="直接箭头连接符 109"/>
                <wp:cNvGraphicFramePr/>
                <a:graphic xmlns:a="http://schemas.openxmlformats.org/drawingml/2006/main">
                  <a:graphicData uri="http://schemas.microsoft.com/office/word/2010/wordprocessingShape">
                    <wps:wsp>
                      <wps:cNvCnPr/>
                      <wps:spPr>
                        <a:xfrm flipH="1" flipV="1">
                          <a:off x="1505585" y="3764280"/>
                          <a:ext cx="563880" cy="6350"/>
                        </a:xfrm>
                        <a:prstGeom prst="straightConnector1">
                          <a:avLst/>
                        </a:prstGeom>
                        <a:noFill/>
                        <a:ln w="19050" cap="flat" cmpd="sng" algn="ctr">
                          <a:solidFill>
                            <a:srgbClr val="000000"/>
                          </a:solidFill>
                          <a:prstDash val="solid"/>
                          <a:tailEnd type="arrow"/>
                        </a:ln>
                        <a:effectLst/>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 y;margin-left:64.55pt;margin-top:224.4pt;height:0.5pt;width:44.4pt;z-index:251697152;mso-width-relative:page;mso-height-relative:page;" filled="f" stroked="t" coordsize="21600,21600" o:gfxdata="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t8GEi2QAAAAsB&#10;AAAPAAAAAAAAAAEAIAAAACIAAABkcnMvZG93bnJldi54bWxQSwECFAAUAAAACACHTuJA0g1E7xoC&#10;AAD8AwAADgAAAAAAAAABACAAAAAoAQAAZHJzL2Uyb0RvYy54bWxQSwUGAAAAAAYABgBZAQAAtAUA&#10;AAAA&#10;">
                <v:fill on="f" focussize="0,0"/>
                <v:stroke weight="1.5pt" color="#000000 [3204]" joinstyle="round" endarrow="open"/>
                <v:imagedata o:title=""/>
                <o:lock v:ext="edit" aspectratio="f"/>
              </v:shape>
            </w:pict>
          </mc:Fallback>
        </mc:AlternateContent>
      </w:r>
      <w:r>
        <w:rPr>
          <w:rFonts w:cs="黑体" w:asciiTheme="majorEastAsia" w:hAnsiTheme="majorEastAsia" w:eastAsiaTheme="majorEastAsia"/>
        </w:rPr>
        <mc:AlternateContent>
          <mc:Choice Requires="wps">
            <w:drawing>
              <wp:anchor distT="0" distB="0" distL="114300" distR="114300" simplePos="0" relativeHeight="251688960" behindDoc="0" locked="0" layoutInCell="1" allowOverlap="1">
                <wp:simplePos x="0" y="0"/>
                <wp:positionH relativeFrom="column">
                  <wp:posOffset>-170180</wp:posOffset>
                </wp:positionH>
                <wp:positionV relativeFrom="paragraph">
                  <wp:posOffset>2529840</wp:posOffset>
                </wp:positionV>
                <wp:extent cx="989965" cy="639445"/>
                <wp:effectExtent l="12700" t="12700" r="26035" b="14605"/>
                <wp:wrapNone/>
                <wp:docPr id="23" name="圆角矩形 23"/>
                <wp:cNvGraphicFramePr/>
                <a:graphic xmlns:a="http://schemas.openxmlformats.org/drawingml/2006/main">
                  <a:graphicData uri="http://schemas.microsoft.com/office/word/2010/wordprocessingShape">
                    <wps:wsp>
                      <wps:cNvSpPr/>
                      <wps:spPr>
                        <a:xfrm>
                          <a:off x="438785" y="2844165"/>
                          <a:ext cx="989965" cy="63944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区应急救援总指挥部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_x0000_s1026" o:spid="_x0000_s1026" o:spt="2" style="position:absolute;left:0pt;margin-left:-13.4pt;margin-top:199.2pt;height:50.35pt;width:77.95pt;z-index:251688960;v-text-anchor:middle;mso-width-relative:page;mso-height-relative:page;" filled="f" stroked="t" coordsize="21600,21600" arcsize="0.166666666666667" o:gfxdata="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IUo&#10;rGfZAAAACwEAAA8AAAAAAAAAAQAgAAAAIgAAAGRycy9kb3ducmV2LnhtbFBLAQIUABQAAAAIAIdO&#10;4kCHJ/ijlAIAAPgEAAAOAAAAAAAAAAEAIAAAACgBAABkcnMvZTJvRG9jLnhtbFBLBQYAAAAABgAG&#10;AFkBAAAuBg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区应急救援总指挥部</w:t>
                      </w:r>
                    </w:p>
                  </w:txbxContent>
                </v:textbox>
              </v:roundrect>
            </w:pict>
          </mc:Fallback>
        </mc:AlternateContent>
      </w:r>
      <w:r>
        <w:rPr>
          <w:rFonts w:cs="黑体" w:asciiTheme="majorEastAsia" w:hAnsiTheme="majorEastAsia" w:eastAsiaTheme="majorEastAsia"/>
        </w:rPr>
        <mc:AlternateContent>
          <mc:Choice Requires="wps">
            <w:drawing>
              <wp:anchor distT="0" distB="0" distL="114300" distR="114300" simplePos="0" relativeHeight="251689984" behindDoc="0" locked="0" layoutInCell="1" allowOverlap="1">
                <wp:simplePos x="0" y="0"/>
                <wp:positionH relativeFrom="column">
                  <wp:posOffset>-215900</wp:posOffset>
                </wp:positionH>
                <wp:positionV relativeFrom="paragraph">
                  <wp:posOffset>1372235</wp:posOffset>
                </wp:positionV>
                <wp:extent cx="1447165" cy="371475"/>
                <wp:effectExtent l="12700" t="12700" r="26035" b="15875"/>
                <wp:wrapNone/>
                <wp:docPr id="48" name="圆角矩形 48"/>
                <wp:cNvGraphicFramePr/>
                <a:graphic xmlns:a="http://schemas.openxmlformats.org/drawingml/2006/main">
                  <a:graphicData uri="http://schemas.microsoft.com/office/word/2010/wordprocessingShape">
                    <wps:wsp>
                      <wps:cNvSpPr/>
                      <wps:spPr>
                        <a:xfrm>
                          <a:off x="469900" y="2286635"/>
                          <a:ext cx="1447165"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市应急救援总指挥部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_x0000_s1026" o:spid="_x0000_s1026" o:spt="2" style="position:absolute;left:0pt;margin-left:-17pt;margin-top:108.05pt;height:29.25pt;width:113.95pt;z-index:251689984;v-text-anchor:middle;mso-width-relative:page;mso-height-relative:page;" filled="f" stroked="t" coordsize="21600,21600" arcsize="0.166666666666667" o:gfxdata="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HAD&#10;NvDZAAAACwEAAA8AAAAAAAAAAQAgAAAAIgAAAGRycy9kb3ducmV2LnhtbFBLAQIUABQAAAAIAIdO&#10;4kCgI9gllAIAAPkEAAAOAAAAAAAAAAEAIAAAACgBAABkcnMvZTJvRG9jLnhtbFBLBQYAAAAABgAG&#10;AFkBAAAuBg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市应急救援总指挥部</w:t>
                      </w:r>
                    </w:p>
                  </w:txbxContent>
                </v:textbox>
              </v:roundrect>
            </w:pict>
          </mc:Fallback>
        </mc:AlternateContent>
      </w:r>
      <w:r>
        <w:rPr>
          <w:rFonts w:hint="eastAsia" w:asciiTheme="majorEastAsia" w:hAnsiTheme="majorEastAsia" w:eastAsiaTheme="majorEastAsia"/>
        </w:rPr>
        <mc:AlternateContent>
          <mc:Choice Requires="wps">
            <w:drawing>
              <wp:anchor distT="0" distB="0" distL="114300" distR="114300" simplePos="0" relativeHeight="251694080" behindDoc="0" locked="0" layoutInCell="1" allowOverlap="1">
                <wp:simplePos x="0" y="0"/>
                <wp:positionH relativeFrom="column">
                  <wp:posOffset>1383665</wp:posOffset>
                </wp:positionH>
                <wp:positionV relativeFrom="paragraph">
                  <wp:posOffset>2670175</wp:posOffset>
                </wp:positionV>
                <wp:extent cx="1768475" cy="371475"/>
                <wp:effectExtent l="12700" t="12700" r="28575" b="15875"/>
                <wp:wrapNone/>
                <wp:docPr id="49" name="圆角矩形 52"/>
                <wp:cNvGraphicFramePr/>
                <a:graphic xmlns:a="http://schemas.openxmlformats.org/drawingml/2006/main">
                  <a:graphicData uri="http://schemas.microsoft.com/office/word/2010/wordprocessingShape">
                    <wps:wsp>
                      <wps:cNvSpPr/>
                      <wps:spPr>
                        <a:xfrm>
                          <a:off x="0" y="0"/>
                          <a:ext cx="1768475"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区专项应急救援指挥部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圆角矩形 52" o:spid="_x0000_s1026" o:spt="2" style="position:absolute;left:0pt;margin-left:108.95pt;margin-top:210.25pt;height:29.25pt;width:139.25pt;z-index:251694080;v-text-anchor:middle;mso-width-relative:page;mso-height-relative:page;" filled="f" stroked="t" coordsize="21600,21600" arcsize="0.166666666666667" o:gfxdata="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区专项应急救援指挥部</w:t>
                      </w:r>
                    </w:p>
                  </w:txbxContent>
                </v:textbox>
              </v:roundrect>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91008" behindDoc="0" locked="0" layoutInCell="1" allowOverlap="1">
                <wp:simplePos x="0" y="0"/>
                <wp:positionH relativeFrom="column">
                  <wp:posOffset>2289810</wp:posOffset>
                </wp:positionH>
                <wp:positionV relativeFrom="paragraph">
                  <wp:posOffset>2414270</wp:posOffset>
                </wp:positionV>
                <wp:extent cx="1270" cy="236220"/>
                <wp:effectExtent l="53340" t="0" r="59690" b="11430"/>
                <wp:wrapNone/>
                <wp:docPr id="50" name="直接箭头连接符 50"/>
                <wp:cNvGraphicFramePr/>
                <a:graphic xmlns:a="http://schemas.openxmlformats.org/drawingml/2006/main">
                  <a:graphicData uri="http://schemas.microsoft.com/office/word/2010/wordprocessingShape">
                    <wps:wsp>
                      <wps:cNvCnPr/>
                      <wps:spPr>
                        <a:xfrm>
                          <a:off x="0" y="0"/>
                          <a:ext cx="1270" cy="236220"/>
                        </a:xfrm>
                        <a:prstGeom prst="straightConnector1">
                          <a:avLst/>
                        </a:prstGeom>
                        <a:noFill/>
                        <a:ln w="19050" cap="flat" cmpd="sng" algn="ctr">
                          <a:solidFill>
                            <a:sysClr val="windowText" lastClr="000000"/>
                          </a:solidFill>
                          <a:prstDash val="solid"/>
                          <a:tailEnd type="arrow"/>
                        </a:ln>
                        <a:effectLst/>
                      </wps:spPr>
                      <wps:bodyPr/>
                    </wps:wsp>
                  </a:graphicData>
                </a:graphic>
              </wp:anchor>
            </w:drawing>
          </mc:Choice>
          <mc:Fallback>
            <w:pict>
              <v:shape id="_x0000_s1026" o:spid="_x0000_s1026" o:spt="32" type="#_x0000_t32" style="position:absolute;left:0pt;margin-left:180.3pt;margin-top:190.1pt;height:18.6pt;width:0.1pt;z-index:251691008;mso-width-relative:page;mso-height-relative:page;" filled="f" stroked="t" coordsize="21600,21600" o:gfxdata="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DAST12gAAAAsBAAAPAAAAAAAAAAEAIAAA&#10;ACIAAABkcnMvZG93bnJldi54bWxQSwECFAAUAAAACACHTuJAuVmYTQoCAADuAwAADgAAAAAAAAAB&#10;ACAAAAApAQAAZHJzL2Uyb0RvYy54bWxQSwUGAAAAAAYABgBZAQAApQUAAAAA&#10;">
                <v:fill on="f" focussize="0,0"/>
                <v:stroke weight="1.5pt" color="#000000" joinstyle="round" endarrow="open"/>
                <v:imagedata o:title=""/>
                <o:lock v:ext="edit" aspectratio="f"/>
              </v:shape>
            </w:pict>
          </mc:Fallback>
        </mc:AlternateContent>
      </w:r>
      <w:r>
        <w:rPr>
          <w:rFonts w:hint="eastAsia" w:asciiTheme="majorEastAsia" w:hAnsiTheme="majorEastAsia" w:eastAsiaTheme="majorEastAsia"/>
        </w:rPr>
        <mc:AlternateContent>
          <mc:Choice Requires="wps">
            <w:drawing>
              <wp:anchor distT="0" distB="0" distL="114300" distR="114300" simplePos="0" relativeHeight="251687936" behindDoc="0" locked="0" layoutInCell="1" allowOverlap="1">
                <wp:simplePos x="0" y="0"/>
                <wp:positionH relativeFrom="column">
                  <wp:posOffset>1724025</wp:posOffset>
                </wp:positionH>
                <wp:positionV relativeFrom="paragraph">
                  <wp:posOffset>2047240</wp:posOffset>
                </wp:positionV>
                <wp:extent cx="1181100" cy="371475"/>
                <wp:effectExtent l="12700" t="12700" r="25400" b="15875"/>
                <wp:wrapNone/>
                <wp:docPr id="17" name="圆角矩形 52"/>
                <wp:cNvGraphicFramePr/>
                <a:graphic xmlns:a="http://schemas.openxmlformats.org/drawingml/2006/main">
                  <a:graphicData uri="http://schemas.microsoft.com/office/word/2010/wordprocessingShape">
                    <wps:wsp>
                      <wps:cNvSpPr/>
                      <wps:spPr>
                        <a:xfrm>
                          <a:off x="0" y="0"/>
                          <a:ext cx="1181100" cy="371475"/>
                        </a:xfrm>
                        <a:prstGeom prst="roundRect">
                          <a:avLst/>
                        </a:prstGeom>
                        <a:noFill/>
                        <a:ln w="25400" cap="flat" cmpd="sng" algn="ctr">
                          <a:solidFill>
                            <a:sysClr val="windowText" lastClr="000000"/>
                          </a:solidFill>
                          <a:prstDash val="solid"/>
                        </a:ln>
                        <a:effectLst/>
                      </wps:spPr>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会商研判</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圆角矩形 52" o:spid="_x0000_s1026" o:spt="2" style="position:absolute;left:0pt;margin-left:135.75pt;margin-top:161.2pt;height:29.25pt;width:93pt;z-index:251687936;v-text-anchor:middle;mso-width-relative:page;mso-height-relative:page;" filled="f" stroked="t" coordsize="21600,21600" arcsize="0.166666666666667" o:gfxdata="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YRCpVtkAAAALAQAADwAA&#10;AAAAAAABACAAAAAiAAAAZHJzL2Rvd25yZXYueG1sUEsBAhQAFAAAAAgAh07iQGRNeciHAgAA7gQA&#10;AA4AAAAAAAAAAQAgAAAAKAEAAGRycy9lMm9Eb2MueG1sUEsFBgAAAAAGAAYAWQEAACEGAAAAAA==&#10;">
                <v:fill on="f" focussize="0,0"/>
                <v:stroke weight="2pt" color="#000000"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会商研判</w:t>
                      </w:r>
                    </w:p>
                  </w:txbxContent>
                </v:textbox>
              </v:roundrect>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63360" behindDoc="0" locked="0" layoutInCell="1" allowOverlap="1">
                <wp:simplePos x="0" y="0"/>
                <wp:positionH relativeFrom="column">
                  <wp:posOffset>2310765</wp:posOffset>
                </wp:positionH>
                <wp:positionV relativeFrom="paragraph">
                  <wp:posOffset>1791335</wp:posOffset>
                </wp:positionV>
                <wp:extent cx="1270" cy="236220"/>
                <wp:effectExtent l="53340" t="0" r="59690" b="11430"/>
                <wp:wrapNone/>
                <wp:docPr id="5" name="直接箭头连接符 5"/>
                <wp:cNvGraphicFramePr/>
                <a:graphic xmlns:a="http://schemas.openxmlformats.org/drawingml/2006/main">
                  <a:graphicData uri="http://schemas.microsoft.com/office/word/2010/wordprocessingShape">
                    <wps:wsp>
                      <wps:cNvCnPr/>
                      <wps:spPr>
                        <a:xfrm>
                          <a:off x="0" y="0"/>
                          <a:ext cx="1270" cy="236220"/>
                        </a:xfrm>
                        <a:prstGeom prst="straightConnector1">
                          <a:avLst/>
                        </a:prstGeom>
                        <a:noFill/>
                        <a:ln w="19050" cap="flat" cmpd="sng" algn="ctr">
                          <a:solidFill>
                            <a:sysClr val="windowText" lastClr="000000"/>
                          </a:solidFill>
                          <a:prstDash val="solid"/>
                          <a:tailEnd type="arrow"/>
                        </a:ln>
                        <a:effectLst/>
                      </wps:spPr>
                      <wps:bodyPr/>
                    </wps:wsp>
                  </a:graphicData>
                </a:graphic>
              </wp:anchor>
            </w:drawing>
          </mc:Choice>
          <mc:Fallback>
            <w:pict>
              <v:shape id="_x0000_s1026" o:spid="_x0000_s1026" o:spt="32" type="#_x0000_t32" style="position:absolute;left:0pt;margin-left:181.95pt;margin-top:141.05pt;height:18.6pt;width:0.1pt;z-index:251663360;mso-width-relative:page;mso-height-relative:page;" filled="f" stroked="t" coordsize="21600,21600" o:gfxdata="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k0SL62QAAAAsBAAAPAAAAAAAAAAEAIAAA&#10;ACIAAABkcnMvZG93bnJldi54bWxQSwECFAAUAAAACACHTuJAl7MzBQsCAADsAwAADgAAAAAAAAAB&#10;ACAAAAAoAQAAZHJzL2Uyb0RvYy54bWxQSwUGAAAAAAYABgBZAQAApQUAAAAA&#10;">
                <v:fill on="f" focussize="0,0"/>
                <v:stroke weight="1.5pt" color="#000000" joinstyle="round" endarrow="open"/>
                <v:imagedata o:title=""/>
                <o:lock v:ext="edit" aspectratio="f"/>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64384" behindDoc="0" locked="0" layoutInCell="1" allowOverlap="1">
                <wp:simplePos x="0" y="0"/>
                <wp:positionH relativeFrom="column">
                  <wp:posOffset>1748155</wp:posOffset>
                </wp:positionH>
                <wp:positionV relativeFrom="paragraph">
                  <wp:posOffset>1011555</wp:posOffset>
                </wp:positionV>
                <wp:extent cx="456565" cy="304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456565" cy="304800"/>
                        </a:xfrm>
                        <a:prstGeom prst="rect">
                          <a:avLst/>
                        </a:prstGeom>
                        <a:noFill/>
                        <a:ln w="6350">
                          <a:noFill/>
                        </a:ln>
                        <a:effectLst/>
                      </wps:spPr>
                      <wps:txbx>
                        <w:txbxContent>
                          <w:p>
                            <w:pPr>
                              <w:rPr>
                                <w:rFonts w:ascii="华文新魏" w:eastAsia="华文新魏" w:cs="黑体"/>
                                <w:b/>
                              </w:rPr>
                            </w:pPr>
                            <w:r>
                              <w:rPr>
                                <w:rFonts w:hint="eastAsia" w:ascii="华文新魏" w:eastAsia="华文新魏" w:cs="黑体"/>
                                <w:b/>
                              </w:rPr>
                              <w:t>接警</w:t>
                            </w:r>
                          </w:p>
                        </w:txbxContent>
                      </wps:txbx>
                      <wps:bodyPr rot="0" spcFirstLastPara="0" vertOverflow="overflow" horzOverflow="overflow" vert="horz" wrap="non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37.65pt;margin-top:79.65pt;height:24pt;width:35.95pt;mso-wrap-style:none;z-index:251664384;mso-width-relative:page;mso-height-relative:page;" filled="f" stroked="f" coordsize="21600,21600" o:gfxdata="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RvpzGtwAAAALAQAADwAAAAAAAAABACAAAAAi&#10;AAAAZHJzL2Rvd25yZXYueG1sUEsBAhQAFAAAAAgAh07iQHVGsF0/AgAAcQQAAA4AAAAAAAAAAQAg&#10;AAAAKwEAAGRycy9lMm9Eb2MueG1sUEsFBgAAAAAGAAYAWQEAANwFA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接警</w:t>
                      </w:r>
                    </w:p>
                  </w:txbxContent>
                </v:textbox>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62336" behindDoc="0" locked="0" layoutInCell="1" allowOverlap="1">
                <wp:simplePos x="0" y="0"/>
                <wp:positionH relativeFrom="column">
                  <wp:posOffset>1450975</wp:posOffset>
                </wp:positionH>
                <wp:positionV relativeFrom="paragraph">
                  <wp:posOffset>1368425</wp:posOffset>
                </wp:positionV>
                <wp:extent cx="1673860" cy="416560"/>
                <wp:effectExtent l="12700" t="12700" r="27940" b="27940"/>
                <wp:wrapNone/>
                <wp:docPr id="3" name="圆角矩形 3"/>
                <wp:cNvGraphicFramePr/>
                <a:graphic xmlns:a="http://schemas.openxmlformats.org/drawingml/2006/main">
                  <a:graphicData uri="http://schemas.microsoft.com/office/word/2010/wordprocessingShape">
                    <wps:wsp>
                      <wps:cNvSpPr/>
                      <wps:spPr>
                        <a:xfrm>
                          <a:off x="0" y="0"/>
                          <a:ext cx="1673860" cy="416560"/>
                        </a:xfrm>
                        <a:prstGeom prst="roundRect">
                          <a:avLst/>
                        </a:prstGeom>
                        <a:noFill/>
                        <a:ln w="25400" cap="flat" cmpd="sng" algn="ctr">
                          <a:solidFill>
                            <a:srgbClr val="000000"/>
                          </a:solidFill>
                          <a:prstDash val="solid"/>
                        </a:ln>
                        <a:effectLst/>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区专项指挥部办公室</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_x0000_s1026" o:spid="_x0000_s1026" o:spt="2" style="position:absolute;left:0pt;margin-left:114.25pt;margin-top:107.75pt;height:32.8pt;width:131.8pt;z-index:251662336;v-text-anchor:middle;mso-width-relative:page;mso-height-relative:page;" filled="f" stroked="t" coordsize="21600,21600" arcsize="0.166666666666667" o:gfxdata="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C7oXmPYAAAACwEAAA8AAAAAAAAAAQAgAAAAIgAA&#10;AGRycy9kb3ducmV2LnhtbFBLAQIUABQAAAAIAIdO4kB5EYt7egIAANgEAAAOAAAAAAAAAAEAIAAA&#10;ACcBAABkcnMvZTJvRG9jLnhtbFBLBQYAAAAABgAGAFkBAAATBgAAAAA=&#10;">
                <v:fill on="f" focussize="0,0"/>
                <v:stroke weight="2pt" color="#000000 [3204]" joinstyle="round"/>
                <v:imagedata o:title=""/>
                <o:lock v:ext="edit" aspectratio="f"/>
                <v:textbox>
                  <w:txbxContent>
                    <w:p>
                      <w:pPr>
                        <w:jc w:val="center"/>
                        <w:rPr>
                          <w:rFonts w:ascii="华文楷体" w:hAnsi="华文楷体" w:eastAsia="华文楷体" w:cs="黑体"/>
                          <w:b/>
                          <w:color w:val="000000"/>
                          <w:szCs w:val="21"/>
                        </w:rPr>
                      </w:pPr>
                      <w:r>
                        <w:rPr>
                          <w:rFonts w:hint="eastAsia" w:ascii="华文楷体" w:hAnsi="华文楷体" w:eastAsia="华文楷体" w:cs="黑体"/>
                          <w:b/>
                          <w:color w:val="000000"/>
                          <w:szCs w:val="21"/>
                        </w:rPr>
                        <w:t>区专项指挥部办公室</w:t>
                      </w:r>
                    </w:p>
                  </w:txbxContent>
                </v:textbox>
              </v:roundrect>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86912" behindDoc="0" locked="0" layoutInCell="1" allowOverlap="1">
                <wp:simplePos x="0" y="0"/>
                <wp:positionH relativeFrom="column">
                  <wp:posOffset>2381250</wp:posOffset>
                </wp:positionH>
                <wp:positionV relativeFrom="paragraph">
                  <wp:posOffset>1028065</wp:posOffset>
                </wp:positionV>
                <wp:extent cx="2308225" cy="304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2308225"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rFonts w:ascii="华文新魏" w:eastAsia="华文新魏" w:cs="黑体"/>
                                <w:b/>
                              </w:rPr>
                            </w:pPr>
                            <w:r>
                              <w:rPr>
                                <w:rFonts w:hint="eastAsia" w:ascii="华文新魏" w:eastAsia="华文新魏" w:cs="黑体"/>
                                <w:b/>
                              </w:rPr>
                              <w:t>消防、卫健、公安等单位上报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7.5pt;margin-top:80.95pt;height:24pt;width:181.75pt;z-index:251686912;mso-width-relative:page;mso-height-relative:page;" filled="f" stroked="f" coordsize="21600,21600" o:gfxdata="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eoX8i90AAAALAQAADwAAAAAAAAAB&#10;ACAAAAAiAAAAZHJzL2Rvd25yZXYueG1sUEsBAhQAFAAAAAgAh07iQL1yO+BEAgAAdgQAAA4AAAAA&#10;AAAAAQAgAAAALAEAAGRycy9lMm9Eb2MueG1sUEsFBgAAAAAGAAYAWQEAAOIFAAAAAA==&#10;">
                <v:fill on="f" focussize="0,0"/>
                <v:stroke on="f" weight="0.5pt"/>
                <v:imagedata o:title=""/>
                <o:lock v:ext="edit" aspectratio="f"/>
                <v:textbox>
                  <w:txbxContent>
                    <w:p>
                      <w:pPr>
                        <w:rPr>
                          <w:rFonts w:ascii="华文新魏" w:eastAsia="华文新魏" w:cs="黑体"/>
                          <w:b/>
                        </w:rPr>
                      </w:pPr>
                      <w:r>
                        <w:rPr>
                          <w:rFonts w:hint="eastAsia" w:ascii="华文新魏" w:eastAsia="华文新魏" w:cs="黑体"/>
                          <w:b/>
                        </w:rPr>
                        <w:t>消防、卫健、公安等单位上报</w:t>
                      </w:r>
                    </w:p>
                  </w:txbxContent>
                </v:textbox>
              </v:shape>
            </w:pict>
          </mc:Fallback>
        </mc:AlternateContent>
      </w:r>
      <w:r>
        <w:rPr>
          <w:rFonts w:hint="eastAsia" w:asciiTheme="majorEastAsia" w:hAnsiTheme="majorEastAsia" w:eastAsiaTheme="majorEastAsia"/>
          <w:lang w:val="en-GB"/>
        </w:rPr>
        <mc:AlternateContent>
          <mc:Choice Requires="wps">
            <w:drawing>
              <wp:anchor distT="0" distB="0" distL="114300" distR="114300" simplePos="0" relativeHeight="251661312" behindDoc="0" locked="0" layoutInCell="1" allowOverlap="1">
                <wp:simplePos x="0" y="0"/>
                <wp:positionH relativeFrom="column">
                  <wp:posOffset>2308225</wp:posOffset>
                </wp:positionH>
                <wp:positionV relativeFrom="paragraph">
                  <wp:posOffset>904875</wp:posOffset>
                </wp:positionV>
                <wp:extent cx="4445" cy="455930"/>
                <wp:effectExtent l="53340" t="0" r="56515" b="1270"/>
                <wp:wrapNone/>
                <wp:docPr id="69" name="直接箭头连接符 69"/>
                <wp:cNvGraphicFramePr/>
                <a:graphic xmlns:a="http://schemas.openxmlformats.org/drawingml/2006/main">
                  <a:graphicData uri="http://schemas.microsoft.com/office/word/2010/wordprocessingShape">
                    <wps:wsp>
                      <wps:cNvCnPr/>
                      <wps:spPr>
                        <a:xfrm flipH="1">
                          <a:off x="0" y="0"/>
                          <a:ext cx="4445" cy="455930"/>
                        </a:xfrm>
                        <a:prstGeom prst="straightConnector1">
                          <a:avLst/>
                        </a:prstGeom>
                        <a:noFill/>
                        <a:ln w="19050" cap="flat" cmpd="sng" algn="ctr">
                          <a:solidFill>
                            <a:srgbClr val="000000"/>
                          </a:solidFill>
                          <a:prstDash val="solid"/>
                          <a:tailEnd type="arrow"/>
                        </a:ln>
                        <a:effectLst/>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181.75pt;margin-top:71.25pt;height:35.9pt;width:0.35pt;z-index:251661312;mso-width-relative:page;mso-height-relative:page;" filled="f" stroked="t" coordsize="21600,21600" o:gfxdata="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Cr6UEdgAAAALAQAADwAAAAAAAAABACAAAAAi&#10;AAAAZHJzL2Rvd25yZXYueG1sUEsBAhQAFAAAAAgAh07iQH3V1iEKAgAA5AMAAA4AAAAAAAAAAQAg&#10;AAAAJwEAAGRycy9lMm9Eb2MueG1sUEsFBgAAAAAGAAYAWQEAAKMFAAAAAA==&#10;">
                <v:fill on="f" focussize="0,0"/>
                <v:stroke weight="1.5pt" color="#000000 [3204]" joinstyle="round" endarrow="open"/>
                <v:imagedata o:title=""/>
                <o:lock v:ext="edit" aspectratio="f"/>
              </v:shape>
            </w:pict>
          </mc:Fallback>
        </mc:AlternateContent>
      </w:r>
      <w:r>
        <w:rPr>
          <w:rFonts w:hint="eastAsia" w:asciiTheme="majorEastAsia" w:hAnsiTheme="majorEastAsia" w:eastAsiaTheme="majorEastAsia"/>
        </w:rPr>
        <w:t>附件</w:t>
      </w:r>
      <w:r>
        <w:rPr>
          <w:rFonts w:eastAsiaTheme="majorEastAsia"/>
        </w:rPr>
        <w:t>10.8</w:t>
      </w:r>
      <w:r>
        <w:rPr>
          <w:rFonts w:hint="eastAsia" w:asciiTheme="majorEastAsia" w:hAnsiTheme="majorEastAsia" w:eastAsiaTheme="majorEastAsia"/>
        </w:rPr>
        <w:t>川汇区突发事件应急响应的基本流程图</w:t>
      </w:r>
      <w:bookmarkEnd w:id="174"/>
    </w:p>
    <w:p>
      <w:pPr>
        <w:pStyle w:val="8"/>
        <w:ind w:left="0" w:leftChars="0" w:right="1491"/>
      </w:pPr>
      <w:r>
        <w:rPr>
          <w:rFonts w:hint="eastAsia" w:asciiTheme="majorEastAsia" w:hAnsiTheme="majorEastAsia" w:eastAsiaTheme="majorEastAsia"/>
        </w:rPr>
        <mc:AlternateContent>
          <mc:Choice Requires="wps">
            <w:drawing>
              <wp:anchor distT="0" distB="0" distL="114300" distR="114300" simplePos="0" relativeHeight="251705344" behindDoc="0" locked="0" layoutInCell="1" allowOverlap="1">
                <wp:simplePos x="0" y="0"/>
                <wp:positionH relativeFrom="column">
                  <wp:posOffset>-168275</wp:posOffset>
                </wp:positionH>
                <wp:positionV relativeFrom="paragraph">
                  <wp:posOffset>3162300</wp:posOffset>
                </wp:positionV>
                <wp:extent cx="3552190" cy="498475"/>
                <wp:effectExtent l="0" t="0" r="10795" b="16510"/>
                <wp:wrapNone/>
                <wp:docPr id="117" name="圆角矩形 52"/>
                <wp:cNvGraphicFramePr/>
                <a:graphic xmlns:a="http://schemas.openxmlformats.org/drawingml/2006/main">
                  <a:graphicData uri="http://schemas.microsoft.com/office/word/2010/wordprocessingShape">
                    <wps:wsp>
                      <wps:cNvSpPr/>
                      <wps:spPr>
                        <a:xfrm>
                          <a:off x="0" y="0"/>
                          <a:ext cx="3552092" cy="498230"/>
                        </a:xfrm>
                        <a:prstGeom prst="roundRect">
                          <a:avLst/>
                        </a:prstGeom>
                        <a:noFill/>
                        <a:ln w="25400" cap="flat" cmpd="sng" algn="ctr">
                          <a:solidFill>
                            <a:sysClr val="windowText" lastClr="000000"/>
                          </a:solidFill>
                          <a:prstDash val="solid"/>
                        </a:ln>
                        <a:effectLst/>
                      </wps:spPr>
                      <wps:txbx>
                        <w:txbxContent>
                          <w:p>
                            <w:pPr>
                              <w:jc w:val="left"/>
                              <w:rPr>
                                <w:rFonts w:ascii="华文楷体" w:hAnsi="华文楷体" w:eastAsia="华文楷体" w:cs="黑体"/>
                                <w:b/>
                                <w:color w:val="000000"/>
                                <w:sz w:val="28"/>
                                <w:szCs w:val="28"/>
                              </w:rPr>
                            </w:pPr>
                            <w:r>
                              <w:rPr>
                                <w:rFonts w:hint="eastAsia" w:ascii="华文楷体" w:hAnsi="华文楷体" w:eastAsia="华文楷体" w:cs="黑体"/>
                                <w:b/>
                                <w:color w:val="000000"/>
                                <w:sz w:val="28"/>
                                <w:szCs w:val="28"/>
                              </w:rPr>
                              <w:t>区总体/专项应急救援指挥部各成员单位</w:t>
                            </w:r>
                          </w:p>
                          <w:p>
                            <w:pPr>
                              <w:jc w:val="left"/>
                              <w:rPr>
                                <w:rFonts w:ascii="华文楷体" w:hAnsi="华文楷体" w:eastAsia="华文楷体" w:cs="黑体"/>
                                <w:b/>
                                <w:color w:val="000000"/>
                                <w:sz w:val="28"/>
                                <w:szCs w:val="28"/>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圆角矩形 52" o:spid="_x0000_s1026" o:spt="2" style="position:absolute;left:0pt;margin-left:-13.25pt;margin-top:249pt;height:39.25pt;width:279.7pt;z-index:251705344;v-text-anchor:middle;mso-width-relative:page;mso-height-relative:page;" filled="f" stroked="t" coordsize="21600,21600" arcsize="0.166666666666667" o:gfxdata="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DC9ZrDZAAAACwEA&#10;AA8AAAAAAAAAAQAgAAAAIgAAAGRycy9kb3ducmV2LnhtbFBLAQIUABQAAAAIAIdO4kAZKYWniwIA&#10;AO8EAAAOAAAAAAAAAAEAIAAAACgBAABkcnMvZTJvRG9jLnhtbFBLBQYAAAAABgAGAFkBAAAlBgAA&#10;AAA=&#10;">
                <v:fill on="f" focussize="0,0"/>
                <v:stroke weight="2pt" color="#000000" joinstyle="round"/>
                <v:imagedata o:title=""/>
                <o:lock v:ext="edit" aspectratio="f"/>
                <v:textbox>
                  <w:txbxContent>
                    <w:p>
                      <w:pPr>
                        <w:jc w:val="left"/>
                        <w:rPr>
                          <w:rFonts w:ascii="华文楷体" w:hAnsi="华文楷体" w:eastAsia="华文楷体" w:cs="黑体"/>
                          <w:b/>
                          <w:color w:val="000000"/>
                          <w:sz w:val="28"/>
                          <w:szCs w:val="28"/>
                        </w:rPr>
                      </w:pPr>
                      <w:r>
                        <w:rPr>
                          <w:rFonts w:hint="eastAsia" w:ascii="华文楷体" w:hAnsi="华文楷体" w:eastAsia="华文楷体" w:cs="黑体"/>
                          <w:b/>
                          <w:color w:val="000000"/>
                          <w:sz w:val="28"/>
                          <w:szCs w:val="28"/>
                        </w:rPr>
                        <w:t>区总体/专项应急救援指挥部各成员单位</w:t>
                      </w:r>
                    </w:p>
                    <w:p>
                      <w:pPr>
                        <w:jc w:val="left"/>
                        <w:rPr>
                          <w:rFonts w:ascii="华文楷体" w:hAnsi="华文楷体" w:eastAsia="华文楷体" w:cs="黑体"/>
                          <w:b/>
                          <w:color w:val="000000"/>
                          <w:sz w:val="28"/>
                          <w:szCs w:val="28"/>
                        </w:rPr>
                      </w:pPr>
                    </w:p>
                  </w:txbxContent>
                </v:textbox>
              </v:roundrect>
            </w:pict>
          </mc:Fallback>
        </mc:AlternateContent>
      </w:r>
    </w:p>
    <w:sectPr>
      <w:pgSz w:w="11906" w:h="16838"/>
      <w:pgMar w:top="850" w:right="1587" w:bottom="850" w:left="1587" w:header="851" w:footer="992" w:gutter="0"/>
      <w:cols w:space="720" w:num="1"/>
      <w:docGrid w:type="linesAndChars" w:linePitch="312" w:charSpace="6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小标宋简体">
    <w:altName w:val="微软雅黑"/>
    <w:panose1 w:val="00000000000000000000"/>
    <w:charset w:val="86"/>
    <w:family w:val="roman"/>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auto"/>
    <w:pitch w:val="default"/>
    <w:sig w:usb0="00000000" w:usb1="00000000" w:usb2="00000000" w:usb3="00000000" w:csb0="00040000" w:csb1="00000000"/>
  </w:font>
  <w:font w:name="Calibri Light">
    <w:panose1 w:val="020F0302020204030204"/>
    <w:charset w:val="00"/>
    <w:family w:val="swiss"/>
    <w:pitch w:val="default"/>
    <w:sig w:usb0="E4002EFF" w:usb1="C000247B" w:usb2="00000009" w:usb3="00000000" w:csb0="200001FF" w:csb1="00000000"/>
  </w:font>
  <w:font w:name="华文新魏">
    <w:panose1 w:val="02010800040101010101"/>
    <w:charset w:val="86"/>
    <w:family w:val="auto"/>
    <w:pitch w:val="default"/>
    <w:sig w:usb0="00000001" w:usb1="080F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tabs>
        <w:tab w:val="center" w:pos="4252"/>
        <w:tab w:val="clear" w:pos="4153"/>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82577434"/>
    </w:sdtPr>
    <w:sdtContent>
      <w:p>
        <w:pPr>
          <w:pStyle w:val="12"/>
          <w:jc w:val="center"/>
        </w:pPr>
        <w:r>
          <w:fldChar w:fldCharType="begin"/>
        </w:r>
        <w:r>
          <w:instrText xml:space="preserve">PAGE   \* MERGEFORMAT</w:instrText>
        </w:r>
        <w:r>
          <w:fldChar w:fldCharType="separate"/>
        </w:r>
        <w:r>
          <w:rPr>
            <w:lang w:val="zh-CN"/>
          </w:rPr>
          <w:t>2</w:t>
        </w:r>
        <w:r>
          <w:fldChar w:fldCharType="end"/>
        </w:r>
      </w:p>
    </w:sdtContent>
  </w:sdt>
  <w:p>
    <w:pPr>
      <w:pStyle w:val="12"/>
      <w:tabs>
        <w:tab w:val="center" w:pos="4252"/>
        <w:tab w:val="clear" w:pos="4153"/>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783350"/>
    </w:sdtPr>
    <w:sdtContent>
      <w:p>
        <w:pPr>
          <w:pStyle w:val="12"/>
          <w:jc w:val="center"/>
        </w:pPr>
        <w:r>
          <w:fldChar w:fldCharType="begin"/>
        </w:r>
        <w:r>
          <w:instrText xml:space="preserve">PAGE   \* MERGEFORMAT</w:instrText>
        </w:r>
        <w:r>
          <w:fldChar w:fldCharType="separate"/>
        </w:r>
        <w:r>
          <w:rPr>
            <w:lang w:val="zh-CN"/>
          </w:rPr>
          <w:t>2</w:t>
        </w:r>
        <w:r>
          <w:fldChar w:fldCharType="end"/>
        </w:r>
      </w:p>
    </w:sdtContent>
  </w:sdt>
  <w:p>
    <w:pPr>
      <w:spacing w:line="188" w:lineRule="auto"/>
      <w:ind w:left="4317" w:firstLine="540"/>
      <w:rPr>
        <w:rFonts w:ascii="Times New Roman" w:hAnsi="Times New Roman" w:eastAsia="Times New Roman"/>
        <w:sz w:val="28"/>
        <w:szCs w:val="2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decimal"/>
      <w:lvlText w:val="%1."/>
      <w:lvlJc w:val="left"/>
      <w:pPr>
        <w:tabs>
          <w:tab w:val="left" w:pos="312"/>
        </w:tabs>
      </w:pPr>
    </w:lvl>
  </w:abstractNum>
  <w:abstractNum w:abstractNumId="1">
    <w:nsid w:val="0000000B"/>
    <w:multiLevelType w:val="singleLevel"/>
    <w:tmpl w:val="0000000B"/>
    <w:lvl w:ilvl="0" w:tentative="0">
      <w:start w:val="1"/>
      <w:numFmt w:val="decimal"/>
      <w:lvlText w:val="%1."/>
      <w:lvlJc w:val="left"/>
      <w:pPr>
        <w:tabs>
          <w:tab w:val="left" w:pos="312"/>
        </w:tabs>
      </w:pPr>
    </w:lvl>
  </w:abstractNum>
  <w:abstractNum w:abstractNumId="2">
    <w:nsid w:val="0000000C"/>
    <w:multiLevelType w:val="singleLevel"/>
    <w:tmpl w:val="0000000C"/>
    <w:lvl w:ilvl="0" w:tentative="0">
      <w:start w:val="1"/>
      <w:numFmt w:val="decimal"/>
      <w:lvlText w:val="%1."/>
      <w:lvlJc w:val="left"/>
      <w:pPr>
        <w:tabs>
          <w:tab w:val="left" w:pos="312"/>
        </w:tabs>
      </w:pPr>
    </w:lvl>
  </w:abstractNum>
  <w:abstractNum w:abstractNumId="3">
    <w:nsid w:val="0000000E"/>
    <w:multiLevelType w:val="singleLevel"/>
    <w:tmpl w:val="0000000E"/>
    <w:lvl w:ilvl="0" w:tentative="0">
      <w:start w:val="1"/>
      <w:numFmt w:val="decimal"/>
      <w:lvlText w:val="%1."/>
      <w:lvlJc w:val="left"/>
      <w:pPr>
        <w:tabs>
          <w:tab w:val="left" w:pos="312"/>
        </w:tabs>
      </w:pPr>
    </w:lvl>
  </w:abstractNum>
  <w:abstractNum w:abstractNumId="4">
    <w:nsid w:val="0000000F"/>
    <w:multiLevelType w:val="singleLevel"/>
    <w:tmpl w:val="0000000F"/>
    <w:lvl w:ilvl="0" w:tentative="0">
      <w:start w:val="1"/>
      <w:numFmt w:val="decimal"/>
      <w:lvlText w:val="%1."/>
      <w:lvlJc w:val="left"/>
      <w:pPr>
        <w:tabs>
          <w:tab w:val="left" w:pos="312"/>
        </w:tabs>
      </w:pPr>
    </w:lvl>
  </w:abstractNum>
  <w:abstractNum w:abstractNumId="5">
    <w:nsid w:val="00000010"/>
    <w:multiLevelType w:val="singleLevel"/>
    <w:tmpl w:val="00000010"/>
    <w:lvl w:ilvl="0" w:tentative="0">
      <w:start w:val="1"/>
      <w:numFmt w:val="decimal"/>
      <w:lvlText w:val="%1."/>
      <w:lvlJc w:val="left"/>
      <w:pPr>
        <w:tabs>
          <w:tab w:val="left" w:pos="312"/>
        </w:tabs>
      </w:pPr>
    </w:lvl>
  </w:abstractNum>
  <w:abstractNum w:abstractNumId="6">
    <w:nsid w:val="00000011"/>
    <w:multiLevelType w:val="singleLevel"/>
    <w:tmpl w:val="00000011"/>
    <w:lvl w:ilvl="0" w:tentative="0">
      <w:start w:val="1"/>
      <w:numFmt w:val="decimal"/>
      <w:lvlText w:val="%1."/>
      <w:lvlJc w:val="left"/>
      <w:pPr>
        <w:tabs>
          <w:tab w:val="left" w:pos="312"/>
        </w:tabs>
      </w:pPr>
    </w:lvl>
  </w:abstractNum>
  <w:abstractNum w:abstractNumId="7">
    <w:nsid w:val="00000012"/>
    <w:multiLevelType w:val="singleLevel"/>
    <w:tmpl w:val="00000012"/>
    <w:lvl w:ilvl="0" w:tentative="0">
      <w:start w:val="1"/>
      <w:numFmt w:val="decimal"/>
      <w:lvlText w:val="%1."/>
      <w:lvlJc w:val="left"/>
      <w:pPr>
        <w:tabs>
          <w:tab w:val="left" w:pos="312"/>
        </w:tabs>
      </w:pPr>
    </w:lvl>
  </w:abstractNum>
  <w:abstractNum w:abstractNumId="8">
    <w:nsid w:val="00000013"/>
    <w:multiLevelType w:val="singleLevel"/>
    <w:tmpl w:val="00000013"/>
    <w:lvl w:ilvl="0" w:tentative="0">
      <w:start w:val="1"/>
      <w:numFmt w:val="decimal"/>
      <w:lvlText w:val="%1."/>
      <w:lvlJc w:val="left"/>
      <w:pPr>
        <w:tabs>
          <w:tab w:val="left" w:pos="312"/>
        </w:tabs>
      </w:pPr>
    </w:lvl>
  </w:abstractNum>
  <w:abstractNum w:abstractNumId="9">
    <w:nsid w:val="00000014"/>
    <w:multiLevelType w:val="singleLevel"/>
    <w:tmpl w:val="00000014"/>
    <w:lvl w:ilvl="0" w:tentative="0">
      <w:start w:val="1"/>
      <w:numFmt w:val="decimal"/>
      <w:lvlText w:val="%1."/>
      <w:lvlJc w:val="left"/>
      <w:pPr>
        <w:tabs>
          <w:tab w:val="left" w:pos="312"/>
        </w:tabs>
      </w:pPr>
    </w:lvl>
  </w:abstractNum>
  <w:abstractNum w:abstractNumId="10">
    <w:nsid w:val="00000015"/>
    <w:multiLevelType w:val="singleLevel"/>
    <w:tmpl w:val="00000015"/>
    <w:lvl w:ilvl="0" w:tentative="0">
      <w:start w:val="1"/>
      <w:numFmt w:val="decimal"/>
      <w:lvlText w:val="%1."/>
      <w:lvlJc w:val="left"/>
      <w:pPr>
        <w:tabs>
          <w:tab w:val="left" w:pos="312"/>
        </w:tabs>
      </w:pPr>
    </w:lvl>
  </w:abstractNum>
  <w:abstractNum w:abstractNumId="11">
    <w:nsid w:val="00000016"/>
    <w:multiLevelType w:val="singleLevel"/>
    <w:tmpl w:val="00000016"/>
    <w:lvl w:ilvl="0" w:tentative="0">
      <w:start w:val="1"/>
      <w:numFmt w:val="decimal"/>
      <w:lvlText w:val="%1."/>
      <w:lvlJc w:val="left"/>
      <w:pPr>
        <w:tabs>
          <w:tab w:val="left" w:pos="312"/>
        </w:tabs>
      </w:pPr>
    </w:lvl>
  </w:abstractNum>
  <w:abstractNum w:abstractNumId="12">
    <w:nsid w:val="00000017"/>
    <w:multiLevelType w:val="singleLevel"/>
    <w:tmpl w:val="00000017"/>
    <w:lvl w:ilvl="0" w:tentative="0">
      <w:start w:val="1"/>
      <w:numFmt w:val="decimal"/>
      <w:lvlText w:val="%1."/>
      <w:lvlJc w:val="left"/>
      <w:pPr>
        <w:tabs>
          <w:tab w:val="left" w:pos="312"/>
        </w:tabs>
      </w:pPr>
    </w:lvl>
  </w:abstractNum>
  <w:abstractNum w:abstractNumId="13">
    <w:nsid w:val="00000019"/>
    <w:multiLevelType w:val="singleLevel"/>
    <w:tmpl w:val="00000019"/>
    <w:lvl w:ilvl="0" w:tentative="0">
      <w:start w:val="1"/>
      <w:numFmt w:val="decimal"/>
      <w:lvlText w:val="%1."/>
      <w:lvlJc w:val="left"/>
      <w:pPr>
        <w:tabs>
          <w:tab w:val="left" w:pos="312"/>
        </w:tabs>
      </w:pPr>
    </w:lvl>
  </w:abstractNum>
  <w:num w:numId="1">
    <w:abstractNumId w:val="13"/>
  </w:num>
  <w:num w:numId="2">
    <w:abstractNumId w:val="10"/>
  </w:num>
  <w:num w:numId="3">
    <w:abstractNumId w:val="3"/>
  </w:num>
  <w:num w:numId="4">
    <w:abstractNumId w:val="9"/>
  </w:num>
  <w:num w:numId="5">
    <w:abstractNumId w:val="12"/>
  </w:num>
  <w:num w:numId="6">
    <w:abstractNumId w:val="8"/>
  </w:num>
  <w:num w:numId="7">
    <w:abstractNumId w:val="1"/>
  </w:num>
  <w:num w:numId="8">
    <w:abstractNumId w:val="2"/>
  </w:num>
  <w:num w:numId="9">
    <w:abstractNumId w:val="5"/>
  </w:num>
  <w:num w:numId="10">
    <w:abstractNumId w:val="11"/>
  </w:num>
  <w:num w:numId="11">
    <w:abstractNumId w:val="0"/>
  </w:num>
  <w:num w:numId="12">
    <w:abstractNumId w:val="4"/>
  </w:num>
  <w:num w:numId="13">
    <w:abstractNumId w:val="7"/>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NkZjk2MGQyMDlmOTkzYmE5MDQwNTZkM2FhZDMyOTQifQ=="/>
  </w:docVars>
  <w:rsids>
    <w:rsidRoot w:val="007B3880"/>
    <w:rsid w:val="00014AAF"/>
    <w:rsid w:val="000204C1"/>
    <w:rsid w:val="00023D2B"/>
    <w:rsid w:val="00041FC7"/>
    <w:rsid w:val="000A6B9B"/>
    <w:rsid w:val="000D7D97"/>
    <w:rsid w:val="000E3B99"/>
    <w:rsid w:val="00105BFF"/>
    <w:rsid w:val="00115330"/>
    <w:rsid w:val="00120C3F"/>
    <w:rsid w:val="00143CC4"/>
    <w:rsid w:val="001869C9"/>
    <w:rsid w:val="001F4DD2"/>
    <w:rsid w:val="00205B3E"/>
    <w:rsid w:val="00207490"/>
    <w:rsid w:val="002077F0"/>
    <w:rsid w:val="00222080"/>
    <w:rsid w:val="002427CA"/>
    <w:rsid w:val="00243D2F"/>
    <w:rsid w:val="00245BC0"/>
    <w:rsid w:val="0025424C"/>
    <w:rsid w:val="00261D04"/>
    <w:rsid w:val="00264228"/>
    <w:rsid w:val="00290484"/>
    <w:rsid w:val="002C54AA"/>
    <w:rsid w:val="002C60AB"/>
    <w:rsid w:val="002D1E96"/>
    <w:rsid w:val="002D21E5"/>
    <w:rsid w:val="002F15CC"/>
    <w:rsid w:val="0034006A"/>
    <w:rsid w:val="0035263D"/>
    <w:rsid w:val="00363DD5"/>
    <w:rsid w:val="003B1BBC"/>
    <w:rsid w:val="003B4A14"/>
    <w:rsid w:val="004522F3"/>
    <w:rsid w:val="004569E4"/>
    <w:rsid w:val="0048182D"/>
    <w:rsid w:val="00483268"/>
    <w:rsid w:val="004A5DE3"/>
    <w:rsid w:val="004B385F"/>
    <w:rsid w:val="004C3491"/>
    <w:rsid w:val="004D73E1"/>
    <w:rsid w:val="004E51CC"/>
    <w:rsid w:val="004E5440"/>
    <w:rsid w:val="004F5741"/>
    <w:rsid w:val="0054119A"/>
    <w:rsid w:val="0054174B"/>
    <w:rsid w:val="00553D02"/>
    <w:rsid w:val="0056044A"/>
    <w:rsid w:val="005844B8"/>
    <w:rsid w:val="005A6A3E"/>
    <w:rsid w:val="005D25E0"/>
    <w:rsid w:val="005D5102"/>
    <w:rsid w:val="00624074"/>
    <w:rsid w:val="0067294E"/>
    <w:rsid w:val="006834B8"/>
    <w:rsid w:val="006B10D3"/>
    <w:rsid w:val="006F077C"/>
    <w:rsid w:val="006F2EAA"/>
    <w:rsid w:val="0071459C"/>
    <w:rsid w:val="007200BE"/>
    <w:rsid w:val="007557BE"/>
    <w:rsid w:val="00783E93"/>
    <w:rsid w:val="00797C5B"/>
    <w:rsid w:val="007B3880"/>
    <w:rsid w:val="007D1317"/>
    <w:rsid w:val="00810268"/>
    <w:rsid w:val="0085154B"/>
    <w:rsid w:val="008919BC"/>
    <w:rsid w:val="008B6B41"/>
    <w:rsid w:val="008E2F39"/>
    <w:rsid w:val="00905DD1"/>
    <w:rsid w:val="00921177"/>
    <w:rsid w:val="0092537D"/>
    <w:rsid w:val="00934DA6"/>
    <w:rsid w:val="009660B7"/>
    <w:rsid w:val="009779BE"/>
    <w:rsid w:val="00980CA0"/>
    <w:rsid w:val="009A2492"/>
    <w:rsid w:val="009C6220"/>
    <w:rsid w:val="00A0085E"/>
    <w:rsid w:val="00A2390D"/>
    <w:rsid w:val="00A33456"/>
    <w:rsid w:val="00A33B27"/>
    <w:rsid w:val="00A367BF"/>
    <w:rsid w:val="00A77C9F"/>
    <w:rsid w:val="00AA172C"/>
    <w:rsid w:val="00AC324C"/>
    <w:rsid w:val="00AD1ED1"/>
    <w:rsid w:val="00AF2C90"/>
    <w:rsid w:val="00AF3DDC"/>
    <w:rsid w:val="00B0787B"/>
    <w:rsid w:val="00B12CC3"/>
    <w:rsid w:val="00B24FD0"/>
    <w:rsid w:val="00B534F1"/>
    <w:rsid w:val="00B57195"/>
    <w:rsid w:val="00B67089"/>
    <w:rsid w:val="00B83EE7"/>
    <w:rsid w:val="00B87662"/>
    <w:rsid w:val="00BC0140"/>
    <w:rsid w:val="00BC666F"/>
    <w:rsid w:val="00C4653D"/>
    <w:rsid w:val="00C85D0B"/>
    <w:rsid w:val="00CD741C"/>
    <w:rsid w:val="00CE3635"/>
    <w:rsid w:val="00CE502D"/>
    <w:rsid w:val="00CE6412"/>
    <w:rsid w:val="00D46629"/>
    <w:rsid w:val="00D66089"/>
    <w:rsid w:val="00D71AE3"/>
    <w:rsid w:val="00DA67DF"/>
    <w:rsid w:val="00DE5E3D"/>
    <w:rsid w:val="00DF1036"/>
    <w:rsid w:val="00DF55E2"/>
    <w:rsid w:val="00E01C85"/>
    <w:rsid w:val="00E074E9"/>
    <w:rsid w:val="00E07BE6"/>
    <w:rsid w:val="00E47968"/>
    <w:rsid w:val="00E97D8E"/>
    <w:rsid w:val="00ED4E88"/>
    <w:rsid w:val="00EE1420"/>
    <w:rsid w:val="00F134F3"/>
    <w:rsid w:val="00F62E6B"/>
    <w:rsid w:val="00F6443F"/>
    <w:rsid w:val="00F91373"/>
    <w:rsid w:val="00F97F6A"/>
    <w:rsid w:val="012A26B4"/>
    <w:rsid w:val="01304F8C"/>
    <w:rsid w:val="01FA0D04"/>
    <w:rsid w:val="023C6002"/>
    <w:rsid w:val="02763AD8"/>
    <w:rsid w:val="02931780"/>
    <w:rsid w:val="03416601"/>
    <w:rsid w:val="03502840"/>
    <w:rsid w:val="04063CB7"/>
    <w:rsid w:val="05E51322"/>
    <w:rsid w:val="074D717F"/>
    <w:rsid w:val="08352B0A"/>
    <w:rsid w:val="09657CC4"/>
    <w:rsid w:val="09AF1A22"/>
    <w:rsid w:val="0D685262"/>
    <w:rsid w:val="0E470CD5"/>
    <w:rsid w:val="0E802992"/>
    <w:rsid w:val="0F270091"/>
    <w:rsid w:val="0FFD04FB"/>
    <w:rsid w:val="109034B4"/>
    <w:rsid w:val="11585C54"/>
    <w:rsid w:val="123D3A85"/>
    <w:rsid w:val="1242465D"/>
    <w:rsid w:val="13491142"/>
    <w:rsid w:val="13505E44"/>
    <w:rsid w:val="145453EE"/>
    <w:rsid w:val="158E548E"/>
    <w:rsid w:val="17F05920"/>
    <w:rsid w:val="180F01F5"/>
    <w:rsid w:val="195D1D19"/>
    <w:rsid w:val="1A5672A7"/>
    <w:rsid w:val="1A8D5308"/>
    <w:rsid w:val="1AB5464E"/>
    <w:rsid w:val="1BBB7DD1"/>
    <w:rsid w:val="1C590A10"/>
    <w:rsid w:val="1C5E57D4"/>
    <w:rsid w:val="1D49715D"/>
    <w:rsid w:val="1EF641CE"/>
    <w:rsid w:val="1F0E0F9E"/>
    <w:rsid w:val="20D5219B"/>
    <w:rsid w:val="21B1151D"/>
    <w:rsid w:val="22B229DE"/>
    <w:rsid w:val="22DC7618"/>
    <w:rsid w:val="235D6560"/>
    <w:rsid w:val="23CA1D85"/>
    <w:rsid w:val="24611775"/>
    <w:rsid w:val="25102AFB"/>
    <w:rsid w:val="25D03C3F"/>
    <w:rsid w:val="26067D67"/>
    <w:rsid w:val="26AC39A6"/>
    <w:rsid w:val="285F5898"/>
    <w:rsid w:val="29193A68"/>
    <w:rsid w:val="2A207E78"/>
    <w:rsid w:val="2A930A9D"/>
    <w:rsid w:val="2AD77BF7"/>
    <w:rsid w:val="2AEB0EED"/>
    <w:rsid w:val="2B606D99"/>
    <w:rsid w:val="2BCF1D39"/>
    <w:rsid w:val="2BDD1931"/>
    <w:rsid w:val="2C5C2500"/>
    <w:rsid w:val="2D4F2A21"/>
    <w:rsid w:val="2F53405D"/>
    <w:rsid w:val="2F5D07B6"/>
    <w:rsid w:val="30430C70"/>
    <w:rsid w:val="3059030E"/>
    <w:rsid w:val="31350347"/>
    <w:rsid w:val="314A71F9"/>
    <w:rsid w:val="31D91A15"/>
    <w:rsid w:val="34206643"/>
    <w:rsid w:val="35A61AA1"/>
    <w:rsid w:val="35BE2E72"/>
    <w:rsid w:val="38060B00"/>
    <w:rsid w:val="38FB618B"/>
    <w:rsid w:val="39401B78"/>
    <w:rsid w:val="3B8B4A9B"/>
    <w:rsid w:val="3BCE4F24"/>
    <w:rsid w:val="3C481919"/>
    <w:rsid w:val="3CDA228C"/>
    <w:rsid w:val="3E2F3663"/>
    <w:rsid w:val="3E3F7FA8"/>
    <w:rsid w:val="40F743B3"/>
    <w:rsid w:val="41422527"/>
    <w:rsid w:val="41DF05B1"/>
    <w:rsid w:val="44571C53"/>
    <w:rsid w:val="45557B90"/>
    <w:rsid w:val="47574D6F"/>
    <w:rsid w:val="47D233E8"/>
    <w:rsid w:val="47F72B78"/>
    <w:rsid w:val="48DD7C2D"/>
    <w:rsid w:val="49A77594"/>
    <w:rsid w:val="49DD7056"/>
    <w:rsid w:val="4A5B021C"/>
    <w:rsid w:val="4A647FF2"/>
    <w:rsid w:val="4B4213AB"/>
    <w:rsid w:val="4B555528"/>
    <w:rsid w:val="4BE25D5D"/>
    <w:rsid w:val="4C447E22"/>
    <w:rsid w:val="4D782C66"/>
    <w:rsid w:val="4DA327F0"/>
    <w:rsid w:val="4F6765B9"/>
    <w:rsid w:val="50A449FE"/>
    <w:rsid w:val="51D560D5"/>
    <w:rsid w:val="52BD6C15"/>
    <w:rsid w:val="52E84050"/>
    <w:rsid w:val="531D64A9"/>
    <w:rsid w:val="5347641B"/>
    <w:rsid w:val="555B25CE"/>
    <w:rsid w:val="586655A7"/>
    <w:rsid w:val="58920B42"/>
    <w:rsid w:val="599F4439"/>
    <w:rsid w:val="59D56DDD"/>
    <w:rsid w:val="59DE717C"/>
    <w:rsid w:val="5AA26D0D"/>
    <w:rsid w:val="5AA42478"/>
    <w:rsid w:val="5C6E12C4"/>
    <w:rsid w:val="5D036926"/>
    <w:rsid w:val="5D1F280F"/>
    <w:rsid w:val="5D7E0DBF"/>
    <w:rsid w:val="5DB57D48"/>
    <w:rsid w:val="5DF07322"/>
    <w:rsid w:val="5EE95980"/>
    <w:rsid w:val="5F796E5B"/>
    <w:rsid w:val="60DC72C3"/>
    <w:rsid w:val="61B50293"/>
    <w:rsid w:val="623205C0"/>
    <w:rsid w:val="63107081"/>
    <w:rsid w:val="6341451A"/>
    <w:rsid w:val="638D5263"/>
    <w:rsid w:val="64551A14"/>
    <w:rsid w:val="66B141AA"/>
    <w:rsid w:val="66C2164D"/>
    <w:rsid w:val="6827701A"/>
    <w:rsid w:val="68FB77D4"/>
    <w:rsid w:val="692A4CF7"/>
    <w:rsid w:val="69377C6E"/>
    <w:rsid w:val="697C6CA0"/>
    <w:rsid w:val="69CF46E5"/>
    <w:rsid w:val="6A5154AE"/>
    <w:rsid w:val="6AB332CF"/>
    <w:rsid w:val="6B0A20DA"/>
    <w:rsid w:val="6B0F6E12"/>
    <w:rsid w:val="6BC137E1"/>
    <w:rsid w:val="6C0E4571"/>
    <w:rsid w:val="6DB75E9C"/>
    <w:rsid w:val="6DCD661A"/>
    <w:rsid w:val="6F0F6784"/>
    <w:rsid w:val="704E0346"/>
    <w:rsid w:val="710342FF"/>
    <w:rsid w:val="71DA3EF8"/>
    <w:rsid w:val="71E83CF4"/>
    <w:rsid w:val="723B0DCB"/>
    <w:rsid w:val="727E0C6F"/>
    <w:rsid w:val="72C32B6E"/>
    <w:rsid w:val="75D56299"/>
    <w:rsid w:val="769C605A"/>
    <w:rsid w:val="771340C5"/>
    <w:rsid w:val="774120FB"/>
    <w:rsid w:val="77C2710E"/>
    <w:rsid w:val="78F32F10"/>
    <w:rsid w:val="79F14842"/>
    <w:rsid w:val="7AAB1505"/>
    <w:rsid w:val="7AD74E95"/>
    <w:rsid w:val="7B2860B9"/>
    <w:rsid w:val="7B67215B"/>
    <w:rsid w:val="7BEF0C21"/>
    <w:rsid w:val="7C1C414C"/>
    <w:rsid w:val="7C8D52CE"/>
    <w:rsid w:val="7EB13621"/>
    <w:rsid w:val="7EE40779"/>
    <w:rsid w:val="7F195CEA"/>
    <w:rsid w:val="7F5578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nhideWhenUsed="0" w:uiPriority="0" w:semiHidden="0" w:name="Normal Indent"/>
    <w:lsdException w:unhideWhenUsed="0" w:uiPriority="0" w:semiHidden="0" w:name="footnote text"/>
    <w:lsdException w:qFormat="1" w:uiPriority="99"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iPriority="0" w:semiHidden="0" w:name="Block Text"/>
    <w:lsdException w:qFormat="1" w:unhideWhenUsed="0" w:uiPriority="99" w:semiHidden="0" w:name="Hyperlink"/>
    <w:lsdException w:unhideWhenUsed="0" w:uiPriority="0" w:semiHidden="0" w:name="FollowedHyperlink"/>
    <w:lsdException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1"/>
    <w:basedOn w:val="1"/>
    <w:next w:val="1"/>
    <w:qFormat/>
    <w:uiPriority w:val="0"/>
    <w:pPr>
      <w:spacing w:line="560" w:lineRule="exact"/>
      <w:ind w:firstLine="200" w:firstLineChars="200"/>
      <w:jc w:val="left"/>
      <w:outlineLvl w:val="0"/>
    </w:pPr>
    <w:rPr>
      <w:rFonts w:hint="eastAsia" w:ascii="Times New Roman" w:hAnsi="Times New Roman" w:eastAsia="黑体"/>
      <w:b/>
      <w:kern w:val="44"/>
      <w:sz w:val="32"/>
      <w:szCs w:val="48"/>
    </w:rPr>
  </w:style>
  <w:style w:type="paragraph" w:styleId="5">
    <w:name w:val="heading 2"/>
    <w:basedOn w:val="1"/>
    <w:next w:val="1"/>
    <w:autoRedefine/>
    <w:qFormat/>
    <w:uiPriority w:val="0"/>
    <w:pPr>
      <w:keepNext/>
      <w:keepLines/>
      <w:spacing w:line="560" w:lineRule="exact"/>
      <w:ind w:firstLine="200" w:firstLineChars="200"/>
      <w:outlineLvl w:val="1"/>
    </w:pPr>
    <w:rPr>
      <w:rFonts w:ascii="Times New Roman" w:hAnsi="Times New Roman" w:eastAsia="楷体"/>
      <w:b/>
      <w:bCs/>
      <w:sz w:val="32"/>
      <w:szCs w:val="32"/>
    </w:rPr>
  </w:style>
  <w:style w:type="paragraph" w:styleId="6">
    <w:name w:val="heading 3"/>
    <w:basedOn w:val="1"/>
    <w:next w:val="1"/>
    <w:qFormat/>
    <w:uiPriority w:val="0"/>
    <w:pPr>
      <w:keepNext/>
      <w:keepLines/>
      <w:spacing w:line="560" w:lineRule="exact"/>
      <w:ind w:firstLine="200" w:firstLineChars="200"/>
      <w:outlineLvl w:val="2"/>
    </w:pPr>
    <w:rPr>
      <w:rFonts w:ascii="Times New Roman" w:hAnsi="Times New Roman" w:eastAsia="仿宋"/>
      <w:b/>
      <w:bCs/>
      <w:sz w:val="32"/>
      <w:szCs w:val="32"/>
    </w:rPr>
  </w:style>
  <w:style w:type="character" w:default="1" w:styleId="20">
    <w:name w:val="Default Paragraph Font"/>
    <w:semiHidden/>
    <w:unhideWhenUsed/>
    <w:uiPriority w:val="1"/>
  </w:style>
  <w:style w:type="table" w:default="1" w:styleId="19">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unhideWhenUsed/>
    <w:qFormat/>
    <w:uiPriority w:val="99"/>
    <w:pPr>
      <w:ind w:firstLine="420"/>
    </w:pPr>
  </w:style>
  <w:style w:type="paragraph" w:styleId="3">
    <w:name w:val="Body Text Indent"/>
    <w:basedOn w:val="1"/>
    <w:qFormat/>
    <w:uiPriority w:val="0"/>
    <w:pPr>
      <w:widowControl/>
      <w:spacing w:line="420" w:lineRule="atLeast"/>
      <w:ind w:firstLine="640" w:firstLineChars="200"/>
      <w:jc w:val="left"/>
    </w:pPr>
    <w:rPr>
      <w:rFonts w:ascii="黑体" w:hAnsi="Times New Roman" w:eastAsia="黑体"/>
      <w:color w:val="000000"/>
      <w:sz w:val="32"/>
    </w:rPr>
  </w:style>
  <w:style w:type="paragraph" w:styleId="7">
    <w:name w:val="toc 7"/>
    <w:basedOn w:val="1"/>
    <w:next w:val="1"/>
    <w:autoRedefine/>
    <w:unhideWhenUsed/>
    <w:qFormat/>
    <w:uiPriority w:val="39"/>
    <w:pPr>
      <w:ind w:left="2520" w:leftChars="1200"/>
    </w:pPr>
    <w:rPr>
      <w:rFonts w:asciiTheme="minorHAnsi" w:hAnsiTheme="minorHAnsi" w:eastAsiaTheme="minorEastAsia" w:cstheme="minorBidi"/>
      <w:szCs w:val="22"/>
    </w:rPr>
  </w:style>
  <w:style w:type="paragraph" w:styleId="8">
    <w:name w:val="Block Text"/>
    <w:basedOn w:val="1"/>
    <w:unhideWhenUsed/>
    <w:qFormat/>
    <w:uiPriority w:val="0"/>
    <w:pPr>
      <w:spacing w:after="120"/>
      <w:ind w:left="1440" w:leftChars="700" w:right="1440" w:rightChars="700"/>
    </w:pPr>
  </w:style>
  <w:style w:type="paragraph" w:styleId="9">
    <w:name w:val="toc 5"/>
    <w:basedOn w:val="1"/>
    <w:next w:val="1"/>
    <w:autoRedefine/>
    <w:unhideWhenUsed/>
    <w:qFormat/>
    <w:uiPriority w:val="39"/>
    <w:pPr>
      <w:ind w:left="1680" w:leftChars="800"/>
    </w:pPr>
    <w:rPr>
      <w:rFonts w:asciiTheme="minorHAnsi" w:hAnsiTheme="minorHAnsi" w:eastAsiaTheme="minorEastAsia" w:cstheme="minorBidi"/>
      <w:szCs w:val="22"/>
    </w:rPr>
  </w:style>
  <w:style w:type="paragraph" w:styleId="10">
    <w:name w:val="toc 3"/>
    <w:basedOn w:val="1"/>
    <w:next w:val="1"/>
    <w:autoRedefine/>
    <w:qFormat/>
    <w:uiPriority w:val="39"/>
    <w:pPr>
      <w:tabs>
        <w:tab w:val="right" w:leader="dot" w:pos="8296"/>
      </w:tabs>
      <w:ind w:left="420" w:leftChars="200"/>
    </w:pPr>
  </w:style>
  <w:style w:type="paragraph" w:styleId="11">
    <w:name w:val="toc 8"/>
    <w:basedOn w:val="1"/>
    <w:next w:val="1"/>
    <w:unhideWhenUsed/>
    <w:qFormat/>
    <w:uiPriority w:val="39"/>
    <w:pPr>
      <w:ind w:left="2940" w:leftChars="1400"/>
    </w:pPr>
    <w:rPr>
      <w:rFonts w:asciiTheme="minorHAnsi" w:hAnsiTheme="minorHAnsi" w:eastAsiaTheme="minorEastAsia" w:cstheme="minorBidi"/>
      <w:szCs w:val="22"/>
    </w:rPr>
  </w:style>
  <w:style w:type="paragraph" w:styleId="12">
    <w:name w:val="footer"/>
    <w:basedOn w:val="1"/>
    <w:link w:val="27"/>
    <w:qFormat/>
    <w:uiPriority w:val="99"/>
    <w:pPr>
      <w:tabs>
        <w:tab w:val="center" w:pos="4153"/>
        <w:tab w:val="right" w:pos="8306"/>
      </w:tabs>
      <w:snapToGrid w:val="0"/>
      <w:jc w:val="left"/>
    </w:pPr>
    <w:rPr>
      <w:sz w:val="18"/>
      <w:szCs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4">
    <w:name w:val="toc 1"/>
    <w:basedOn w:val="1"/>
    <w:next w:val="1"/>
    <w:qFormat/>
    <w:uiPriority w:val="39"/>
  </w:style>
  <w:style w:type="paragraph" w:styleId="15">
    <w:name w:val="toc 4"/>
    <w:basedOn w:val="1"/>
    <w:next w:val="1"/>
    <w:unhideWhenUsed/>
    <w:qFormat/>
    <w:uiPriority w:val="39"/>
    <w:pPr>
      <w:ind w:left="1260" w:leftChars="600"/>
    </w:pPr>
    <w:rPr>
      <w:rFonts w:asciiTheme="minorHAnsi" w:hAnsiTheme="minorHAnsi" w:eastAsiaTheme="minorEastAsia" w:cstheme="minorBidi"/>
      <w:szCs w:val="22"/>
    </w:rPr>
  </w:style>
  <w:style w:type="paragraph" w:styleId="16">
    <w:name w:val="toc 6"/>
    <w:basedOn w:val="1"/>
    <w:next w:val="1"/>
    <w:unhideWhenUsed/>
    <w:qFormat/>
    <w:uiPriority w:val="39"/>
    <w:pPr>
      <w:ind w:left="2100" w:leftChars="1000"/>
    </w:pPr>
    <w:rPr>
      <w:rFonts w:asciiTheme="minorHAnsi" w:hAnsiTheme="minorHAnsi" w:eastAsiaTheme="minorEastAsia" w:cstheme="minorBidi"/>
      <w:szCs w:val="22"/>
    </w:rPr>
  </w:style>
  <w:style w:type="paragraph" w:styleId="17">
    <w:name w:val="toc 2"/>
    <w:basedOn w:val="1"/>
    <w:next w:val="1"/>
    <w:qFormat/>
    <w:uiPriority w:val="39"/>
    <w:pPr>
      <w:tabs>
        <w:tab w:val="right" w:leader="dot" w:pos="8494"/>
      </w:tabs>
      <w:ind w:left="420" w:leftChars="200"/>
      <w:jc w:val="right"/>
    </w:pPr>
  </w:style>
  <w:style w:type="paragraph" w:styleId="18">
    <w:name w:val="toc 9"/>
    <w:basedOn w:val="1"/>
    <w:next w:val="1"/>
    <w:unhideWhenUsed/>
    <w:qFormat/>
    <w:uiPriority w:val="39"/>
    <w:pPr>
      <w:ind w:left="3360" w:leftChars="1600"/>
    </w:pPr>
    <w:rPr>
      <w:rFonts w:asciiTheme="minorHAnsi" w:hAnsiTheme="minorHAnsi" w:eastAsiaTheme="minorEastAsia" w:cstheme="minorBidi"/>
      <w:szCs w:val="22"/>
    </w:rPr>
  </w:style>
  <w:style w:type="character" w:styleId="21">
    <w:name w:val="Hyperlink"/>
    <w:basedOn w:val="20"/>
    <w:qFormat/>
    <w:uiPriority w:val="99"/>
    <w:rPr>
      <w:color w:val="0000FF"/>
      <w:u w:val="single"/>
    </w:rPr>
  </w:style>
  <w:style w:type="paragraph" w:customStyle="1" w:styleId="22">
    <w:name w:val="普通(网站)1"/>
    <w:basedOn w:val="1"/>
    <w:qFormat/>
    <w:uiPriority w:val="0"/>
    <w:pPr>
      <w:spacing w:beforeAutospacing="1" w:afterAutospacing="1"/>
      <w:jc w:val="left"/>
    </w:pPr>
    <w:rPr>
      <w:kern w:val="0"/>
      <w:sz w:val="24"/>
    </w:rPr>
  </w:style>
  <w:style w:type="paragraph" w:customStyle="1" w:styleId="23">
    <w:name w:val="WPSOffice手动目录 1"/>
    <w:qFormat/>
    <w:uiPriority w:val="0"/>
    <w:rPr>
      <w:rFonts w:ascii="Times New Roman" w:hAnsi="Times New Roman" w:eastAsia="宋体" w:cs="Times New Roman"/>
      <w:lang w:val="en-US" w:eastAsia="zh-CN" w:bidi="ar-SA"/>
    </w:rPr>
  </w:style>
  <w:style w:type="paragraph" w:customStyle="1" w:styleId="24">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25">
    <w:name w:val="WPSOffice手动目录 3"/>
    <w:qFormat/>
    <w:uiPriority w:val="0"/>
    <w:pPr>
      <w:ind w:left="400" w:leftChars="400"/>
    </w:pPr>
    <w:rPr>
      <w:rFonts w:ascii="Times New Roman" w:hAnsi="Times New Roman" w:eastAsia="宋体" w:cs="Times New Roman"/>
      <w:lang w:val="en-US" w:eastAsia="zh-CN" w:bidi="ar-SA"/>
    </w:rPr>
  </w:style>
  <w:style w:type="table" w:customStyle="1" w:styleId="26">
    <w:name w:val="Table Normal"/>
    <w:semiHidden/>
    <w:unhideWhenUsed/>
    <w:qFormat/>
    <w:uiPriority w:val="0"/>
    <w:rPr>
      <w:rFonts w:ascii="Arial" w:hAnsi="Arial" w:cs="Arial" w:eastAsiaTheme="minorEastAsia"/>
      <w:snapToGrid w:val="0"/>
      <w:color w:val="000000"/>
      <w:sz w:val="21"/>
      <w:szCs w:val="21"/>
    </w:rPr>
    <w:tblPr>
      <w:tblCellMar>
        <w:top w:w="0" w:type="dxa"/>
        <w:left w:w="0" w:type="dxa"/>
        <w:bottom w:w="0" w:type="dxa"/>
        <w:right w:w="0" w:type="dxa"/>
      </w:tblCellMar>
    </w:tblPr>
  </w:style>
  <w:style w:type="character" w:customStyle="1" w:styleId="27">
    <w:name w:val="页脚 字符"/>
    <w:basedOn w:val="20"/>
    <w:link w:val="12"/>
    <w:qFormat/>
    <w:uiPriority w:val="99"/>
    <w:rPr>
      <w:rFonts w:ascii="Calibri" w:hAnsi="Calibri"/>
      <w:kern w:val="2"/>
      <w:sz w:val="18"/>
      <w:szCs w:val="18"/>
    </w:rPr>
  </w:style>
  <w:style w:type="paragraph" w:customStyle="1" w:styleId="28">
    <w:name w:val="TOC 标题1"/>
    <w:basedOn w:val="4"/>
    <w:next w:val="1"/>
    <w:unhideWhenUsed/>
    <w:qFormat/>
    <w:uiPriority w:val="39"/>
    <w:pPr>
      <w:keepNext/>
      <w:keepLines/>
      <w:widowControl/>
      <w:spacing w:before="240" w:line="259" w:lineRule="auto"/>
      <w:ind w:firstLine="0" w:firstLineChars="0"/>
      <w:outlineLvl w:val="9"/>
    </w:pPr>
    <w:rPr>
      <w:rFonts w:hint="default" w:asciiTheme="majorHAnsi" w:hAnsiTheme="majorHAnsi" w:eastAsiaTheme="majorEastAsia" w:cstheme="majorBidi"/>
      <w:b w:val="0"/>
      <w:color w:val="376092" w:themeColor="accent1" w:themeShade="BF"/>
      <w:kern w:val="0"/>
      <w:szCs w:val="32"/>
    </w:rPr>
  </w:style>
  <w:style w:type="character" w:customStyle="1" w:styleId="29">
    <w:name w:val="未处理的提及1"/>
    <w:basedOn w:val="20"/>
    <w:semiHidden/>
    <w:unhideWhenUsed/>
    <w:qFormat/>
    <w:uiPriority w:val="99"/>
    <w:rPr>
      <w:color w:val="605E5C"/>
      <w:shd w:val="clear" w:color="auto" w:fill="E1DFDD"/>
    </w:rPr>
  </w:style>
  <w:style w:type="character" w:customStyle="1" w:styleId="30">
    <w:name w:val="未处理的提及2"/>
    <w:basedOn w:val="20"/>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B4E9E45-F9A2-45E1-90B2-87889F6752E3}">
  <ds:schemaRefs/>
</ds:datastoreItem>
</file>

<file path=docProps/app.xml><?xml version="1.0" encoding="utf-8"?>
<Properties xmlns="http://schemas.openxmlformats.org/officeDocument/2006/extended-properties" xmlns:vt="http://schemas.openxmlformats.org/officeDocument/2006/docPropsVTypes">
  <Template>Normal</Template>
  <Pages>82</Pages>
  <Words>7255</Words>
  <Characters>41359</Characters>
  <Lines>344</Lines>
  <Paragraphs>97</Paragraphs>
  <TotalTime>80</TotalTime>
  <ScaleCrop>false</ScaleCrop>
  <LinksUpToDate>false</LinksUpToDate>
  <CharactersWithSpaces>48517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2023-07-21T09:51:00Z</dcterms:created>
  <dc:creator>Administrator</dc:creator>
  <cp:lastModifiedBy>小明</cp:lastModifiedBy>
  <cp:lastPrinted>2022-07-14T15:32:00Z</cp:lastPrinted>
  <dcterms:modified xsi:type="dcterms:W3CDTF">2023-12-26T06:55:23Z</dcterms:modified>
  <dc:title>Carlos</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A2EB461E046B47D1A6358B599C5DE9AA</vt:lpwstr>
  </property>
</Properties>
</file>