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color w:val="000000" w:themeColor="text1"/>
          <w:sz w:val="36"/>
          <w:szCs w:val="36"/>
          <w14:textFill>
            <w14:solidFill>
              <w14:schemeClr w14:val="tx1"/>
            </w14:solidFill>
          </w14:textFill>
        </w:rPr>
      </w:pPr>
      <w:bookmarkStart w:id="0" w:name="_Toc523433453"/>
      <w:r>
        <w:rPr>
          <w:rFonts w:hint="eastAsia"/>
          <w:b/>
          <w:color w:val="000000" w:themeColor="text1"/>
          <w:sz w:val="36"/>
          <w:szCs w:val="36"/>
          <w14:textFill>
            <w14:solidFill>
              <w14:schemeClr w14:val="tx1"/>
            </w14:solidFill>
          </w14:textFill>
        </w:rPr>
        <w:t xml:space="preserve"> </w:t>
      </w:r>
    </w:p>
    <w:p>
      <w:pPr>
        <w:jc w:val="center"/>
        <w:rPr>
          <w:b/>
          <w:color w:val="000000" w:themeColor="text1"/>
          <w:sz w:val="36"/>
          <w:szCs w:val="36"/>
          <w14:textFill>
            <w14:solidFill>
              <w14:schemeClr w14:val="tx1"/>
            </w14:solidFill>
          </w14:textFill>
        </w:rPr>
      </w:pPr>
    </w:p>
    <w:p>
      <w:pPr>
        <w:jc w:val="center"/>
        <w:rPr>
          <w:b/>
          <w:color w:val="000000" w:themeColor="text1"/>
          <w:sz w:val="36"/>
          <w:szCs w:val="36"/>
          <w14:textFill>
            <w14:solidFill>
              <w14:schemeClr w14:val="tx1"/>
            </w14:solidFill>
          </w14:textFill>
        </w:rPr>
      </w:pPr>
    </w:p>
    <w:p>
      <w:pPr>
        <w:jc w:val="center"/>
        <w:rPr>
          <w:color w:val="000000" w:themeColor="text1"/>
          <w:sz w:val="84"/>
          <w:szCs w:val="84"/>
          <w14:textFill>
            <w14:solidFill>
              <w14:schemeClr w14:val="tx1"/>
            </w14:solidFill>
          </w14:textFill>
        </w:rPr>
      </w:pPr>
    </w:p>
    <w:p>
      <w:pPr>
        <w:widowControl/>
        <w:jc w:val="center"/>
        <w:rPr>
          <w:rFonts w:ascii="华文行楷" w:hAnsi="华文行楷" w:eastAsia="华文行楷" w:cs="华文行楷"/>
          <w:sz w:val="56"/>
          <w:szCs w:val="56"/>
        </w:rPr>
      </w:pPr>
      <w:r>
        <w:rPr>
          <w:rFonts w:hint="eastAsia" w:ascii="华文行楷" w:hAnsi="华文行楷" w:eastAsia="华文行楷" w:cs="华文行楷"/>
          <w:sz w:val="56"/>
          <w:szCs w:val="56"/>
        </w:rPr>
        <w:t>川汇区生产安全事故应急预案</w:t>
      </w:r>
    </w:p>
    <w:p>
      <w:pPr>
        <w:spacing w:line="360" w:lineRule="auto"/>
        <w:jc w:val="center"/>
        <w:rPr>
          <w:rFonts w:eastAsia="方正小标宋简体" w:cs="方正小标宋简体"/>
          <w:color w:val="000000" w:themeColor="text1"/>
          <w:sz w:val="56"/>
          <w:szCs w:val="56"/>
          <w14:textFill>
            <w14:solidFill>
              <w14:schemeClr w14:val="tx1"/>
            </w14:solidFill>
          </w14:textFill>
        </w:rPr>
      </w:pPr>
    </w:p>
    <w:p>
      <w:pPr>
        <w:spacing w:line="360" w:lineRule="auto"/>
        <w:jc w:val="center"/>
        <w:rPr>
          <w:rFonts w:eastAsia="方正小标宋简体" w:cs="方正小标宋简体"/>
          <w:color w:val="000000" w:themeColor="text1"/>
          <w:sz w:val="56"/>
          <w:szCs w:val="56"/>
          <w14:textFill>
            <w14:solidFill>
              <w14:schemeClr w14:val="tx1"/>
            </w14:solidFill>
          </w14:textFill>
        </w:rPr>
      </w:pPr>
    </w:p>
    <w:p>
      <w:pPr>
        <w:spacing w:line="360" w:lineRule="auto"/>
        <w:jc w:val="center"/>
        <w:rPr>
          <w:rFonts w:eastAsia="方正小标宋简体" w:cs="方正小标宋简体"/>
          <w:color w:val="000000" w:themeColor="text1"/>
          <w:sz w:val="56"/>
          <w:szCs w:val="56"/>
          <w14:textFill>
            <w14:solidFill>
              <w14:schemeClr w14:val="tx1"/>
            </w14:solidFill>
          </w14:textFill>
        </w:rPr>
      </w:pPr>
    </w:p>
    <w:p>
      <w:pPr>
        <w:spacing w:line="360" w:lineRule="auto"/>
        <w:jc w:val="center"/>
        <w:rPr>
          <w:rFonts w:eastAsia="方正小标宋简体" w:cs="方正小标宋简体"/>
          <w:color w:val="000000" w:themeColor="text1"/>
          <w:sz w:val="56"/>
          <w:szCs w:val="56"/>
          <w14:textFill>
            <w14:solidFill>
              <w14:schemeClr w14:val="tx1"/>
            </w14:solidFill>
          </w14:textFill>
        </w:rPr>
      </w:pPr>
    </w:p>
    <w:p>
      <w:pPr>
        <w:spacing w:line="360" w:lineRule="auto"/>
        <w:jc w:val="center"/>
        <w:rPr>
          <w:rFonts w:eastAsia="方正小标宋简体" w:cs="方正小标宋简体"/>
          <w:color w:val="000000" w:themeColor="text1"/>
          <w:sz w:val="56"/>
          <w:szCs w:val="56"/>
          <w14:textFill>
            <w14:solidFill>
              <w14:schemeClr w14:val="tx1"/>
            </w14:solidFill>
          </w14:textFill>
        </w:rPr>
      </w:pPr>
    </w:p>
    <w:p>
      <w:pPr>
        <w:spacing w:line="360" w:lineRule="auto"/>
        <w:jc w:val="center"/>
        <w:rPr>
          <w:rFonts w:eastAsia="方正小标宋简体" w:cs="方正小标宋简体"/>
          <w:color w:val="000000" w:themeColor="text1"/>
          <w:sz w:val="56"/>
          <w:szCs w:val="56"/>
          <w14:textFill>
            <w14:solidFill>
              <w14:schemeClr w14:val="tx1"/>
            </w14:solidFill>
          </w14:textFill>
        </w:rPr>
      </w:pPr>
    </w:p>
    <w:p>
      <w:pPr>
        <w:spacing w:line="360" w:lineRule="auto"/>
        <w:jc w:val="center"/>
        <w:rPr>
          <w:rFonts w:eastAsia="方正小标宋简体" w:cs="方正小标宋简体"/>
          <w:color w:val="000000" w:themeColor="text1"/>
          <w:sz w:val="56"/>
          <w:szCs w:val="56"/>
          <w14:textFill>
            <w14:solidFill>
              <w14:schemeClr w14:val="tx1"/>
            </w14:solidFill>
          </w14:textFill>
        </w:rPr>
      </w:pPr>
    </w:p>
    <w:p>
      <w:pPr>
        <w:pStyle w:val="9"/>
        <w:ind w:left="0" w:leftChars="0" w:right="0" w:rightChars="0"/>
        <w:jc w:val="center"/>
        <w:rPr>
          <w:rFonts w:ascii="华文行楷" w:hAnsi="华文行楷" w:eastAsia="华文行楷" w:cs="华文行楷"/>
          <w:sz w:val="52"/>
          <w:szCs w:val="52"/>
        </w:rPr>
      </w:pPr>
      <w:r>
        <w:rPr>
          <w:rFonts w:hint="eastAsia" w:ascii="华文行楷" w:hAnsi="华文行楷" w:eastAsia="华文行楷" w:cs="华文行楷"/>
          <w:sz w:val="52"/>
          <w:szCs w:val="52"/>
        </w:rPr>
        <w:t>川汇区政府办公室</w:t>
      </w:r>
    </w:p>
    <w:p>
      <w:pPr>
        <w:pStyle w:val="9"/>
        <w:ind w:left="0" w:leftChars="0" w:right="0" w:rightChars="0"/>
        <w:jc w:val="center"/>
        <w:rPr>
          <w:rFonts w:ascii="华文行楷" w:hAnsi="华文行楷" w:eastAsia="华文行楷" w:cs="华文行楷"/>
          <w:sz w:val="52"/>
          <w:szCs w:val="52"/>
        </w:rPr>
      </w:pPr>
      <w:r>
        <w:rPr>
          <w:rFonts w:hint="eastAsia" w:ascii="华文行楷" w:hAnsi="华文行楷" w:eastAsia="华文行楷" w:cs="华文行楷"/>
          <w:sz w:val="52"/>
          <w:szCs w:val="52"/>
        </w:rPr>
        <w:t>2023年</w:t>
      </w:r>
    </w:p>
    <w:p>
      <w:pPr>
        <w:jc w:val="center"/>
        <w:rPr>
          <w:color w:val="000000" w:themeColor="text1"/>
          <w:sz w:val="84"/>
          <w:szCs w:val="84"/>
          <w14:textFill>
            <w14:solidFill>
              <w14:schemeClr w14:val="tx1"/>
            </w14:solidFill>
          </w14:textFill>
        </w:rPr>
      </w:pPr>
    </w:p>
    <w:bookmarkEnd w:id="0"/>
    <w:sdt>
      <w:sdtPr>
        <w:rPr>
          <w:rFonts w:ascii="Times New Roman" w:hAnsi="Times New Roman" w:eastAsia="宋体" w:cs="Times New Roman"/>
          <w:color w:val="auto"/>
          <w:kern w:val="2"/>
          <w:sz w:val="21"/>
          <w:szCs w:val="24"/>
          <w:lang w:val="zh-CN"/>
        </w:rPr>
        <w:id w:val="171847391"/>
        <w:docPartObj>
          <w:docPartGallery w:val="Table of Contents"/>
          <w:docPartUnique/>
        </w:docPartObj>
      </w:sdtPr>
      <w:sdtEndPr>
        <w:rPr>
          <w:rFonts w:ascii="Times New Roman" w:hAnsi="Times New Roman" w:eastAsia="宋体" w:cs="Times New Roman"/>
          <w:b/>
          <w:bCs/>
          <w:color w:val="auto"/>
          <w:kern w:val="2"/>
          <w:sz w:val="24"/>
          <w:szCs w:val="24"/>
          <w:lang w:val="zh-CN"/>
        </w:rPr>
      </w:sdtEndPr>
      <w:sdtContent>
        <w:p>
          <w:pPr>
            <w:pStyle w:val="42"/>
            <w:spacing w:line="360" w:lineRule="auto"/>
            <w:jc w:val="center"/>
            <w:rPr>
              <w:rFonts w:ascii="宋体" w:hAnsi="宋体" w:eastAsia="宋体"/>
              <w:color w:val="auto"/>
              <w:sz w:val="48"/>
              <w:szCs w:val="48"/>
            </w:rPr>
          </w:pPr>
          <w:bookmarkStart w:id="304" w:name="_GoBack"/>
          <w:bookmarkEnd w:id="304"/>
          <w:r>
            <w:rPr>
              <w:rFonts w:ascii="宋体" w:hAnsi="宋体" w:eastAsia="宋体"/>
              <w:color w:val="auto"/>
              <w:sz w:val="48"/>
              <w:szCs w:val="48"/>
              <w:lang w:val="zh-CN"/>
            </w:rPr>
            <w:t>目</w:t>
          </w:r>
          <w:r>
            <w:rPr>
              <w:rFonts w:hint="eastAsia" w:ascii="宋体" w:hAnsi="宋体" w:eastAsia="宋体"/>
              <w:color w:val="auto"/>
              <w:sz w:val="48"/>
              <w:szCs w:val="48"/>
              <w:lang w:val="zh-CN"/>
            </w:rPr>
            <w:t xml:space="preserve"> </w:t>
          </w:r>
          <w:r>
            <w:rPr>
              <w:rFonts w:ascii="宋体" w:hAnsi="宋体" w:eastAsia="宋体"/>
              <w:color w:val="auto"/>
              <w:sz w:val="48"/>
              <w:szCs w:val="48"/>
              <w:lang w:val="zh-CN"/>
            </w:rPr>
            <w:t>录</w:t>
          </w:r>
        </w:p>
        <w:p>
          <w:pPr>
            <w:pStyle w:val="14"/>
            <w:tabs>
              <w:tab w:val="right" w:leader="dot" w:pos="9060"/>
            </w:tabs>
            <w:spacing w:line="360" w:lineRule="auto"/>
            <w:rPr>
              <w:rFonts w:asciiTheme="minorHAnsi" w:hAnsiTheme="minorHAnsi" w:eastAsiaTheme="minorEastAsia" w:cstheme="minorBidi"/>
              <w:b w:val="0"/>
              <w:bCs w:val="0"/>
              <w:caps w:val="0"/>
              <w:sz w:val="24"/>
              <w:szCs w:val="28"/>
              <w14:ligatures w14:val="standardContextual"/>
            </w:rPr>
          </w:pPr>
          <w:r>
            <w:rPr>
              <w:sz w:val="24"/>
            </w:rPr>
            <w:fldChar w:fldCharType="begin"/>
          </w:r>
          <w:r>
            <w:rPr>
              <w:sz w:val="24"/>
            </w:rPr>
            <w:instrText xml:space="preserve"> TOC \o "1-3" \h \z \u </w:instrText>
          </w:r>
          <w:r>
            <w:rPr>
              <w:sz w:val="24"/>
            </w:rPr>
            <w:fldChar w:fldCharType="separate"/>
          </w:r>
          <w:r>
            <w:rPr>
              <w:sz w:val="22"/>
              <w:szCs w:val="22"/>
            </w:rPr>
            <w:fldChar w:fldCharType="begin"/>
          </w:r>
          <w:r>
            <w:rPr>
              <w:sz w:val="22"/>
              <w:szCs w:val="22"/>
            </w:rPr>
            <w:instrText xml:space="preserve"> HYPERLINK \l "_Toc145658886" </w:instrText>
          </w:r>
          <w:r>
            <w:rPr>
              <w:sz w:val="22"/>
              <w:szCs w:val="22"/>
            </w:rPr>
            <w:fldChar w:fldCharType="separate"/>
          </w:r>
          <w:r>
            <w:rPr>
              <w:rStyle w:val="25"/>
              <w:sz w:val="22"/>
              <w:szCs w:val="22"/>
            </w:rPr>
            <w:t>1 总则</w:t>
          </w:r>
          <w:r>
            <w:rPr>
              <w:sz w:val="22"/>
              <w:szCs w:val="22"/>
            </w:rPr>
            <w:tab/>
          </w:r>
          <w:r>
            <w:rPr>
              <w:sz w:val="22"/>
              <w:szCs w:val="22"/>
            </w:rPr>
            <w:fldChar w:fldCharType="begin"/>
          </w:r>
          <w:r>
            <w:rPr>
              <w:sz w:val="22"/>
              <w:szCs w:val="22"/>
            </w:rPr>
            <w:instrText xml:space="preserve"> PAGEREF _Toc145658886 \h </w:instrText>
          </w:r>
          <w:r>
            <w:rPr>
              <w:sz w:val="22"/>
              <w:szCs w:val="22"/>
            </w:rPr>
            <w:fldChar w:fldCharType="separate"/>
          </w:r>
          <w:r>
            <w:rPr>
              <w:sz w:val="22"/>
              <w:szCs w:val="22"/>
            </w:rPr>
            <w:t>1</w:t>
          </w:r>
          <w:r>
            <w:rPr>
              <w:sz w:val="22"/>
              <w:szCs w:val="22"/>
            </w:rPr>
            <w:fldChar w:fldCharType="end"/>
          </w:r>
          <w:r>
            <w:rPr>
              <w:sz w:val="22"/>
              <w:szCs w:val="2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"_Toc145658887" </w:instrText>
          </w:r>
          <w:r>
            <w:rPr>
              <w:sz w:val="24"/>
              <w:szCs w:val="32"/>
            </w:rPr>
            <w:fldChar w:fldCharType="separate"/>
          </w:r>
          <w:r>
            <w:rPr>
              <w:rStyle w:val="25"/>
              <w:sz w:val="24"/>
              <w:szCs w:val="32"/>
            </w:rPr>
            <w:t>1.1编制目的</w:t>
          </w:r>
          <w:r>
            <w:rPr>
              <w:sz w:val="24"/>
              <w:szCs w:val="32"/>
            </w:rPr>
            <w:tab/>
          </w:r>
          <w:r>
            <w:rPr>
              <w:sz w:val="24"/>
              <w:szCs w:val="32"/>
            </w:rPr>
            <w:fldChar w:fldCharType="begin"/>
          </w:r>
          <w:r>
            <w:rPr>
              <w:sz w:val="24"/>
              <w:szCs w:val="32"/>
            </w:rPr>
            <w:instrText xml:space="preserve"> PAGEREF _Toc145658887 \h </w:instrText>
          </w:r>
          <w:r>
            <w:rPr>
              <w:sz w:val="24"/>
              <w:szCs w:val="32"/>
            </w:rPr>
            <w:fldChar w:fldCharType="separate"/>
          </w:r>
          <w:r>
            <w:rPr>
              <w:sz w:val="24"/>
              <w:szCs w:val="32"/>
            </w:rPr>
            <w:t>1</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"_Toc145658888" </w:instrText>
          </w:r>
          <w:r>
            <w:rPr>
              <w:sz w:val="24"/>
              <w:szCs w:val="32"/>
            </w:rPr>
            <w:fldChar w:fldCharType="separate"/>
          </w:r>
          <w:r>
            <w:rPr>
              <w:rStyle w:val="25"/>
              <w:sz w:val="24"/>
              <w:szCs w:val="32"/>
            </w:rPr>
            <w:t>1.2编制依据</w:t>
          </w:r>
          <w:r>
            <w:rPr>
              <w:sz w:val="24"/>
              <w:szCs w:val="32"/>
            </w:rPr>
            <w:tab/>
          </w:r>
          <w:r>
            <w:rPr>
              <w:sz w:val="24"/>
              <w:szCs w:val="32"/>
            </w:rPr>
            <w:fldChar w:fldCharType="begin"/>
          </w:r>
          <w:r>
            <w:rPr>
              <w:sz w:val="24"/>
              <w:szCs w:val="32"/>
            </w:rPr>
            <w:instrText xml:space="preserve"> PAGEREF _Toc145658888 \h </w:instrText>
          </w:r>
          <w:r>
            <w:rPr>
              <w:sz w:val="24"/>
              <w:szCs w:val="32"/>
            </w:rPr>
            <w:fldChar w:fldCharType="separate"/>
          </w:r>
          <w:r>
            <w:rPr>
              <w:sz w:val="24"/>
              <w:szCs w:val="32"/>
            </w:rPr>
            <w:t>1</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"_Toc145658889" </w:instrText>
          </w:r>
          <w:r>
            <w:rPr>
              <w:sz w:val="24"/>
              <w:szCs w:val="32"/>
            </w:rPr>
            <w:fldChar w:fldCharType="separate"/>
          </w:r>
          <w:r>
            <w:rPr>
              <w:rStyle w:val="25"/>
              <w:sz w:val="24"/>
              <w:szCs w:val="32"/>
            </w:rPr>
            <w:t>1.3适用范围</w:t>
          </w:r>
          <w:r>
            <w:rPr>
              <w:sz w:val="24"/>
              <w:szCs w:val="32"/>
            </w:rPr>
            <w:tab/>
          </w:r>
          <w:r>
            <w:rPr>
              <w:sz w:val="24"/>
              <w:szCs w:val="32"/>
            </w:rPr>
            <w:fldChar w:fldCharType="begin"/>
          </w:r>
          <w:r>
            <w:rPr>
              <w:sz w:val="24"/>
              <w:szCs w:val="32"/>
            </w:rPr>
            <w:instrText xml:space="preserve"> PAGEREF _Toc145658889 \h </w:instrText>
          </w:r>
          <w:r>
            <w:rPr>
              <w:sz w:val="24"/>
              <w:szCs w:val="32"/>
            </w:rPr>
            <w:fldChar w:fldCharType="separate"/>
          </w:r>
          <w:r>
            <w:rPr>
              <w:sz w:val="24"/>
              <w:szCs w:val="32"/>
            </w:rPr>
            <w:t>1</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"_Toc145658890" </w:instrText>
          </w:r>
          <w:r>
            <w:rPr>
              <w:sz w:val="24"/>
              <w:szCs w:val="32"/>
            </w:rPr>
            <w:fldChar w:fldCharType="separate"/>
          </w:r>
          <w:r>
            <w:rPr>
              <w:rStyle w:val="25"/>
              <w:sz w:val="24"/>
              <w:szCs w:val="32"/>
            </w:rPr>
            <w:t>1.4川汇区生产安全事故风险现状</w:t>
          </w:r>
          <w:r>
            <w:rPr>
              <w:sz w:val="24"/>
              <w:szCs w:val="32"/>
            </w:rPr>
            <w:tab/>
          </w:r>
          <w:r>
            <w:rPr>
              <w:sz w:val="24"/>
              <w:szCs w:val="32"/>
            </w:rPr>
            <w:fldChar w:fldCharType="begin"/>
          </w:r>
          <w:r>
            <w:rPr>
              <w:sz w:val="24"/>
              <w:szCs w:val="32"/>
            </w:rPr>
            <w:instrText xml:space="preserve"> PAGEREF _Toc145658890 \h </w:instrText>
          </w:r>
          <w:r>
            <w:rPr>
              <w:sz w:val="24"/>
              <w:szCs w:val="32"/>
            </w:rPr>
            <w:fldChar w:fldCharType="separate"/>
          </w:r>
          <w:r>
            <w:rPr>
              <w:sz w:val="24"/>
              <w:szCs w:val="32"/>
            </w:rPr>
            <w:t>2</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"_Toc145658891" </w:instrText>
          </w:r>
          <w:r>
            <w:rPr>
              <w:sz w:val="24"/>
              <w:szCs w:val="32"/>
            </w:rPr>
            <w:fldChar w:fldCharType="separate"/>
          </w:r>
          <w:r>
            <w:rPr>
              <w:rStyle w:val="25"/>
              <w:sz w:val="24"/>
              <w:szCs w:val="32"/>
            </w:rPr>
            <w:t>1.4.1基本情况</w:t>
          </w:r>
          <w:r>
            <w:rPr>
              <w:sz w:val="24"/>
              <w:szCs w:val="32"/>
            </w:rPr>
            <w:tab/>
          </w:r>
          <w:r>
            <w:rPr>
              <w:sz w:val="24"/>
              <w:szCs w:val="32"/>
            </w:rPr>
            <w:fldChar w:fldCharType="begin"/>
          </w:r>
          <w:r>
            <w:rPr>
              <w:sz w:val="24"/>
              <w:szCs w:val="32"/>
            </w:rPr>
            <w:instrText xml:space="preserve"> PAGEREF _Toc145658891 \h </w:instrText>
          </w:r>
          <w:r>
            <w:rPr>
              <w:sz w:val="24"/>
              <w:szCs w:val="32"/>
            </w:rPr>
            <w:fldChar w:fldCharType="separate"/>
          </w:r>
          <w:r>
            <w:rPr>
              <w:sz w:val="24"/>
              <w:szCs w:val="32"/>
            </w:rPr>
            <w:t>2</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"_Toc145658892" </w:instrText>
          </w:r>
          <w:r>
            <w:rPr>
              <w:sz w:val="24"/>
              <w:szCs w:val="32"/>
            </w:rPr>
            <w:fldChar w:fldCharType="separate"/>
          </w:r>
          <w:r>
            <w:rPr>
              <w:rStyle w:val="25"/>
              <w:sz w:val="24"/>
              <w:szCs w:val="32"/>
            </w:rPr>
            <w:t>1.4.2生产安全事故分析</w:t>
          </w:r>
          <w:r>
            <w:rPr>
              <w:sz w:val="24"/>
              <w:szCs w:val="32"/>
            </w:rPr>
            <w:tab/>
          </w:r>
          <w:r>
            <w:rPr>
              <w:sz w:val="24"/>
              <w:szCs w:val="32"/>
            </w:rPr>
            <w:fldChar w:fldCharType="begin"/>
          </w:r>
          <w:r>
            <w:rPr>
              <w:sz w:val="24"/>
              <w:szCs w:val="32"/>
            </w:rPr>
            <w:instrText xml:space="preserve"> PAGEREF _Toc145658892 \h </w:instrText>
          </w:r>
          <w:r>
            <w:rPr>
              <w:sz w:val="24"/>
              <w:szCs w:val="32"/>
            </w:rPr>
            <w:fldChar w:fldCharType="separate"/>
          </w:r>
          <w:r>
            <w:rPr>
              <w:sz w:val="24"/>
              <w:szCs w:val="32"/>
            </w:rPr>
            <w:t>2</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"_Toc145658893" </w:instrText>
          </w:r>
          <w:r>
            <w:rPr>
              <w:sz w:val="24"/>
              <w:szCs w:val="32"/>
            </w:rPr>
            <w:fldChar w:fldCharType="separate"/>
          </w:r>
          <w:r>
            <w:rPr>
              <w:rStyle w:val="25"/>
              <w:sz w:val="24"/>
              <w:szCs w:val="32"/>
            </w:rPr>
            <w:t>1.5工作原则</w:t>
          </w:r>
          <w:r>
            <w:rPr>
              <w:sz w:val="24"/>
              <w:szCs w:val="32"/>
            </w:rPr>
            <w:tab/>
          </w:r>
          <w:r>
            <w:rPr>
              <w:sz w:val="24"/>
              <w:szCs w:val="32"/>
            </w:rPr>
            <w:fldChar w:fldCharType="begin"/>
          </w:r>
          <w:r>
            <w:rPr>
              <w:sz w:val="24"/>
              <w:szCs w:val="32"/>
            </w:rPr>
            <w:instrText xml:space="preserve"> PAGEREF _Toc145658893 \h </w:instrText>
          </w:r>
          <w:r>
            <w:rPr>
              <w:sz w:val="24"/>
              <w:szCs w:val="32"/>
            </w:rPr>
            <w:fldChar w:fldCharType="separate"/>
          </w:r>
          <w:r>
            <w:rPr>
              <w:sz w:val="24"/>
              <w:szCs w:val="32"/>
            </w:rPr>
            <w:t>5</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"_Toc145658894" </w:instrText>
          </w:r>
          <w:r>
            <w:rPr>
              <w:sz w:val="24"/>
              <w:szCs w:val="32"/>
            </w:rPr>
            <w:fldChar w:fldCharType="separate"/>
          </w:r>
          <w:r>
            <w:rPr>
              <w:rStyle w:val="25"/>
              <w:sz w:val="24"/>
              <w:szCs w:val="32"/>
            </w:rPr>
            <w:t>1.6应急预案体系</w:t>
          </w:r>
          <w:r>
            <w:rPr>
              <w:sz w:val="24"/>
              <w:szCs w:val="32"/>
            </w:rPr>
            <w:tab/>
          </w:r>
          <w:r>
            <w:rPr>
              <w:sz w:val="24"/>
              <w:szCs w:val="32"/>
            </w:rPr>
            <w:fldChar w:fldCharType="begin"/>
          </w:r>
          <w:r>
            <w:rPr>
              <w:sz w:val="24"/>
              <w:szCs w:val="32"/>
            </w:rPr>
            <w:instrText xml:space="preserve"> PAGEREF _Toc145658894 \h </w:instrText>
          </w:r>
          <w:r>
            <w:rPr>
              <w:sz w:val="24"/>
              <w:szCs w:val="32"/>
            </w:rPr>
            <w:fldChar w:fldCharType="separate"/>
          </w:r>
          <w:r>
            <w:rPr>
              <w:sz w:val="24"/>
              <w:szCs w:val="32"/>
            </w:rPr>
            <w:t>5</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"_Toc145658895" </w:instrText>
          </w:r>
          <w:r>
            <w:rPr>
              <w:sz w:val="24"/>
              <w:szCs w:val="32"/>
            </w:rPr>
            <w:fldChar w:fldCharType="separate"/>
          </w:r>
          <w:r>
            <w:rPr>
              <w:rStyle w:val="25"/>
              <w:sz w:val="24"/>
              <w:szCs w:val="32"/>
            </w:rPr>
            <w:t>1.6.1应急预案</w:t>
          </w:r>
          <w:r>
            <w:rPr>
              <w:sz w:val="24"/>
              <w:szCs w:val="32"/>
            </w:rPr>
            <w:tab/>
          </w:r>
          <w:r>
            <w:rPr>
              <w:sz w:val="24"/>
              <w:szCs w:val="32"/>
            </w:rPr>
            <w:fldChar w:fldCharType="begin"/>
          </w:r>
          <w:r>
            <w:rPr>
              <w:sz w:val="24"/>
              <w:szCs w:val="32"/>
            </w:rPr>
            <w:instrText xml:space="preserve"> PAGEREF _Toc145658895 \h </w:instrText>
          </w:r>
          <w:r>
            <w:rPr>
              <w:sz w:val="24"/>
              <w:szCs w:val="32"/>
            </w:rPr>
            <w:fldChar w:fldCharType="separate"/>
          </w:r>
          <w:r>
            <w:rPr>
              <w:sz w:val="24"/>
              <w:szCs w:val="32"/>
            </w:rPr>
            <w:t>6</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"_Toc145658896" </w:instrText>
          </w:r>
          <w:r>
            <w:rPr>
              <w:sz w:val="24"/>
              <w:szCs w:val="32"/>
            </w:rPr>
            <w:fldChar w:fldCharType="separate"/>
          </w:r>
          <w:r>
            <w:rPr>
              <w:rStyle w:val="25"/>
              <w:sz w:val="24"/>
              <w:szCs w:val="32"/>
            </w:rPr>
            <w:t>1.6.2应急预案支撑性文件</w:t>
          </w:r>
          <w:r>
            <w:rPr>
              <w:sz w:val="24"/>
              <w:szCs w:val="32"/>
            </w:rPr>
            <w:tab/>
          </w:r>
          <w:r>
            <w:rPr>
              <w:sz w:val="24"/>
              <w:szCs w:val="32"/>
            </w:rPr>
            <w:fldChar w:fldCharType="begin"/>
          </w:r>
          <w:r>
            <w:rPr>
              <w:sz w:val="24"/>
              <w:szCs w:val="32"/>
            </w:rPr>
            <w:instrText xml:space="preserve"> PAGEREF _Toc145658896 \h </w:instrText>
          </w:r>
          <w:r>
            <w:rPr>
              <w:sz w:val="24"/>
              <w:szCs w:val="32"/>
            </w:rPr>
            <w:fldChar w:fldCharType="separate"/>
          </w:r>
          <w:r>
            <w:rPr>
              <w:sz w:val="24"/>
              <w:szCs w:val="32"/>
            </w:rPr>
            <w:t>6</w:t>
          </w:r>
          <w:r>
            <w:rPr>
              <w:sz w:val="24"/>
              <w:szCs w:val="32"/>
            </w:rPr>
            <w:fldChar w:fldCharType="end"/>
          </w:r>
          <w:r>
            <w:rPr>
              <w:sz w:val="24"/>
              <w:szCs w:val="32"/>
            </w:rPr>
            <w:fldChar w:fldCharType="end"/>
          </w:r>
        </w:p>
        <w:p>
          <w:pPr>
            <w:pStyle w:val="14"/>
            <w:tabs>
              <w:tab w:val="right" w:leader="dot" w:pos="9060"/>
            </w:tabs>
            <w:spacing w:line="360" w:lineRule="auto"/>
            <w:rPr>
              <w:rFonts w:asciiTheme="minorHAnsi" w:hAnsiTheme="minorHAnsi" w:eastAsiaTheme="minorEastAsia" w:cstheme="minorBidi"/>
              <w:b w:val="0"/>
              <w:bCs w:val="0"/>
              <w:caps w:val="0"/>
              <w:sz w:val="24"/>
              <w:szCs w:val="28"/>
              <w14:ligatures w14:val="standardContextual"/>
            </w:rPr>
          </w:pPr>
          <w:r>
            <w:rPr>
              <w:sz w:val="22"/>
              <w:szCs w:val="22"/>
            </w:rPr>
            <w:fldChar w:fldCharType="begin"/>
          </w:r>
          <w:r>
            <w:rPr>
              <w:sz w:val="22"/>
              <w:szCs w:val="22"/>
            </w:rPr>
            <w:instrText xml:space="preserve"> HYPERLINK \l "_Toc145658897" </w:instrText>
          </w:r>
          <w:r>
            <w:rPr>
              <w:sz w:val="22"/>
              <w:szCs w:val="22"/>
            </w:rPr>
            <w:fldChar w:fldCharType="separate"/>
          </w:r>
          <w:r>
            <w:rPr>
              <w:rStyle w:val="25"/>
              <w:sz w:val="22"/>
              <w:szCs w:val="22"/>
            </w:rPr>
            <w:t>2 应急组织体系和职责</w:t>
          </w:r>
          <w:r>
            <w:rPr>
              <w:sz w:val="22"/>
              <w:szCs w:val="22"/>
            </w:rPr>
            <w:tab/>
          </w:r>
          <w:r>
            <w:rPr>
              <w:sz w:val="22"/>
              <w:szCs w:val="22"/>
            </w:rPr>
            <w:fldChar w:fldCharType="begin"/>
          </w:r>
          <w:r>
            <w:rPr>
              <w:sz w:val="22"/>
              <w:szCs w:val="22"/>
            </w:rPr>
            <w:instrText xml:space="preserve"> PAGEREF _Toc145658897 \h </w:instrText>
          </w:r>
          <w:r>
            <w:rPr>
              <w:sz w:val="22"/>
              <w:szCs w:val="22"/>
            </w:rPr>
            <w:fldChar w:fldCharType="separate"/>
          </w:r>
          <w:r>
            <w:rPr>
              <w:sz w:val="22"/>
              <w:szCs w:val="22"/>
            </w:rPr>
            <w:t>7</w:t>
          </w:r>
          <w:r>
            <w:rPr>
              <w:sz w:val="22"/>
              <w:szCs w:val="22"/>
            </w:rPr>
            <w:fldChar w:fldCharType="end"/>
          </w:r>
          <w:r>
            <w:rPr>
              <w:sz w:val="22"/>
              <w:szCs w:val="2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"_Toc145658898" </w:instrText>
          </w:r>
          <w:r>
            <w:rPr>
              <w:sz w:val="24"/>
              <w:szCs w:val="32"/>
            </w:rPr>
            <w:fldChar w:fldCharType="separate"/>
          </w:r>
          <w:r>
            <w:rPr>
              <w:rStyle w:val="25"/>
              <w:sz w:val="24"/>
              <w:szCs w:val="32"/>
            </w:rPr>
            <w:t>2.1指挥机构设置</w:t>
          </w:r>
          <w:r>
            <w:rPr>
              <w:sz w:val="24"/>
              <w:szCs w:val="32"/>
            </w:rPr>
            <w:tab/>
          </w:r>
          <w:r>
            <w:rPr>
              <w:sz w:val="24"/>
              <w:szCs w:val="32"/>
            </w:rPr>
            <w:fldChar w:fldCharType="begin"/>
          </w:r>
          <w:r>
            <w:rPr>
              <w:sz w:val="24"/>
              <w:szCs w:val="32"/>
            </w:rPr>
            <w:instrText xml:space="preserve"> PAGEREF _Toc145658898 \h </w:instrText>
          </w:r>
          <w:r>
            <w:rPr>
              <w:sz w:val="24"/>
              <w:szCs w:val="32"/>
            </w:rPr>
            <w:fldChar w:fldCharType="separate"/>
          </w:r>
          <w:r>
            <w:rPr>
              <w:sz w:val="24"/>
              <w:szCs w:val="32"/>
            </w:rPr>
            <w:t>7</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"_Toc145658899" </w:instrText>
          </w:r>
          <w:r>
            <w:rPr>
              <w:sz w:val="24"/>
              <w:szCs w:val="32"/>
            </w:rPr>
            <w:fldChar w:fldCharType="separate"/>
          </w:r>
          <w:r>
            <w:rPr>
              <w:rStyle w:val="25"/>
              <w:sz w:val="24"/>
              <w:szCs w:val="32"/>
            </w:rPr>
            <w:t>2.2指挥机构职责</w:t>
          </w:r>
          <w:r>
            <w:rPr>
              <w:sz w:val="24"/>
              <w:szCs w:val="32"/>
            </w:rPr>
            <w:tab/>
          </w:r>
          <w:r>
            <w:rPr>
              <w:sz w:val="24"/>
              <w:szCs w:val="32"/>
            </w:rPr>
            <w:fldChar w:fldCharType="begin"/>
          </w:r>
          <w:r>
            <w:rPr>
              <w:sz w:val="24"/>
              <w:szCs w:val="32"/>
            </w:rPr>
            <w:instrText xml:space="preserve"> PAGEREF _Toc145658899 \h </w:instrText>
          </w:r>
          <w:r>
            <w:rPr>
              <w:sz w:val="24"/>
              <w:szCs w:val="32"/>
            </w:rPr>
            <w:fldChar w:fldCharType="separate"/>
          </w:r>
          <w:r>
            <w:rPr>
              <w:sz w:val="24"/>
              <w:szCs w:val="32"/>
            </w:rPr>
            <w:t>8</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"_Toc145658900" </w:instrText>
          </w:r>
          <w:r>
            <w:rPr>
              <w:sz w:val="24"/>
              <w:szCs w:val="32"/>
            </w:rPr>
            <w:fldChar w:fldCharType="separate"/>
          </w:r>
          <w:r>
            <w:rPr>
              <w:rStyle w:val="25"/>
              <w:sz w:val="24"/>
              <w:szCs w:val="32"/>
            </w:rPr>
            <w:t>2.2.1区安全生产应急指挥部主要职责</w:t>
          </w:r>
          <w:r>
            <w:rPr>
              <w:sz w:val="24"/>
              <w:szCs w:val="32"/>
            </w:rPr>
            <w:tab/>
          </w:r>
          <w:r>
            <w:rPr>
              <w:sz w:val="24"/>
              <w:szCs w:val="32"/>
            </w:rPr>
            <w:fldChar w:fldCharType="begin"/>
          </w:r>
          <w:r>
            <w:rPr>
              <w:sz w:val="24"/>
              <w:szCs w:val="32"/>
            </w:rPr>
            <w:instrText xml:space="preserve"> PAGEREF _Toc145658900 \h </w:instrText>
          </w:r>
          <w:r>
            <w:rPr>
              <w:sz w:val="24"/>
              <w:szCs w:val="32"/>
            </w:rPr>
            <w:fldChar w:fldCharType="separate"/>
          </w:r>
          <w:r>
            <w:rPr>
              <w:sz w:val="24"/>
              <w:szCs w:val="32"/>
            </w:rPr>
            <w:t>8</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"_Toc145658901" </w:instrText>
          </w:r>
          <w:r>
            <w:rPr>
              <w:sz w:val="24"/>
              <w:szCs w:val="32"/>
            </w:rPr>
            <w:fldChar w:fldCharType="separate"/>
          </w:r>
          <w:r>
            <w:rPr>
              <w:rStyle w:val="25"/>
              <w:sz w:val="24"/>
              <w:szCs w:val="32"/>
            </w:rPr>
            <w:t>2.2.2指挥长的主要职责</w:t>
          </w:r>
          <w:r>
            <w:rPr>
              <w:sz w:val="24"/>
              <w:szCs w:val="32"/>
            </w:rPr>
            <w:tab/>
          </w:r>
          <w:r>
            <w:rPr>
              <w:sz w:val="24"/>
              <w:szCs w:val="32"/>
            </w:rPr>
            <w:fldChar w:fldCharType="begin"/>
          </w:r>
          <w:r>
            <w:rPr>
              <w:sz w:val="24"/>
              <w:szCs w:val="32"/>
            </w:rPr>
            <w:instrText xml:space="preserve"> PAGEREF _Toc145658901 \h </w:instrText>
          </w:r>
          <w:r>
            <w:rPr>
              <w:sz w:val="24"/>
              <w:szCs w:val="32"/>
            </w:rPr>
            <w:fldChar w:fldCharType="separate"/>
          </w:r>
          <w:r>
            <w:rPr>
              <w:sz w:val="24"/>
              <w:szCs w:val="32"/>
            </w:rPr>
            <w:t>9</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"_Toc145658902" </w:instrText>
          </w:r>
          <w:r>
            <w:rPr>
              <w:sz w:val="24"/>
              <w:szCs w:val="32"/>
            </w:rPr>
            <w:fldChar w:fldCharType="separate"/>
          </w:r>
          <w:r>
            <w:rPr>
              <w:rStyle w:val="25"/>
              <w:sz w:val="24"/>
              <w:szCs w:val="32"/>
            </w:rPr>
            <w:t>2.2.3副指挥长及成员职责</w:t>
          </w:r>
          <w:r>
            <w:rPr>
              <w:sz w:val="24"/>
              <w:szCs w:val="32"/>
            </w:rPr>
            <w:tab/>
          </w:r>
          <w:r>
            <w:rPr>
              <w:sz w:val="24"/>
              <w:szCs w:val="32"/>
            </w:rPr>
            <w:fldChar w:fldCharType="begin"/>
          </w:r>
          <w:r>
            <w:rPr>
              <w:sz w:val="24"/>
              <w:szCs w:val="32"/>
            </w:rPr>
            <w:instrText xml:space="preserve"> PAGEREF _Toc145658902 \h </w:instrText>
          </w:r>
          <w:r>
            <w:rPr>
              <w:sz w:val="24"/>
              <w:szCs w:val="32"/>
            </w:rPr>
            <w:fldChar w:fldCharType="separate"/>
          </w:r>
          <w:r>
            <w:rPr>
              <w:sz w:val="24"/>
              <w:szCs w:val="32"/>
            </w:rPr>
            <w:t>9</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"_Toc145658903" </w:instrText>
          </w:r>
          <w:r>
            <w:rPr>
              <w:sz w:val="24"/>
              <w:szCs w:val="32"/>
            </w:rPr>
            <w:fldChar w:fldCharType="separate"/>
          </w:r>
          <w:r>
            <w:rPr>
              <w:rStyle w:val="25"/>
              <w:sz w:val="24"/>
              <w:szCs w:val="32"/>
            </w:rPr>
            <w:t>2.2.4指挥部办公室职责</w:t>
          </w:r>
          <w:r>
            <w:rPr>
              <w:sz w:val="24"/>
              <w:szCs w:val="32"/>
            </w:rPr>
            <w:tab/>
          </w:r>
          <w:r>
            <w:rPr>
              <w:sz w:val="24"/>
              <w:szCs w:val="32"/>
            </w:rPr>
            <w:fldChar w:fldCharType="begin"/>
          </w:r>
          <w:r>
            <w:rPr>
              <w:sz w:val="24"/>
              <w:szCs w:val="32"/>
            </w:rPr>
            <w:instrText xml:space="preserve"> PAGEREF _Toc145658903 \h </w:instrText>
          </w:r>
          <w:r>
            <w:rPr>
              <w:sz w:val="24"/>
              <w:szCs w:val="32"/>
            </w:rPr>
            <w:fldChar w:fldCharType="separate"/>
          </w:r>
          <w:r>
            <w:rPr>
              <w:sz w:val="24"/>
              <w:szCs w:val="32"/>
            </w:rPr>
            <w:t>10</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"_Toc145658904" </w:instrText>
          </w:r>
          <w:r>
            <w:rPr>
              <w:sz w:val="24"/>
              <w:szCs w:val="32"/>
            </w:rPr>
            <w:fldChar w:fldCharType="separate"/>
          </w:r>
          <w:r>
            <w:rPr>
              <w:rStyle w:val="25"/>
              <w:sz w:val="24"/>
              <w:szCs w:val="32"/>
            </w:rPr>
            <w:t>2.2.5指挥部成员单位职责</w:t>
          </w:r>
          <w:r>
            <w:rPr>
              <w:sz w:val="24"/>
              <w:szCs w:val="32"/>
            </w:rPr>
            <w:tab/>
          </w:r>
          <w:r>
            <w:rPr>
              <w:sz w:val="24"/>
              <w:szCs w:val="32"/>
            </w:rPr>
            <w:fldChar w:fldCharType="begin"/>
          </w:r>
          <w:r>
            <w:rPr>
              <w:sz w:val="24"/>
              <w:szCs w:val="32"/>
            </w:rPr>
            <w:instrText xml:space="preserve"> PAGEREF _Toc145658904 \h </w:instrText>
          </w:r>
          <w:r>
            <w:rPr>
              <w:sz w:val="24"/>
              <w:szCs w:val="32"/>
            </w:rPr>
            <w:fldChar w:fldCharType="separate"/>
          </w:r>
          <w:r>
            <w:rPr>
              <w:sz w:val="24"/>
              <w:szCs w:val="32"/>
            </w:rPr>
            <w:t>10</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"_Toc145658905" </w:instrText>
          </w:r>
          <w:r>
            <w:rPr>
              <w:sz w:val="24"/>
              <w:szCs w:val="32"/>
            </w:rPr>
            <w:fldChar w:fldCharType="separate"/>
          </w:r>
          <w:r>
            <w:rPr>
              <w:rStyle w:val="25"/>
              <w:sz w:val="24"/>
              <w:szCs w:val="32"/>
            </w:rPr>
            <w:t>2.3现场指挥部</w:t>
          </w:r>
          <w:r>
            <w:rPr>
              <w:sz w:val="24"/>
              <w:szCs w:val="32"/>
            </w:rPr>
            <w:tab/>
          </w:r>
          <w:r>
            <w:rPr>
              <w:sz w:val="24"/>
              <w:szCs w:val="32"/>
            </w:rPr>
            <w:fldChar w:fldCharType="begin"/>
          </w:r>
          <w:r>
            <w:rPr>
              <w:sz w:val="24"/>
              <w:szCs w:val="32"/>
            </w:rPr>
            <w:instrText xml:space="preserve"> PAGEREF _Toc145658905 \h </w:instrText>
          </w:r>
          <w:r>
            <w:rPr>
              <w:sz w:val="24"/>
              <w:szCs w:val="32"/>
            </w:rPr>
            <w:fldChar w:fldCharType="separate"/>
          </w:r>
          <w:r>
            <w:rPr>
              <w:sz w:val="24"/>
              <w:szCs w:val="32"/>
            </w:rPr>
            <w:t>10</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"_Toc145658906" </w:instrText>
          </w:r>
          <w:r>
            <w:rPr>
              <w:sz w:val="24"/>
              <w:szCs w:val="32"/>
            </w:rPr>
            <w:fldChar w:fldCharType="separate"/>
          </w:r>
          <w:r>
            <w:rPr>
              <w:rStyle w:val="25"/>
              <w:sz w:val="24"/>
              <w:szCs w:val="32"/>
            </w:rPr>
            <w:t>2.3.1现场指挥部设置及职责</w:t>
          </w:r>
          <w:r>
            <w:rPr>
              <w:sz w:val="24"/>
              <w:szCs w:val="32"/>
            </w:rPr>
            <w:tab/>
          </w:r>
          <w:r>
            <w:rPr>
              <w:sz w:val="24"/>
              <w:szCs w:val="32"/>
            </w:rPr>
            <w:fldChar w:fldCharType="begin"/>
          </w:r>
          <w:r>
            <w:rPr>
              <w:sz w:val="24"/>
              <w:szCs w:val="32"/>
            </w:rPr>
            <w:instrText xml:space="preserve"> PAGEREF _Toc145658906 \h </w:instrText>
          </w:r>
          <w:r>
            <w:rPr>
              <w:sz w:val="24"/>
              <w:szCs w:val="32"/>
            </w:rPr>
            <w:fldChar w:fldCharType="separate"/>
          </w:r>
          <w:r>
            <w:rPr>
              <w:sz w:val="24"/>
              <w:szCs w:val="32"/>
            </w:rPr>
            <w:t>10</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"_Toc145658907" </w:instrText>
          </w:r>
          <w:r>
            <w:rPr>
              <w:sz w:val="24"/>
              <w:szCs w:val="32"/>
            </w:rPr>
            <w:fldChar w:fldCharType="separate"/>
          </w:r>
          <w:r>
            <w:rPr>
              <w:rStyle w:val="25"/>
              <w:sz w:val="24"/>
              <w:szCs w:val="32"/>
            </w:rPr>
            <w:t>2.3.2现场处置小组设置及职责</w:t>
          </w:r>
          <w:r>
            <w:rPr>
              <w:sz w:val="24"/>
              <w:szCs w:val="32"/>
            </w:rPr>
            <w:tab/>
          </w:r>
          <w:r>
            <w:rPr>
              <w:sz w:val="24"/>
              <w:szCs w:val="32"/>
            </w:rPr>
            <w:fldChar w:fldCharType="begin"/>
          </w:r>
          <w:r>
            <w:rPr>
              <w:sz w:val="24"/>
              <w:szCs w:val="32"/>
            </w:rPr>
            <w:instrText xml:space="preserve"> PAGEREF _Toc145658907 \h </w:instrText>
          </w:r>
          <w:r>
            <w:rPr>
              <w:sz w:val="24"/>
              <w:szCs w:val="32"/>
            </w:rPr>
            <w:fldChar w:fldCharType="separate"/>
          </w:r>
          <w:r>
            <w:rPr>
              <w:sz w:val="24"/>
              <w:szCs w:val="32"/>
            </w:rPr>
            <w:t>11</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"_Toc145658908" </w:instrText>
          </w:r>
          <w:r>
            <w:rPr>
              <w:sz w:val="24"/>
              <w:szCs w:val="32"/>
            </w:rPr>
            <w:fldChar w:fldCharType="separate"/>
          </w:r>
          <w:r>
            <w:rPr>
              <w:rStyle w:val="25"/>
              <w:sz w:val="24"/>
              <w:szCs w:val="32"/>
            </w:rPr>
            <w:t>2.4办事处应急指挥机构及职责</w:t>
          </w:r>
          <w:r>
            <w:rPr>
              <w:sz w:val="24"/>
              <w:szCs w:val="32"/>
            </w:rPr>
            <w:tab/>
          </w:r>
          <w:r>
            <w:rPr>
              <w:sz w:val="24"/>
              <w:szCs w:val="32"/>
            </w:rPr>
            <w:fldChar w:fldCharType="begin"/>
          </w:r>
          <w:r>
            <w:rPr>
              <w:sz w:val="24"/>
              <w:szCs w:val="32"/>
            </w:rPr>
            <w:instrText xml:space="preserve"> PAGEREF _Toc145658908 \h </w:instrText>
          </w:r>
          <w:r>
            <w:rPr>
              <w:sz w:val="24"/>
              <w:szCs w:val="32"/>
            </w:rPr>
            <w:fldChar w:fldCharType="separate"/>
          </w:r>
          <w:r>
            <w:rPr>
              <w:sz w:val="24"/>
              <w:szCs w:val="32"/>
            </w:rPr>
            <w:t>13</w:t>
          </w:r>
          <w:r>
            <w:rPr>
              <w:sz w:val="24"/>
              <w:szCs w:val="32"/>
            </w:rPr>
            <w:fldChar w:fldCharType="end"/>
          </w:r>
          <w:r>
            <w:rPr>
              <w:sz w:val="24"/>
              <w:szCs w:val="32"/>
            </w:rPr>
            <w:fldChar w:fldCharType="end"/>
          </w:r>
        </w:p>
        <w:p>
          <w:pPr>
            <w:pStyle w:val="14"/>
            <w:tabs>
              <w:tab w:val="right" w:leader="dot" w:pos="9060"/>
            </w:tabs>
            <w:spacing w:line="360" w:lineRule="auto"/>
            <w:rPr>
              <w:rFonts w:asciiTheme="minorHAnsi" w:hAnsiTheme="minorHAnsi" w:eastAsiaTheme="minorEastAsia" w:cstheme="minorBidi"/>
              <w:b w:val="0"/>
              <w:bCs w:val="0"/>
              <w:caps w:val="0"/>
              <w:sz w:val="24"/>
              <w:szCs w:val="28"/>
              <w14:ligatures w14:val="standardContextual"/>
            </w:rPr>
          </w:pPr>
          <w:r>
            <w:rPr>
              <w:sz w:val="22"/>
              <w:szCs w:val="22"/>
            </w:rPr>
            <w:fldChar w:fldCharType="begin"/>
          </w:r>
          <w:r>
            <w:rPr>
              <w:sz w:val="22"/>
              <w:szCs w:val="22"/>
            </w:rPr>
            <w:instrText xml:space="preserve"> HYPERLINK \l "_Toc145658909" </w:instrText>
          </w:r>
          <w:r>
            <w:rPr>
              <w:sz w:val="22"/>
              <w:szCs w:val="22"/>
            </w:rPr>
            <w:fldChar w:fldCharType="separate"/>
          </w:r>
          <w:r>
            <w:rPr>
              <w:rStyle w:val="25"/>
              <w:sz w:val="22"/>
              <w:szCs w:val="22"/>
            </w:rPr>
            <w:t>3 风险防控、监测与预警</w:t>
          </w:r>
          <w:r>
            <w:rPr>
              <w:sz w:val="22"/>
              <w:szCs w:val="22"/>
            </w:rPr>
            <w:tab/>
          </w:r>
          <w:r>
            <w:rPr>
              <w:sz w:val="22"/>
              <w:szCs w:val="22"/>
            </w:rPr>
            <w:fldChar w:fldCharType="begin"/>
          </w:r>
          <w:r>
            <w:rPr>
              <w:sz w:val="22"/>
              <w:szCs w:val="22"/>
            </w:rPr>
            <w:instrText xml:space="preserve"> PAGEREF _Toc145658909 \h </w:instrText>
          </w:r>
          <w:r>
            <w:rPr>
              <w:sz w:val="22"/>
              <w:szCs w:val="22"/>
            </w:rPr>
            <w:fldChar w:fldCharType="separate"/>
          </w:r>
          <w:r>
            <w:rPr>
              <w:sz w:val="22"/>
              <w:szCs w:val="22"/>
            </w:rPr>
            <w:t>13</w:t>
          </w:r>
          <w:r>
            <w:rPr>
              <w:sz w:val="22"/>
              <w:szCs w:val="22"/>
            </w:rPr>
            <w:fldChar w:fldCharType="end"/>
          </w:r>
          <w:r>
            <w:rPr>
              <w:sz w:val="22"/>
              <w:szCs w:val="2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"_Toc145658910" </w:instrText>
          </w:r>
          <w:r>
            <w:rPr>
              <w:sz w:val="24"/>
              <w:szCs w:val="32"/>
            </w:rPr>
            <w:fldChar w:fldCharType="separate"/>
          </w:r>
          <w:r>
            <w:rPr>
              <w:rStyle w:val="25"/>
              <w:sz w:val="24"/>
              <w:szCs w:val="32"/>
            </w:rPr>
            <w:t>3.1风险防控与监测</w:t>
          </w:r>
          <w:r>
            <w:rPr>
              <w:sz w:val="24"/>
              <w:szCs w:val="32"/>
            </w:rPr>
            <w:tab/>
          </w:r>
          <w:r>
            <w:rPr>
              <w:sz w:val="24"/>
              <w:szCs w:val="32"/>
            </w:rPr>
            <w:fldChar w:fldCharType="begin"/>
          </w:r>
          <w:r>
            <w:rPr>
              <w:sz w:val="24"/>
              <w:szCs w:val="32"/>
            </w:rPr>
            <w:instrText xml:space="preserve"> PAGEREF _Toc145658910 \h </w:instrText>
          </w:r>
          <w:r>
            <w:rPr>
              <w:sz w:val="24"/>
              <w:szCs w:val="32"/>
            </w:rPr>
            <w:fldChar w:fldCharType="separate"/>
          </w:r>
          <w:r>
            <w:rPr>
              <w:sz w:val="24"/>
              <w:szCs w:val="32"/>
            </w:rPr>
            <w:t>13</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"_Toc145658911" </w:instrText>
          </w:r>
          <w:r>
            <w:rPr>
              <w:sz w:val="24"/>
              <w:szCs w:val="32"/>
            </w:rPr>
            <w:fldChar w:fldCharType="separate"/>
          </w:r>
          <w:r>
            <w:rPr>
              <w:rStyle w:val="25"/>
              <w:sz w:val="24"/>
              <w:szCs w:val="32"/>
            </w:rPr>
            <w:t>3.2预警</w:t>
          </w:r>
          <w:r>
            <w:rPr>
              <w:sz w:val="24"/>
              <w:szCs w:val="32"/>
            </w:rPr>
            <w:tab/>
          </w:r>
          <w:r>
            <w:rPr>
              <w:sz w:val="24"/>
              <w:szCs w:val="32"/>
            </w:rPr>
            <w:fldChar w:fldCharType="begin"/>
          </w:r>
          <w:r>
            <w:rPr>
              <w:sz w:val="24"/>
              <w:szCs w:val="32"/>
            </w:rPr>
            <w:instrText xml:space="preserve"> PAGEREF _Toc145658911 \h </w:instrText>
          </w:r>
          <w:r>
            <w:rPr>
              <w:sz w:val="24"/>
              <w:szCs w:val="32"/>
            </w:rPr>
            <w:fldChar w:fldCharType="separate"/>
          </w:r>
          <w:r>
            <w:rPr>
              <w:sz w:val="24"/>
              <w:szCs w:val="32"/>
            </w:rPr>
            <w:t>14</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"_Toc145658912" </w:instrText>
          </w:r>
          <w:r>
            <w:rPr>
              <w:sz w:val="24"/>
              <w:szCs w:val="32"/>
            </w:rPr>
            <w:fldChar w:fldCharType="separate"/>
          </w:r>
          <w:r>
            <w:rPr>
              <w:rStyle w:val="25"/>
              <w:sz w:val="24"/>
              <w:szCs w:val="32"/>
            </w:rPr>
            <w:t>3.2.1预警分级</w:t>
          </w:r>
          <w:r>
            <w:rPr>
              <w:sz w:val="24"/>
              <w:szCs w:val="32"/>
            </w:rPr>
            <w:tab/>
          </w:r>
          <w:r>
            <w:rPr>
              <w:sz w:val="24"/>
              <w:szCs w:val="32"/>
            </w:rPr>
            <w:fldChar w:fldCharType="begin"/>
          </w:r>
          <w:r>
            <w:rPr>
              <w:sz w:val="24"/>
              <w:szCs w:val="32"/>
            </w:rPr>
            <w:instrText xml:space="preserve"> PAGEREF _Toc145658912 \h </w:instrText>
          </w:r>
          <w:r>
            <w:rPr>
              <w:sz w:val="24"/>
              <w:szCs w:val="32"/>
            </w:rPr>
            <w:fldChar w:fldCharType="separate"/>
          </w:r>
          <w:r>
            <w:rPr>
              <w:sz w:val="24"/>
              <w:szCs w:val="32"/>
            </w:rPr>
            <w:t>14</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"_Toc145658913" </w:instrText>
          </w:r>
          <w:r>
            <w:rPr>
              <w:sz w:val="24"/>
              <w:szCs w:val="32"/>
            </w:rPr>
            <w:fldChar w:fldCharType="separate"/>
          </w:r>
          <w:r>
            <w:rPr>
              <w:rStyle w:val="25"/>
              <w:sz w:val="24"/>
              <w:szCs w:val="32"/>
            </w:rPr>
            <w:t>3.2.2预警信息的发布与传播</w:t>
          </w:r>
          <w:r>
            <w:rPr>
              <w:sz w:val="24"/>
              <w:szCs w:val="32"/>
            </w:rPr>
            <w:tab/>
          </w:r>
          <w:r>
            <w:rPr>
              <w:sz w:val="24"/>
              <w:szCs w:val="32"/>
            </w:rPr>
            <w:fldChar w:fldCharType="begin"/>
          </w:r>
          <w:r>
            <w:rPr>
              <w:sz w:val="24"/>
              <w:szCs w:val="32"/>
            </w:rPr>
            <w:instrText xml:space="preserve"> PAGEREF _Toc145658913 \h </w:instrText>
          </w:r>
          <w:r>
            <w:rPr>
              <w:sz w:val="24"/>
              <w:szCs w:val="32"/>
            </w:rPr>
            <w:fldChar w:fldCharType="separate"/>
          </w:r>
          <w:r>
            <w:rPr>
              <w:sz w:val="24"/>
              <w:szCs w:val="32"/>
            </w:rPr>
            <w:t>14</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"_Toc145658914" </w:instrText>
          </w:r>
          <w:r>
            <w:rPr>
              <w:sz w:val="24"/>
              <w:szCs w:val="32"/>
            </w:rPr>
            <w:fldChar w:fldCharType="separate"/>
          </w:r>
          <w:r>
            <w:rPr>
              <w:rStyle w:val="25"/>
              <w:sz w:val="24"/>
              <w:szCs w:val="32"/>
            </w:rPr>
            <w:t>3.2.3预警行动</w:t>
          </w:r>
          <w:r>
            <w:rPr>
              <w:sz w:val="24"/>
              <w:szCs w:val="32"/>
            </w:rPr>
            <w:tab/>
          </w:r>
          <w:r>
            <w:rPr>
              <w:sz w:val="24"/>
              <w:szCs w:val="32"/>
            </w:rPr>
            <w:fldChar w:fldCharType="begin"/>
          </w:r>
          <w:r>
            <w:rPr>
              <w:sz w:val="24"/>
              <w:szCs w:val="32"/>
            </w:rPr>
            <w:instrText xml:space="preserve"> PAGEREF _Toc145658914 \h </w:instrText>
          </w:r>
          <w:r>
            <w:rPr>
              <w:sz w:val="24"/>
              <w:szCs w:val="32"/>
            </w:rPr>
            <w:fldChar w:fldCharType="separate"/>
          </w:r>
          <w:r>
            <w:rPr>
              <w:sz w:val="24"/>
              <w:szCs w:val="32"/>
            </w:rPr>
            <w:t>15</w:t>
          </w:r>
          <w:r>
            <w:rPr>
              <w:sz w:val="24"/>
              <w:szCs w:val="32"/>
            </w:rPr>
            <w:fldChar w:fldCharType="end"/>
          </w:r>
          <w:r>
            <w:rPr>
              <w:sz w:val="24"/>
              <w:szCs w:val="32"/>
            </w:rPr>
            <w:fldChar w:fldCharType="end"/>
          </w:r>
        </w:p>
        <w:p>
          <w:pPr>
            <w:pStyle w:val="14"/>
            <w:tabs>
              <w:tab w:val="right" w:leader="dot" w:pos="9060"/>
            </w:tabs>
            <w:spacing w:line="360" w:lineRule="auto"/>
            <w:rPr>
              <w:rFonts w:asciiTheme="minorHAnsi" w:hAnsiTheme="minorHAnsi" w:eastAsiaTheme="minorEastAsia" w:cstheme="minorBidi"/>
              <w:b w:val="0"/>
              <w:bCs w:val="0"/>
              <w:caps w:val="0"/>
              <w:sz w:val="24"/>
              <w:szCs w:val="28"/>
              <w14:ligatures w14:val="standardContextual"/>
            </w:rPr>
          </w:pPr>
          <w:r>
            <w:rPr>
              <w:sz w:val="22"/>
              <w:szCs w:val="22"/>
            </w:rPr>
            <w:fldChar w:fldCharType="begin"/>
          </w:r>
          <w:r>
            <w:rPr>
              <w:sz w:val="22"/>
              <w:szCs w:val="22"/>
            </w:rPr>
            <w:instrText xml:space="preserve"> HYPERLINK \l "_Toc145658915" </w:instrText>
          </w:r>
          <w:r>
            <w:rPr>
              <w:sz w:val="22"/>
              <w:szCs w:val="22"/>
            </w:rPr>
            <w:fldChar w:fldCharType="separate"/>
          </w:r>
          <w:r>
            <w:rPr>
              <w:rStyle w:val="25"/>
              <w:sz w:val="22"/>
              <w:szCs w:val="22"/>
            </w:rPr>
            <w:t>4 应急处置与救援</w:t>
          </w:r>
          <w:r>
            <w:rPr>
              <w:sz w:val="22"/>
              <w:szCs w:val="22"/>
            </w:rPr>
            <w:tab/>
          </w:r>
          <w:r>
            <w:rPr>
              <w:sz w:val="22"/>
              <w:szCs w:val="22"/>
            </w:rPr>
            <w:fldChar w:fldCharType="begin"/>
          </w:r>
          <w:r>
            <w:rPr>
              <w:sz w:val="22"/>
              <w:szCs w:val="22"/>
            </w:rPr>
            <w:instrText xml:space="preserve"> PAGEREF _Toc145658915 \h </w:instrText>
          </w:r>
          <w:r>
            <w:rPr>
              <w:sz w:val="22"/>
              <w:szCs w:val="22"/>
            </w:rPr>
            <w:fldChar w:fldCharType="separate"/>
          </w:r>
          <w:r>
            <w:rPr>
              <w:sz w:val="22"/>
              <w:szCs w:val="22"/>
            </w:rPr>
            <w:t>15</w:t>
          </w:r>
          <w:r>
            <w:rPr>
              <w:sz w:val="22"/>
              <w:szCs w:val="22"/>
            </w:rPr>
            <w:fldChar w:fldCharType="end"/>
          </w:r>
          <w:r>
            <w:rPr>
              <w:sz w:val="22"/>
              <w:szCs w:val="2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"_Toc145658916" </w:instrText>
          </w:r>
          <w:r>
            <w:rPr>
              <w:sz w:val="24"/>
              <w:szCs w:val="32"/>
            </w:rPr>
            <w:fldChar w:fldCharType="separate"/>
          </w:r>
          <w:r>
            <w:rPr>
              <w:rStyle w:val="25"/>
              <w:sz w:val="24"/>
              <w:szCs w:val="32"/>
            </w:rPr>
            <w:t>4.1信息报告</w:t>
          </w:r>
          <w:r>
            <w:rPr>
              <w:sz w:val="24"/>
              <w:szCs w:val="32"/>
            </w:rPr>
            <w:tab/>
          </w:r>
          <w:r>
            <w:rPr>
              <w:sz w:val="24"/>
              <w:szCs w:val="32"/>
            </w:rPr>
            <w:fldChar w:fldCharType="begin"/>
          </w:r>
          <w:r>
            <w:rPr>
              <w:sz w:val="24"/>
              <w:szCs w:val="32"/>
            </w:rPr>
            <w:instrText xml:space="preserve"> PAGEREF _Toc145658916 \h </w:instrText>
          </w:r>
          <w:r>
            <w:rPr>
              <w:sz w:val="24"/>
              <w:szCs w:val="32"/>
            </w:rPr>
            <w:fldChar w:fldCharType="separate"/>
          </w:r>
          <w:r>
            <w:rPr>
              <w:sz w:val="24"/>
              <w:szCs w:val="32"/>
            </w:rPr>
            <w:t>15</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"_Toc145658917" </w:instrText>
          </w:r>
          <w:r>
            <w:rPr>
              <w:sz w:val="24"/>
              <w:szCs w:val="32"/>
            </w:rPr>
            <w:fldChar w:fldCharType="separate"/>
          </w:r>
          <w:r>
            <w:rPr>
              <w:rStyle w:val="25"/>
              <w:sz w:val="24"/>
              <w:szCs w:val="32"/>
            </w:rPr>
            <w:t>4.2先期处置</w:t>
          </w:r>
          <w:r>
            <w:rPr>
              <w:sz w:val="24"/>
              <w:szCs w:val="32"/>
            </w:rPr>
            <w:tab/>
          </w:r>
          <w:r>
            <w:rPr>
              <w:sz w:val="24"/>
              <w:szCs w:val="32"/>
            </w:rPr>
            <w:fldChar w:fldCharType="begin"/>
          </w:r>
          <w:r>
            <w:rPr>
              <w:sz w:val="24"/>
              <w:szCs w:val="32"/>
            </w:rPr>
            <w:instrText xml:space="preserve"> PAGEREF _Toc145658917 \h </w:instrText>
          </w:r>
          <w:r>
            <w:rPr>
              <w:sz w:val="24"/>
              <w:szCs w:val="32"/>
            </w:rPr>
            <w:fldChar w:fldCharType="separate"/>
          </w:r>
          <w:r>
            <w:rPr>
              <w:sz w:val="24"/>
              <w:szCs w:val="32"/>
            </w:rPr>
            <w:t>16</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"_Toc145658918" </w:instrText>
          </w:r>
          <w:r>
            <w:rPr>
              <w:sz w:val="24"/>
              <w:szCs w:val="32"/>
            </w:rPr>
            <w:fldChar w:fldCharType="separate"/>
          </w:r>
          <w:r>
            <w:rPr>
              <w:rStyle w:val="25"/>
              <w:sz w:val="24"/>
              <w:szCs w:val="32"/>
            </w:rPr>
            <w:t>4.3应急响应</w:t>
          </w:r>
          <w:r>
            <w:rPr>
              <w:sz w:val="24"/>
              <w:szCs w:val="32"/>
            </w:rPr>
            <w:tab/>
          </w:r>
          <w:r>
            <w:rPr>
              <w:sz w:val="24"/>
              <w:szCs w:val="32"/>
            </w:rPr>
            <w:fldChar w:fldCharType="begin"/>
          </w:r>
          <w:r>
            <w:rPr>
              <w:sz w:val="24"/>
              <w:szCs w:val="32"/>
            </w:rPr>
            <w:instrText xml:space="preserve"> PAGEREF _Toc145658918 \h </w:instrText>
          </w:r>
          <w:r>
            <w:rPr>
              <w:sz w:val="24"/>
              <w:szCs w:val="32"/>
            </w:rPr>
            <w:fldChar w:fldCharType="separate"/>
          </w:r>
          <w:r>
            <w:rPr>
              <w:sz w:val="24"/>
              <w:szCs w:val="32"/>
            </w:rPr>
            <w:t>17</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"_Toc145658919" </w:instrText>
          </w:r>
          <w:r>
            <w:rPr>
              <w:sz w:val="24"/>
              <w:szCs w:val="32"/>
            </w:rPr>
            <w:fldChar w:fldCharType="separate"/>
          </w:r>
          <w:r>
            <w:rPr>
              <w:rStyle w:val="25"/>
              <w:sz w:val="24"/>
              <w:szCs w:val="32"/>
            </w:rPr>
            <w:t>4.3.1响应分级</w:t>
          </w:r>
          <w:r>
            <w:rPr>
              <w:sz w:val="24"/>
              <w:szCs w:val="32"/>
            </w:rPr>
            <w:tab/>
          </w:r>
          <w:r>
            <w:rPr>
              <w:sz w:val="24"/>
              <w:szCs w:val="32"/>
            </w:rPr>
            <w:fldChar w:fldCharType="begin"/>
          </w:r>
          <w:r>
            <w:rPr>
              <w:sz w:val="24"/>
              <w:szCs w:val="32"/>
            </w:rPr>
            <w:instrText xml:space="preserve"> PAGEREF _Toc145658919 \h </w:instrText>
          </w:r>
          <w:r>
            <w:rPr>
              <w:sz w:val="24"/>
              <w:szCs w:val="32"/>
            </w:rPr>
            <w:fldChar w:fldCharType="separate"/>
          </w:r>
          <w:r>
            <w:rPr>
              <w:sz w:val="24"/>
              <w:szCs w:val="32"/>
            </w:rPr>
            <w:t>17</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"_Toc145658920" </w:instrText>
          </w:r>
          <w:r>
            <w:rPr>
              <w:sz w:val="24"/>
              <w:szCs w:val="32"/>
            </w:rPr>
            <w:fldChar w:fldCharType="separate"/>
          </w:r>
          <w:r>
            <w:rPr>
              <w:rStyle w:val="25"/>
              <w:sz w:val="24"/>
              <w:szCs w:val="32"/>
            </w:rPr>
            <w:t>4.3.2响应启动</w:t>
          </w:r>
          <w:r>
            <w:rPr>
              <w:sz w:val="24"/>
              <w:szCs w:val="32"/>
            </w:rPr>
            <w:tab/>
          </w:r>
          <w:r>
            <w:rPr>
              <w:sz w:val="24"/>
              <w:szCs w:val="32"/>
            </w:rPr>
            <w:fldChar w:fldCharType="begin"/>
          </w:r>
          <w:r>
            <w:rPr>
              <w:sz w:val="24"/>
              <w:szCs w:val="32"/>
            </w:rPr>
            <w:instrText xml:space="preserve"> PAGEREF _Toc145658920 \h </w:instrText>
          </w:r>
          <w:r>
            <w:rPr>
              <w:sz w:val="24"/>
              <w:szCs w:val="32"/>
            </w:rPr>
            <w:fldChar w:fldCharType="separate"/>
          </w:r>
          <w:r>
            <w:rPr>
              <w:sz w:val="24"/>
              <w:szCs w:val="32"/>
            </w:rPr>
            <w:t>18</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"_Toc145658921" </w:instrText>
          </w:r>
          <w:r>
            <w:rPr>
              <w:sz w:val="24"/>
              <w:szCs w:val="32"/>
            </w:rPr>
            <w:fldChar w:fldCharType="separate"/>
          </w:r>
          <w:r>
            <w:rPr>
              <w:rStyle w:val="25"/>
              <w:sz w:val="24"/>
              <w:szCs w:val="32"/>
            </w:rPr>
            <w:t>4.3.3分级响应</w:t>
          </w:r>
          <w:r>
            <w:rPr>
              <w:sz w:val="24"/>
              <w:szCs w:val="32"/>
            </w:rPr>
            <w:tab/>
          </w:r>
          <w:r>
            <w:rPr>
              <w:sz w:val="24"/>
              <w:szCs w:val="32"/>
            </w:rPr>
            <w:fldChar w:fldCharType="begin"/>
          </w:r>
          <w:r>
            <w:rPr>
              <w:sz w:val="24"/>
              <w:szCs w:val="32"/>
            </w:rPr>
            <w:instrText xml:space="preserve"> PAGEREF _Toc145658921 \h </w:instrText>
          </w:r>
          <w:r>
            <w:rPr>
              <w:sz w:val="24"/>
              <w:szCs w:val="32"/>
            </w:rPr>
            <w:fldChar w:fldCharType="separate"/>
          </w:r>
          <w:r>
            <w:rPr>
              <w:sz w:val="24"/>
              <w:szCs w:val="32"/>
            </w:rPr>
            <w:t>18</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"_Toc145658922" </w:instrText>
          </w:r>
          <w:r>
            <w:rPr>
              <w:sz w:val="24"/>
              <w:szCs w:val="32"/>
            </w:rPr>
            <w:fldChar w:fldCharType="separate"/>
          </w:r>
          <w:r>
            <w:rPr>
              <w:rStyle w:val="25"/>
              <w:sz w:val="24"/>
              <w:szCs w:val="32"/>
            </w:rPr>
            <w:t>4.4指挥救援</w:t>
          </w:r>
          <w:r>
            <w:rPr>
              <w:sz w:val="24"/>
              <w:szCs w:val="32"/>
            </w:rPr>
            <w:tab/>
          </w:r>
          <w:r>
            <w:rPr>
              <w:sz w:val="24"/>
              <w:szCs w:val="32"/>
            </w:rPr>
            <w:fldChar w:fldCharType="begin"/>
          </w:r>
          <w:r>
            <w:rPr>
              <w:sz w:val="24"/>
              <w:szCs w:val="32"/>
            </w:rPr>
            <w:instrText xml:space="preserve"> PAGEREF _Toc145658922 \h </w:instrText>
          </w:r>
          <w:r>
            <w:rPr>
              <w:sz w:val="24"/>
              <w:szCs w:val="32"/>
            </w:rPr>
            <w:fldChar w:fldCharType="separate"/>
          </w:r>
          <w:r>
            <w:rPr>
              <w:sz w:val="24"/>
              <w:szCs w:val="32"/>
            </w:rPr>
            <w:t>18</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"_Toc145658923" </w:instrText>
          </w:r>
          <w:r>
            <w:rPr>
              <w:sz w:val="24"/>
              <w:szCs w:val="32"/>
            </w:rPr>
            <w:fldChar w:fldCharType="separate"/>
          </w:r>
          <w:r>
            <w:rPr>
              <w:rStyle w:val="25"/>
              <w:sz w:val="24"/>
              <w:szCs w:val="32"/>
            </w:rPr>
            <w:t>4.5扩大应急</w:t>
          </w:r>
          <w:r>
            <w:rPr>
              <w:sz w:val="24"/>
              <w:szCs w:val="32"/>
            </w:rPr>
            <w:tab/>
          </w:r>
          <w:r>
            <w:rPr>
              <w:sz w:val="24"/>
              <w:szCs w:val="32"/>
            </w:rPr>
            <w:fldChar w:fldCharType="begin"/>
          </w:r>
          <w:r>
            <w:rPr>
              <w:sz w:val="24"/>
              <w:szCs w:val="32"/>
            </w:rPr>
            <w:instrText xml:space="preserve"> PAGEREF _Toc145658923 \h </w:instrText>
          </w:r>
          <w:r>
            <w:rPr>
              <w:sz w:val="24"/>
              <w:szCs w:val="32"/>
            </w:rPr>
            <w:fldChar w:fldCharType="separate"/>
          </w:r>
          <w:r>
            <w:rPr>
              <w:sz w:val="24"/>
              <w:szCs w:val="32"/>
            </w:rPr>
            <w:t>20</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"_Toc145658924" </w:instrText>
          </w:r>
          <w:r>
            <w:rPr>
              <w:sz w:val="24"/>
              <w:szCs w:val="32"/>
            </w:rPr>
            <w:fldChar w:fldCharType="separate"/>
          </w:r>
          <w:r>
            <w:rPr>
              <w:rStyle w:val="25"/>
              <w:sz w:val="24"/>
              <w:szCs w:val="32"/>
            </w:rPr>
            <w:t>4.6社会动员</w:t>
          </w:r>
          <w:r>
            <w:rPr>
              <w:sz w:val="24"/>
              <w:szCs w:val="32"/>
            </w:rPr>
            <w:tab/>
          </w:r>
          <w:r>
            <w:rPr>
              <w:sz w:val="24"/>
              <w:szCs w:val="32"/>
            </w:rPr>
            <w:fldChar w:fldCharType="begin"/>
          </w:r>
          <w:r>
            <w:rPr>
              <w:sz w:val="24"/>
              <w:szCs w:val="32"/>
            </w:rPr>
            <w:instrText xml:space="preserve"> PAGEREF _Toc145658924 \h </w:instrText>
          </w:r>
          <w:r>
            <w:rPr>
              <w:sz w:val="24"/>
              <w:szCs w:val="32"/>
            </w:rPr>
            <w:fldChar w:fldCharType="separate"/>
          </w:r>
          <w:r>
            <w:rPr>
              <w:sz w:val="24"/>
              <w:szCs w:val="32"/>
            </w:rPr>
            <w:t>20</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"_Toc145658925" </w:instrText>
          </w:r>
          <w:r>
            <w:rPr>
              <w:sz w:val="24"/>
              <w:szCs w:val="32"/>
            </w:rPr>
            <w:fldChar w:fldCharType="separate"/>
          </w:r>
          <w:r>
            <w:rPr>
              <w:rStyle w:val="25"/>
              <w:sz w:val="24"/>
              <w:szCs w:val="32"/>
            </w:rPr>
            <w:t>4.7信息发布</w:t>
          </w:r>
          <w:r>
            <w:rPr>
              <w:sz w:val="24"/>
              <w:szCs w:val="32"/>
            </w:rPr>
            <w:tab/>
          </w:r>
          <w:r>
            <w:rPr>
              <w:sz w:val="24"/>
              <w:szCs w:val="32"/>
            </w:rPr>
            <w:fldChar w:fldCharType="begin"/>
          </w:r>
          <w:r>
            <w:rPr>
              <w:sz w:val="24"/>
              <w:szCs w:val="32"/>
            </w:rPr>
            <w:instrText xml:space="preserve"> PAGEREF _Toc145658925 \h </w:instrText>
          </w:r>
          <w:r>
            <w:rPr>
              <w:sz w:val="24"/>
              <w:szCs w:val="32"/>
            </w:rPr>
            <w:fldChar w:fldCharType="separate"/>
          </w:r>
          <w:r>
            <w:rPr>
              <w:sz w:val="24"/>
              <w:szCs w:val="32"/>
            </w:rPr>
            <w:t>21</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"_Toc145658926" </w:instrText>
          </w:r>
          <w:r>
            <w:rPr>
              <w:sz w:val="24"/>
              <w:szCs w:val="32"/>
            </w:rPr>
            <w:fldChar w:fldCharType="separate"/>
          </w:r>
          <w:r>
            <w:rPr>
              <w:rStyle w:val="25"/>
              <w:sz w:val="24"/>
              <w:szCs w:val="32"/>
            </w:rPr>
            <w:t>4.8响应暂停与终止</w:t>
          </w:r>
          <w:r>
            <w:rPr>
              <w:sz w:val="24"/>
              <w:szCs w:val="32"/>
            </w:rPr>
            <w:tab/>
          </w:r>
          <w:r>
            <w:rPr>
              <w:sz w:val="24"/>
              <w:szCs w:val="32"/>
            </w:rPr>
            <w:fldChar w:fldCharType="begin"/>
          </w:r>
          <w:r>
            <w:rPr>
              <w:sz w:val="24"/>
              <w:szCs w:val="32"/>
            </w:rPr>
            <w:instrText xml:space="preserve"> PAGEREF _Toc145658926 \h </w:instrText>
          </w:r>
          <w:r>
            <w:rPr>
              <w:sz w:val="24"/>
              <w:szCs w:val="32"/>
            </w:rPr>
            <w:fldChar w:fldCharType="separate"/>
          </w:r>
          <w:r>
            <w:rPr>
              <w:sz w:val="24"/>
              <w:szCs w:val="32"/>
            </w:rPr>
            <w:t>21</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"_Toc145658927" </w:instrText>
          </w:r>
          <w:r>
            <w:rPr>
              <w:sz w:val="24"/>
              <w:szCs w:val="32"/>
            </w:rPr>
            <w:fldChar w:fldCharType="separate"/>
          </w:r>
          <w:r>
            <w:rPr>
              <w:rStyle w:val="25"/>
              <w:sz w:val="24"/>
              <w:szCs w:val="32"/>
            </w:rPr>
            <w:t>4.9基本响应程序</w:t>
          </w:r>
          <w:r>
            <w:rPr>
              <w:sz w:val="24"/>
              <w:szCs w:val="32"/>
            </w:rPr>
            <w:tab/>
          </w:r>
          <w:r>
            <w:rPr>
              <w:sz w:val="24"/>
              <w:szCs w:val="32"/>
            </w:rPr>
            <w:fldChar w:fldCharType="begin"/>
          </w:r>
          <w:r>
            <w:rPr>
              <w:sz w:val="24"/>
              <w:szCs w:val="32"/>
            </w:rPr>
            <w:instrText xml:space="preserve"> PAGEREF _Toc145658927 \h </w:instrText>
          </w:r>
          <w:r>
            <w:rPr>
              <w:sz w:val="24"/>
              <w:szCs w:val="32"/>
            </w:rPr>
            <w:fldChar w:fldCharType="separate"/>
          </w:r>
          <w:r>
            <w:rPr>
              <w:sz w:val="24"/>
              <w:szCs w:val="32"/>
            </w:rPr>
            <w:t>22</w:t>
          </w:r>
          <w:r>
            <w:rPr>
              <w:sz w:val="24"/>
              <w:szCs w:val="32"/>
            </w:rPr>
            <w:fldChar w:fldCharType="end"/>
          </w:r>
          <w:r>
            <w:rPr>
              <w:sz w:val="24"/>
              <w:szCs w:val="32"/>
            </w:rPr>
            <w:fldChar w:fldCharType="end"/>
          </w:r>
        </w:p>
        <w:p>
          <w:pPr>
            <w:pStyle w:val="14"/>
            <w:tabs>
              <w:tab w:val="right" w:leader="dot" w:pos="9060"/>
            </w:tabs>
            <w:spacing w:line="360" w:lineRule="auto"/>
            <w:rPr>
              <w:rFonts w:asciiTheme="minorHAnsi" w:hAnsiTheme="minorHAnsi" w:eastAsiaTheme="minorEastAsia" w:cstheme="minorBidi"/>
              <w:b w:val="0"/>
              <w:bCs w:val="0"/>
              <w:caps w:val="0"/>
              <w:sz w:val="24"/>
              <w:szCs w:val="28"/>
              <w14:ligatures w14:val="standardContextual"/>
            </w:rPr>
          </w:pPr>
          <w:r>
            <w:rPr>
              <w:sz w:val="22"/>
              <w:szCs w:val="22"/>
            </w:rPr>
            <w:fldChar w:fldCharType="begin"/>
          </w:r>
          <w:r>
            <w:rPr>
              <w:sz w:val="22"/>
              <w:szCs w:val="22"/>
            </w:rPr>
            <w:instrText xml:space="preserve"> HYPERLINK \l "_Toc145658928" </w:instrText>
          </w:r>
          <w:r>
            <w:rPr>
              <w:sz w:val="22"/>
              <w:szCs w:val="22"/>
            </w:rPr>
            <w:fldChar w:fldCharType="separate"/>
          </w:r>
          <w:r>
            <w:rPr>
              <w:rStyle w:val="25"/>
              <w:sz w:val="22"/>
              <w:szCs w:val="22"/>
            </w:rPr>
            <w:t>5 后期处置</w:t>
          </w:r>
          <w:r>
            <w:rPr>
              <w:sz w:val="22"/>
              <w:szCs w:val="22"/>
            </w:rPr>
            <w:tab/>
          </w:r>
          <w:r>
            <w:rPr>
              <w:sz w:val="22"/>
              <w:szCs w:val="22"/>
            </w:rPr>
            <w:fldChar w:fldCharType="begin"/>
          </w:r>
          <w:r>
            <w:rPr>
              <w:sz w:val="22"/>
              <w:szCs w:val="22"/>
            </w:rPr>
            <w:instrText xml:space="preserve"> PAGEREF _Toc145658928 \h </w:instrText>
          </w:r>
          <w:r>
            <w:rPr>
              <w:sz w:val="22"/>
              <w:szCs w:val="22"/>
            </w:rPr>
            <w:fldChar w:fldCharType="separate"/>
          </w:r>
          <w:r>
            <w:rPr>
              <w:sz w:val="22"/>
              <w:szCs w:val="22"/>
            </w:rPr>
            <w:t>22</w:t>
          </w:r>
          <w:r>
            <w:rPr>
              <w:sz w:val="22"/>
              <w:szCs w:val="22"/>
            </w:rPr>
            <w:fldChar w:fldCharType="end"/>
          </w:r>
          <w:r>
            <w:rPr>
              <w:sz w:val="22"/>
              <w:szCs w:val="2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"_Toc145658929" </w:instrText>
          </w:r>
          <w:r>
            <w:rPr>
              <w:sz w:val="24"/>
              <w:szCs w:val="32"/>
            </w:rPr>
            <w:fldChar w:fldCharType="separate"/>
          </w:r>
          <w:r>
            <w:rPr>
              <w:rStyle w:val="25"/>
              <w:sz w:val="24"/>
              <w:szCs w:val="32"/>
            </w:rPr>
            <w:t>5.1善后处置</w:t>
          </w:r>
          <w:r>
            <w:rPr>
              <w:sz w:val="24"/>
              <w:szCs w:val="32"/>
            </w:rPr>
            <w:tab/>
          </w:r>
          <w:r>
            <w:rPr>
              <w:sz w:val="24"/>
              <w:szCs w:val="32"/>
            </w:rPr>
            <w:fldChar w:fldCharType="begin"/>
          </w:r>
          <w:r>
            <w:rPr>
              <w:sz w:val="24"/>
              <w:szCs w:val="32"/>
            </w:rPr>
            <w:instrText xml:space="preserve"> PAGEREF _Toc145658929 \h </w:instrText>
          </w:r>
          <w:r>
            <w:rPr>
              <w:sz w:val="24"/>
              <w:szCs w:val="32"/>
            </w:rPr>
            <w:fldChar w:fldCharType="separate"/>
          </w:r>
          <w:r>
            <w:rPr>
              <w:sz w:val="24"/>
              <w:szCs w:val="32"/>
            </w:rPr>
            <w:t>22</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"_Toc145658930" </w:instrText>
          </w:r>
          <w:r>
            <w:rPr>
              <w:sz w:val="24"/>
              <w:szCs w:val="32"/>
            </w:rPr>
            <w:fldChar w:fldCharType="separate"/>
          </w:r>
          <w:r>
            <w:rPr>
              <w:rStyle w:val="25"/>
              <w:sz w:val="24"/>
              <w:szCs w:val="32"/>
            </w:rPr>
            <w:t>5.2调查评估</w:t>
          </w:r>
          <w:r>
            <w:rPr>
              <w:sz w:val="24"/>
              <w:szCs w:val="32"/>
            </w:rPr>
            <w:tab/>
          </w:r>
          <w:r>
            <w:rPr>
              <w:sz w:val="24"/>
              <w:szCs w:val="32"/>
            </w:rPr>
            <w:fldChar w:fldCharType="begin"/>
          </w:r>
          <w:r>
            <w:rPr>
              <w:sz w:val="24"/>
              <w:szCs w:val="32"/>
            </w:rPr>
            <w:instrText xml:space="preserve"> PAGEREF _Toc145658930 \h </w:instrText>
          </w:r>
          <w:r>
            <w:rPr>
              <w:sz w:val="24"/>
              <w:szCs w:val="32"/>
            </w:rPr>
            <w:fldChar w:fldCharType="separate"/>
          </w:r>
          <w:r>
            <w:rPr>
              <w:sz w:val="24"/>
              <w:szCs w:val="32"/>
            </w:rPr>
            <w:t>22</w:t>
          </w:r>
          <w:r>
            <w:rPr>
              <w:sz w:val="24"/>
              <w:szCs w:val="32"/>
            </w:rPr>
            <w:fldChar w:fldCharType="end"/>
          </w:r>
          <w:r>
            <w:rPr>
              <w:sz w:val="24"/>
              <w:szCs w:val="32"/>
            </w:rPr>
            <w:fldChar w:fldCharType="end"/>
          </w:r>
        </w:p>
        <w:p>
          <w:pPr>
            <w:pStyle w:val="14"/>
            <w:tabs>
              <w:tab w:val="right" w:leader="dot" w:pos="9060"/>
            </w:tabs>
            <w:spacing w:line="360" w:lineRule="auto"/>
            <w:rPr>
              <w:rFonts w:asciiTheme="minorHAnsi" w:hAnsiTheme="minorHAnsi" w:eastAsiaTheme="minorEastAsia" w:cstheme="minorBidi"/>
              <w:b w:val="0"/>
              <w:bCs w:val="0"/>
              <w:caps w:val="0"/>
              <w:sz w:val="24"/>
              <w:szCs w:val="28"/>
              <w14:ligatures w14:val="standardContextual"/>
            </w:rPr>
          </w:pPr>
          <w:r>
            <w:rPr>
              <w:sz w:val="22"/>
              <w:szCs w:val="22"/>
            </w:rPr>
            <w:fldChar w:fldCharType="begin"/>
          </w:r>
          <w:r>
            <w:rPr>
              <w:sz w:val="22"/>
              <w:szCs w:val="22"/>
            </w:rPr>
            <w:instrText xml:space="preserve"> HYPERLINK \l "_Toc145658931" </w:instrText>
          </w:r>
          <w:r>
            <w:rPr>
              <w:sz w:val="22"/>
              <w:szCs w:val="22"/>
            </w:rPr>
            <w:fldChar w:fldCharType="separate"/>
          </w:r>
          <w:r>
            <w:rPr>
              <w:rStyle w:val="25"/>
              <w:sz w:val="22"/>
              <w:szCs w:val="22"/>
            </w:rPr>
            <w:t>6 应急保障</w:t>
          </w:r>
          <w:r>
            <w:rPr>
              <w:sz w:val="22"/>
              <w:szCs w:val="22"/>
            </w:rPr>
            <w:tab/>
          </w:r>
          <w:r>
            <w:rPr>
              <w:sz w:val="22"/>
              <w:szCs w:val="22"/>
            </w:rPr>
            <w:fldChar w:fldCharType="begin"/>
          </w:r>
          <w:r>
            <w:rPr>
              <w:sz w:val="22"/>
              <w:szCs w:val="22"/>
            </w:rPr>
            <w:instrText xml:space="preserve"> PAGEREF _Toc145658931 \h </w:instrText>
          </w:r>
          <w:r>
            <w:rPr>
              <w:sz w:val="22"/>
              <w:szCs w:val="22"/>
            </w:rPr>
            <w:fldChar w:fldCharType="separate"/>
          </w:r>
          <w:r>
            <w:rPr>
              <w:sz w:val="22"/>
              <w:szCs w:val="22"/>
            </w:rPr>
            <w:t>23</w:t>
          </w:r>
          <w:r>
            <w:rPr>
              <w:sz w:val="22"/>
              <w:szCs w:val="22"/>
            </w:rPr>
            <w:fldChar w:fldCharType="end"/>
          </w:r>
          <w:r>
            <w:rPr>
              <w:sz w:val="22"/>
              <w:szCs w:val="2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"_Toc145658932" </w:instrText>
          </w:r>
          <w:r>
            <w:rPr>
              <w:sz w:val="24"/>
              <w:szCs w:val="32"/>
            </w:rPr>
            <w:fldChar w:fldCharType="separate"/>
          </w:r>
          <w:r>
            <w:rPr>
              <w:rStyle w:val="25"/>
              <w:sz w:val="24"/>
              <w:szCs w:val="32"/>
            </w:rPr>
            <w:t>6.1应急队伍保障</w:t>
          </w:r>
          <w:r>
            <w:rPr>
              <w:sz w:val="24"/>
              <w:szCs w:val="32"/>
            </w:rPr>
            <w:tab/>
          </w:r>
          <w:r>
            <w:rPr>
              <w:sz w:val="24"/>
              <w:szCs w:val="32"/>
            </w:rPr>
            <w:fldChar w:fldCharType="begin"/>
          </w:r>
          <w:r>
            <w:rPr>
              <w:sz w:val="24"/>
              <w:szCs w:val="32"/>
            </w:rPr>
            <w:instrText xml:space="preserve"> PAGEREF _Toc145658932 \h </w:instrText>
          </w:r>
          <w:r>
            <w:rPr>
              <w:sz w:val="24"/>
              <w:szCs w:val="32"/>
            </w:rPr>
            <w:fldChar w:fldCharType="separate"/>
          </w:r>
          <w:r>
            <w:rPr>
              <w:sz w:val="24"/>
              <w:szCs w:val="32"/>
            </w:rPr>
            <w:t>23</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"_Toc145658933" </w:instrText>
          </w:r>
          <w:r>
            <w:rPr>
              <w:sz w:val="24"/>
              <w:szCs w:val="32"/>
            </w:rPr>
            <w:fldChar w:fldCharType="separate"/>
          </w:r>
          <w:r>
            <w:rPr>
              <w:rStyle w:val="25"/>
              <w:sz w:val="24"/>
              <w:szCs w:val="32"/>
            </w:rPr>
            <w:t>6.2资金保障</w:t>
          </w:r>
          <w:r>
            <w:rPr>
              <w:sz w:val="24"/>
              <w:szCs w:val="32"/>
            </w:rPr>
            <w:tab/>
          </w:r>
          <w:r>
            <w:rPr>
              <w:sz w:val="24"/>
              <w:szCs w:val="32"/>
            </w:rPr>
            <w:fldChar w:fldCharType="begin"/>
          </w:r>
          <w:r>
            <w:rPr>
              <w:sz w:val="24"/>
              <w:szCs w:val="32"/>
            </w:rPr>
            <w:instrText xml:space="preserve"> PAGEREF _Toc145658933 \h </w:instrText>
          </w:r>
          <w:r>
            <w:rPr>
              <w:sz w:val="24"/>
              <w:szCs w:val="32"/>
            </w:rPr>
            <w:fldChar w:fldCharType="separate"/>
          </w:r>
          <w:r>
            <w:rPr>
              <w:sz w:val="24"/>
              <w:szCs w:val="32"/>
            </w:rPr>
            <w:t>24</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"_Toc145658934" </w:instrText>
          </w:r>
          <w:r>
            <w:rPr>
              <w:sz w:val="24"/>
              <w:szCs w:val="32"/>
            </w:rPr>
            <w:fldChar w:fldCharType="separate"/>
          </w:r>
          <w:r>
            <w:rPr>
              <w:rStyle w:val="25"/>
              <w:rFonts w:eastAsia="仿宋"/>
              <w:sz w:val="24"/>
              <w:szCs w:val="32"/>
            </w:rPr>
            <w:t>6.3</w:t>
          </w:r>
          <w:r>
            <w:rPr>
              <w:rStyle w:val="25"/>
              <w:sz w:val="24"/>
              <w:szCs w:val="32"/>
            </w:rPr>
            <w:t>应急物资保障</w:t>
          </w:r>
          <w:r>
            <w:rPr>
              <w:sz w:val="24"/>
              <w:szCs w:val="32"/>
            </w:rPr>
            <w:tab/>
          </w:r>
          <w:r>
            <w:rPr>
              <w:sz w:val="24"/>
              <w:szCs w:val="32"/>
            </w:rPr>
            <w:fldChar w:fldCharType="begin"/>
          </w:r>
          <w:r>
            <w:rPr>
              <w:sz w:val="24"/>
              <w:szCs w:val="32"/>
            </w:rPr>
            <w:instrText xml:space="preserve"> PAGEREF _Toc145658934 \h </w:instrText>
          </w:r>
          <w:r>
            <w:rPr>
              <w:sz w:val="24"/>
              <w:szCs w:val="32"/>
            </w:rPr>
            <w:fldChar w:fldCharType="separate"/>
          </w:r>
          <w:r>
            <w:rPr>
              <w:sz w:val="24"/>
              <w:szCs w:val="32"/>
            </w:rPr>
            <w:t>25</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"_Toc145658935" </w:instrText>
          </w:r>
          <w:r>
            <w:rPr>
              <w:sz w:val="24"/>
              <w:szCs w:val="32"/>
            </w:rPr>
            <w:fldChar w:fldCharType="separate"/>
          </w:r>
          <w:r>
            <w:rPr>
              <w:rStyle w:val="25"/>
              <w:sz w:val="24"/>
              <w:szCs w:val="32"/>
            </w:rPr>
            <w:t>6.4应急平台与通信保障</w:t>
          </w:r>
          <w:r>
            <w:rPr>
              <w:sz w:val="24"/>
              <w:szCs w:val="32"/>
            </w:rPr>
            <w:tab/>
          </w:r>
          <w:r>
            <w:rPr>
              <w:sz w:val="24"/>
              <w:szCs w:val="32"/>
            </w:rPr>
            <w:fldChar w:fldCharType="begin"/>
          </w:r>
          <w:r>
            <w:rPr>
              <w:sz w:val="24"/>
              <w:szCs w:val="32"/>
            </w:rPr>
            <w:instrText xml:space="preserve"> PAGEREF _Toc145658935 \h </w:instrText>
          </w:r>
          <w:r>
            <w:rPr>
              <w:sz w:val="24"/>
              <w:szCs w:val="32"/>
            </w:rPr>
            <w:fldChar w:fldCharType="separate"/>
          </w:r>
          <w:r>
            <w:rPr>
              <w:sz w:val="24"/>
              <w:szCs w:val="32"/>
            </w:rPr>
            <w:t>25</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"_Toc145658936" </w:instrText>
          </w:r>
          <w:r>
            <w:rPr>
              <w:sz w:val="24"/>
              <w:szCs w:val="32"/>
            </w:rPr>
            <w:fldChar w:fldCharType="separate"/>
          </w:r>
          <w:r>
            <w:rPr>
              <w:rStyle w:val="25"/>
              <w:sz w:val="24"/>
              <w:szCs w:val="32"/>
            </w:rPr>
            <w:t>6.5医疗救护保障</w:t>
          </w:r>
          <w:r>
            <w:rPr>
              <w:sz w:val="24"/>
              <w:szCs w:val="32"/>
            </w:rPr>
            <w:tab/>
          </w:r>
          <w:r>
            <w:rPr>
              <w:sz w:val="24"/>
              <w:szCs w:val="32"/>
            </w:rPr>
            <w:fldChar w:fldCharType="begin"/>
          </w:r>
          <w:r>
            <w:rPr>
              <w:sz w:val="24"/>
              <w:szCs w:val="32"/>
            </w:rPr>
            <w:instrText xml:space="preserve"> PAGEREF _Toc145658936 \h </w:instrText>
          </w:r>
          <w:r>
            <w:rPr>
              <w:sz w:val="24"/>
              <w:szCs w:val="32"/>
            </w:rPr>
            <w:fldChar w:fldCharType="separate"/>
          </w:r>
          <w:r>
            <w:rPr>
              <w:sz w:val="24"/>
              <w:szCs w:val="32"/>
            </w:rPr>
            <w:t>26</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"_Toc145658937" </w:instrText>
          </w:r>
          <w:r>
            <w:rPr>
              <w:sz w:val="24"/>
              <w:szCs w:val="32"/>
            </w:rPr>
            <w:fldChar w:fldCharType="separate"/>
          </w:r>
          <w:r>
            <w:rPr>
              <w:rStyle w:val="25"/>
              <w:sz w:val="24"/>
              <w:szCs w:val="32"/>
            </w:rPr>
            <w:t>6.6交通运输保障</w:t>
          </w:r>
          <w:r>
            <w:rPr>
              <w:sz w:val="24"/>
              <w:szCs w:val="32"/>
            </w:rPr>
            <w:tab/>
          </w:r>
          <w:r>
            <w:rPr>
              <w:sz w:val="24"/>
              <w:szCs w:val="32"/>
            </w:rPr>
            <w:fldChar w:fldCharType="begin"/>
          </w:r>
          <w:r>
            <w:rPr>
              <w:sz w:val="24"/>
              <w:szCs w:val="32"/>
            </w:rPr>
            <w:instrText xml:space="preserve"> PAGEREF _Toc145658937 \h </w:instrText>
          </w:r>
          <w:r>
            <w:rPr>
              <w:sz w:val="24"/>
              <w:szCs w:val="32"/>
            </w:rPr>
            <w:fldChar w:fldCharType="separate"/>
          </w:r>
          <w:r>
            <w:rPr>
              <w:sz w:val="24"/>
              <w:szCs w:val="32"/>
            </w:rPr>
            <w:t>26</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"_Toc145658938" </w:instrText>
          </w:r>
          <w:r>
            <w:rPr>
              <w:sz w:val="24"/>
              <w:szCs w:val="32"/>
            </w:rPr>
            <w:fldChar w:fldCharType="separate"/>
          </w:r>
          <w:r>
            <w:rPr>
              <w:rStyle w:val="25"/>
              <w:sz w:val="24"/>
              <w:szCs w:val="32"/>
            </w:rPr>
            <w:t>6.7社会治安保障</w:t>
          </w:r>
          <w:r>
            <w:rPr>
              <w:sz w:val="24"/>
              <w:szCs w:val="32"/>
            </w:rPr>
            <w:tab/>
          </w:r>
          <w:r>
            <w:rPr>
              <w:sz w:val="24"/>
              <w:szCs w:val="32"/>
            </w:rPr>
            <w:fldChar w:fldCharType="begin"/>
          </w:r>
          <w:r>
            <w:rPr>
              <w:sz w:val="24"/>
              <w:szCs w:val="32"/>
            </w:rPr>
            <w:instrText xml:space="preserve"> PAGEREF _Toc145658938 \h </w:instrText>
          </w:r>
          <w:r>
            <w:rPr>
              <w:sz w:val="24"/>
              <w:szCs w:val="32"/>
            </w:rPr>
            <w:fldChar w:fldCharType="separate"/>
          </w:r>
          <w:r>
            <w:rPr>
              <w:sz w:val="24"/>
              <w:szCs w:val="32"/>
            </w:rPr>
            <w:t>26</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"_Toc145658939" </w:instrText>
          </w:r>
          <w:r>
            <w:rPr>
              <w:sz w:val="24"/>
              <w:szCs w:val="32"/>
            </w:rPr>
            <w:fldChar w:fldCharType="separate"/>
          </w:r>
          <w:r>
            <w:rPr>
              <w:rStyle w:val="25"/>
              <w:sz w:val="24"/>
              <w:szCs w:val="32"/>
            </w:rPr>
            <w:t>6.8其他保障</w:t>
          </w:r>
          <w:r>
            <w:rPr>
              <w:sz w:val="24"/>
              <w:szCs w:val="32"/>
            </w:rPr>
            <w:tab/>
          </w:r>
          <w:r>
            <w:rPr>
              <w:sz w:val="24"/>
              <w:szCs w:val="32"/>
            </w:rPr>
            <w:fldChar w:fldCharType="begin"/>
          </w:r>
          <w:r>
            <w:rPr>
              <w:sz w:val="24"/>
              <w:szCs w:val="32"/>
            </w:rPr>
            <w:instrText xml:space="preserve"> PAGEREF _Toc145658939 \h </w:instrText>
          </w:r>
          <w:r>
            <w:rPr>
              <w:sz w:val="24"/>
              <w:szCs w:val="32"/>
            </w:rPr>
            <w:fldChar w:fldCharType="separate"/>
          </w:r>
          <w:r>
            <w:rPr>
              <w:sz w:val="24"/>
              <w:szCs w:val="32"/>
            </w:rPr>
            <w:t>27</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"_Toc145658940" </w:instrText>
          </w:r>
          <w:r>
            <w:rPr>
              <w:sz w:val="24"/>
              <w:szCs w:val="32"/>
            </w:rPr>
            <w:fldChar w:fldCharType="separate"/>
          </w:r>
          <w:r>
            <w:rPr>
              <w:rStyle w:val="25"/>
              <w:sz w:val="24"/>
              <w:szCs w:val="32"/>
            </w:rPr>
            <w:t>6.8.1应急避难场所保障</w:t>
          </w:r>
          <w:r>
            <w:rPr>
              <w:sz w:val="24"/>
              <w:szCs w:val="32"/>
            </w:rPr>
            <w:tab/>
          </w:r>
          <w:r>
            <w:rPr>
              <w:sz w:val="24"/>
              <w:szCs w:val="32"/>
            </w:rPr>
            <w:fldChar w:fldCharType="begin"/>
          </w:r>
          <w:r>
            <w:rPr>
              <w:sz w:val="24"/>
              <w:szCs w:val="32"/>
            </w:rPr>
            <w:instrText xml:space="preserve"> PAGEREF _Toc145658940 \h </w:instrText>
          </w:r>
          <w:r>
            <w:rPr>
              <w:sz w:val="24"/>
              <w:szCs w:val="32"/>
            </w:rPr>
            <w:fldChar w:fldCharType="separate"/>
          </w:r>
          <w:r>
            <w:rPr>
              <w:sz w:val="24"/>
              <w:szCs w:val="32"/>
            </w:rPr>
            <w:t>27</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"_Toc145658941" </w:instrText>
          </w:r>
          <w:r>
            <w:rPr>
              <w:sz w:val="24"/>
              <w:szCs w:val="32"/>
            </w:rPr>
            <w:fldChar w:fldCharType="separate"/>
          </w:r>
          <w:r>
            <w:rPr>
              <w:rStyle w:val="25"/>
              <w:sz w:val="24"/>
              <w:szCs w:val="32"/>
            </w:rPr>
            <w:t>6.8.2应急专家保障</w:t>
          </w:r>
          <w:r>
            <w:rPr>
              <w:sz w:val="24"/>
              <w:szCs w:val="32"/>
            </w:rPr>
            <w:tab/>
          </w:r>
          <w:r>
            <w:rPr>
              <w:sz w:val="24"/>
              <w:szCs w:val="32"/>
            </w:rPr>
            <w:fldChar w:fldCharType="begin"/>
          </w:r>
          <w:r>
            <w:rPr>
              <w:sz w:val="24"/>
              <w:szCs w:val="32"/>
            </w:rPr>
            <w:instrText xml:space="preserve"> PAGEREF _Toc145658941 \h </w:instrText>
          </w:r>
          <w:r>
            <w:rPr>
              <w:sz w:val="24"/>
              <w:szCs w:val="32"/>
            </w:rPr>
            <w:fldChar w:fldCharType="separate"/>
          </w:r>
          <w:r>
            <w:rPr>
              <w:sz w:val="24"/>
              <w:szCs w:val="32"/>
            </w:rPr>
            <w:t>27</w:t>
          </w:r>
          <w:r>
            <w:rPr>
              <w:sz w:val="24"/>
              <w:szCs w:val="32"/>
            </w:rPr>
            <w:fldChar w:fldCharType="end"/>
          </w:r>
          <w:r>
            <w:rPr>
              <w:sz w:val="24"/>
              <w:szCs w:val="32"/>
            </w:rPr>
            <w:fldChar w:fldCharType="end"/>
          </w:r>
        </w:p>
        <w:p>
          <w:pPr>
            <w:pStyle w:val="10"/>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"_Toc145658942" </w:instrText>
          </w:r>
          <w:r>
            <w:rPr>
              <w:sz w:val="24"/>
              <w:szCs w:val="32"/>
            </w:rPr>
            <w:fldChar w:fldCharType="separate"/>
          </w:r>
          <w:r>
            <w:rPr>
              <w:rStyle w:val="25"/>
              <w:sz w:val="24"/>
              <w:szCs w:val="32"/>
            </w:rPr>
            <w:t>6.8.3气象水文保障</w:t>
          </w:r>
          <w:r>
            <w:rPr>
              <w:sz w:val="24"/>
              <w:szCs w:val="32"/>
            </w:rPr>
            <w:tab/>
          </w:r>
          <w:r>
            <w:rPr>
              <w:sz w:val="24"/>
              <w:szCs w:val="32"/>
            </w:rPr>
            <w:fldChar w:fldCharType="begin"/>
          </w:r>
          <w:r>
            <w:rPr>
              <w:sz w:val="24"/>
              <w:szCs w:val="32"/>
            </w:rPr>
            <w:instrText xml:space="preserve"> PAGEREF _Toc145658942 \h </w:instrText>
          </w:r>
          <w:r>
            <w:rPr>
              <w:sz w:val="24"/>
              <w:szCs w:val="32"/>
            </w:rPr>
            <w:fldChar w:fldCharType="separate"/>
          </w:r>
          <w:r>
            <w:rPr>
              <w:sz w:val="24"/>
              <w:szCs w:val="32"/>
            </w:rPr>
            <w:t>27</w:t>
          </w:r>
          <w:r>
            <w:rPr>
              <w:sz w:val="24"/>
              <w:szCs w:val="32"/>
            </w:rPr>
            <w:fldChar w:fldCharType="end"/>
          </w:r>
          <w:r>
            <w:rPr>
              <w:sz w:val="24"/>
              <w:szCs w:val="32"/>
            </w:rPr>
            <w:fldChar w:fldCharType="end"/>
          </w:r>
        </w:p>
        <w:p>
          <w:pPr>
            <w:pStyle w:val="14"/>
            <w:tabs>
              <w:tab w:val="right" w:leader="dot" w:pos="9060"/>
            </w:tabs>
            <w:spacing w:line="360" w:lineRule="auto"/>
            <w:rPr>
              <w:rFonts w:asciiTheme="minorHAnsi" w:hAnsiTheme="minorHAnsi" w:eastAsiaTheme="minorEastAsia" w:cstheme="minorBidi"/>
              <w:b w:val="0"/>
              <w:bCs w:val="0"/>
              <w:caps w:val="0"/>
              <w:sz w:val="24"/>
              <w:szCs w:val="28"/>
              <w14:ligatures w14:val="standardContextual"/>
            </w:rPr>
          </w:pPr>
          <w:r>
            <w:rPr>
              <w:sz w:val="22"/>
              <w:szCs w:val="22"/>
            </w:rPr>
            <w:fldChar w:fldCharType="begin"/>
          </w:r>
          <w:r>
            <w:rPr>
              <w:sz w:val="22"/>
              <w:szCs w:val="22"/>
            </w:rPr>
            <w:instrText xml:space="preserve"> HYPERLINK \l "_Toc145658943" </w:instrText>
          </w:r>
          <w:r>
            <w:rPr>
              <w:sz w:val="22"/>
              <w:szCs w:val="22"/>
            </w:rPr>
            <w:fldChar w:fldCharType="separate"/>
          </w:r>
          <w:r>
            <w:rPr>
              <w:rStyle w:val="25"/>
              <w:sz w:val="22"/>
              <w:szCs w:val="22"/>
            </w:rPr>
            <w:t>7 预案管理</w:t>
          </w:r>
          <w:r>
            <w:rPr>
              <w:sz w:val="22"/>
              <w:szCs w:val="22"/>
            </w:rPr>
            <w:tab/>
          </w:r>
          <w:r>
            <w:rPr>
              <w:sz w:val="22"/>
              <w:szCs w:val="22"/>
            </w:rPr>
            <w:fldChar w:fldCharType="begin"/>
          </w:r>
          <w:r>
            <w:rPr>
              <w:sz w:val="22"/>
              <w:szCs w:val="22"/>
            </w:rPr>
            <w:instrText xml:space="preserve"> PAGEREF _Toc145658943 \h </w:instrText>
          </w:r>
          <w:r>
            <w:rPr>
              <w:sz w:val="22"/>
              <w:szCs w:val="22"/>
            </w:rPr>
            <w:fldChar w:fldCharType="separate"/>
          </w:r>
          <w:r>
            <w:rPr>
              <w:sz w:val="22"/>
              <w:szCs w:val="22"/>
            </w:rPr>
            <w:t>27</w:t>
          </w:r>
          <w:r>
            <w:rPr>
              <w:sz w:val="22"/>
              <w:szCs w:val="22"/>
            </w:rPr>
            <w:fldChar w:fldCharType="end"/>
          </w:r>
          <w:r>
            <w:rPr>
              <w:sz w:val="22"/>
              <w:szCs w:val="2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"_Toc145658944" </w:instrText>
          </w:r>
          <w:r>
            <w:rPr>
              <w:sz w:val="24"/>
              <w:szCs w:val="32"/>
            </w:rPr>
            <w:fldChar w:fldCharType="separate"/>
          </w:r>
          <w:r>
            <w:rPr>
              <w:rStyle w:val="25"/>
              <w:sz w:val="24"/>
              <w:szCs w:val="32"/>
            </w:rPr>
            <w:t>7.1宣传和培训</w:t>
          </w:r>
          <w:r>
            <w:rPr>
              <w:sz w:val="24"/>
              <w:szCs w:val="32"/>
            </w:rPr>
            <w:tab/>
          </w:r>
          <w:r>
            <w:rPr>
              <w:sz w:val="24"/>
              <w:szCs w:val="32"/>
            </w:rPr>
            <w:fldChar w:fldCharType="begin"/>
          </w:r>
          <w:r>
            <w:rPr>
              <w:sz w:val="24"/>
              <w:szCs w:val="32"/>
            </w:rPr>
            <w:instrText xml:space="preserve"> PAGEREF _Toc145658944 \h </w:instrText>
          </w:r>
          <w:r>
            <w:rPr>
              <w:sz w:val="24"/>
              <w:szCs w:val="32"/>
            </w:rPr>
            <w:fldChar w:fldCharType="separate"/>
          </w:r>
          <w:r>
            <w:rPr>
              <w:sz w:val="24"/>
              <w:szCs w:val="32"/>
            </w:rPr>
            <w:t>27</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"_Toc145658945" </w:instrText>
          </w:r>
          <w:r>
            <w:rPr>
              <w:sz w:val="24"/>
              <w:szCs w:val="32"/>
            </w:rPr>
            <w:fldChar w:fldCharType="separate"/>
          </w:r>
          <w:r>
            <w:rPr>
              <w:rStyle w:val="25"/>
              <w:sz w:val="24"/>
              <w:szCs w:val="32"/>
            </w:rPr>
            <w:t>7.2应急演练</w:t>
          </w:r>
          <w:r>
            <w:rPr>
              <w:sz w:val="24"/>
              <w:szCs w:val="32"/>
            </w:rPr>
            <w:tab/>
          </w:r>
          <w:r>
            <w:rPr>
              <w:sz w:val="24"/>
              <w:szCs w:val="32"/>
            </w:rPr>
            <w:fldChar w:fldCharType="begin"/>
          </w:r>
          <w:r>
            <w:rPr>
              <w:sz w:val="24"/>
              <w:szCs w:val="32"/>
            </w:rPr>
            <w:instrText xml:space="preserve"> PAGEREF _Toc145658945 \h </w:instrText>
          </w:r>
          <w:r>
            <w:rPr>
              <w:sz w:val="24"/>
              <w:szCs w:val="32"/>
            </w:rPr>
            <w:fldChar w:fldCharType="separate"/>
          </w:r>
          <w:r>
            <w:rPr>
              <w:sz w:val="24"/>
              <w:szCs w:val="32"/>
            </w:rPr>
            <w:t>28</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"_Toc145658946" </w:instrText>
          </w:r>
          <w:r>
            <w:rPr>
              <w:sz w:val="24"/>
              <w:szCs w:val="32"/>
            </w:rPr>
            <w:fldChar w:fldCharType="separate"/>
          </w:r>
          <w:r>
            <w:rPr>
              <w:rStyle w:val="25"/>
              <w:sz w:val="24"/>
              <w:szCs w:val="32"/>
            </w:rPr>
            <w:t>7.3评估与修订</w:t>
          </w:r>
          <w:r>
            <w:rPr>
              <w:sz w:val="24"/>
              <w:szCs w:val="32"/>
            </w:rPr>
            <w:tab/>
          </w:r>
          <w:r>
            <w:rPr>
              <w:sz w:val="24"/>
              <w:szCs w:val="32"/>
            </w:rPr>
            <w:fldChar w:fldCharType="begin"/>
          </w:r>
          <w:r>
            <w:rPr>
              <w:sz w:val="24"/>
              <w:szCs w:val="32"/>
            </w:rPr>
            <w:instrText xml:space="preserve"> PAGEREF _Toc145658946 \h </w:instrText>
          </w:r>
          <w:r>
            <w:rPr>
              <w:sz w:val="24"/>
              <w:szCs w:val="32"/>
            </w:rPr>
            <w:fldChar w:fldCharType="separate"/>
          </w:r>
          <w:r>
            <w:rPr>
              <w:sz w:val="24"/>
              <w:szCs w:val="32"/>
            </w:rPr>
            <w:t>29</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"_Toc145658947" </w:instrText>
          </w:r>
          <w:r>
            <w:rPr>
              <w:sz w:val="24"/>
              <w:szCs w:val="32"/>
            </w:rPr>
            <w:fldChar w:fldCharType="separate"/>
          </w:r>
          <w:r>
            <w:rPr>
              <w:rStyle w:val="25"/>
              <w:sz w:val="24"/>
              <w:szCs w:val="32"/>
            </w:rPr>
            <w:t>7.4责任奖惩</w:t>
          </w:r>
          <w:r>
            <w:rPr>
              <w:sz w:val="24"/>
              <w:szCs w:val="32"/>
            </w:rPr>
            <w:tab/>
          </w:r>
          <w:r>
            <w:rPr>
              <w:sz w:val="24"/>
              <w:szCs w:val="32"/>
            </w:rPr>
            <w:fldChar w:fldCharType="begin"/>
          </w:r>
          <w:r>
            <w:rPr>
              <w:sz w:val="24"/>
              <w:szCs w:val="32"/>
            </w:rPr>
            <w:instrText xml:space="preserve"> PAGEREF _Toc145658947 \h </w:instrText>
          </w:r>
          <w:r>
            <w:rPr>
              <w:sz w:val="24"/>
              <w:szCs w:val="32"/>
            </w:rPr>
            <w:fldChar w:fldCharType="separate"/>
          </w:r>
          <w:r>
            <w:rPr>
              <w:sz w:val="24"/>
              <w:szCs w:val="32"/>
            </w:rPr>
            <w:t>29</w:t>
          </w:r>
          <w:r>
            <w:rPr>
              <w:sz w:val="24"/>
              <w:szCs w:val="32"/>
            </w:rPr>
            <w:fldChar w:fldCharType="end"/>
          </w:r>
          <w:r>
            <w:rPr>
              <w:sz w:val="24"/>
              <w:szCs w:val="32"/>
            </w:rPr>
            <w:fldChar w:fldCharType="end"/>
          </w:r>
        </w:p>
        <w:p>
          <w:pPr>
            <w:pStyle w:val="14"/>
            <w:tabs>
              <w:tab w:val="right" w:leader="dot" w:pos="9060"/>
            </w:tabs>
            <w:spacing w:line="360" w:lineRule="auto"/>
            <w:rPr>
              <w:rFonts w:asciiTheme="minorHAnsi" w:hAnsiTheme="minorHAnsi" w:eastAsiaTheme="minorEastAsia" w:cstheme="minorBidi"/>
              <w:b w:val="0"/>
              <w:bCs w:val="0"/>
              <w:caps w:val="0"/>
              <w:sz w:val="24"/>
              <w:szCs w:val="28"/>
              <w14:ligatures w14:val="standardContextual"/>
            </w:rPr>
          </w:pPr>
          <w:r>
            <w:rPr>
              <w:sz w:val="22"/>
              <w:szCs w:val="22"/>
            </w:rPr>
            <w:fldChar w:fldCharType="begin"/>
          </w:r>
          <w:r>
            <w:rPr>
              <w:sz w:val="22"/>
              <w:szCs w:val="22"/>
            </w:rPr>
            <w:instrText xml:space="preserve"> HYPERLINK \l "_Toc145658948" </w:instrText>
          </w:r>
          <w:r>
            <w:rPr>
              <w:sz w:val="22"/>
              <w:szCs w:val="22"/>
            </w:rPr>
            <w:fldChar w:fldCharType="separate"/>
          </w:r>
          <w:r>
            <w:rPr>
              <w:rStyle w:val="25"/>
              <w:sz w:val="22"/>
              <w:szCs w:val="22"/>
            </w:rPr>
            <w:t>8 附则</w:t>
          </w:r>
          <w:r>
            <w:rPr>
              <w:sz w:val="22"/>
              <w:szCs w:val="22"/>
            </w:rPr>
            <w:tab/>
          </w:r>
          <w:r>
            <w:rPr>
              <w:sz w:val="22"/>
              <w:szCs w:val="22"/>
            </w:rPr>
            <w:fldChar w:fldCharType="begin"/>
          </w:r>
          <w:r>
            <w:rPr>
              <w:sz w:val="22"/>
              <w:szCs w:val="22"/>
            </w:rPr>
            <w:instrText xml:space="preserve"> PAGEREF _Toc145658948 \h </w:instrText>
          </w:r>
          <w:r>
            <w:rPr>
              <w:sz w:val="22"/>
              <w:szCs w:val="22"/>
            </w:rPr>
            <w:fldChar w:fldCharType="separate"/>
          </w:r>
          <w:r>
            <w:rPr>
              <w:sz w:val="22"/>
              <w:szCs w:val="22"/>
            </w:rPr>
            <w:t>30</w:t>
          </w:r>
          <w:r>
            <w:rPr>
              <w:sz w:val="22"/>
              <w:szCs w:val="22"/>
            </w:rPr>
            <w:fldChar w:fldCharType="end"/>
          </w:r>
          <w:r>
            <w:rPr>
              <w:sz w:val="22"/>
              <w:szCs w:val="2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"_Toc145658949" </w:instrText>
          </w:r>
          <w:r>
            <w:rPr>
              <w:sz w:val="24"/>
              <w:szCs w:val="32"/>
            </w:rPr>
            <w:fldChar w:fldCharType="separate"/>
          </w:r>
          <w:r>
            <w:rPr>
              <w:rStyle w:val="25"/>
              <w:sz w:val="24"/>
              <w:szCs w:val="32"/>
            </w:rPr>
            <w:t>8.1预案制定与解释部门</w:t>
          </w:r>
          <w:r>
            <w:rPr>
              <w:sz w:val="24"/>
              <w:szCs w:val="32"/>
            </w:rPr>
            <w:tab/>
          </w:r>
          <w:r>
            <w:rPr>
              <w:sz w:val="24"/>
              <w:szCs w:val="32"/>
            </w:rPr>
            <w:fldChar w:fldCharType="begin"/>
          </w:r>
          <w:r>
            <w:rPr>
              <w:sz w:val="24"/>
              <w:szCs w:val="32"/>
            </w:rPr>
            <w:instrText xml:space="preserve"> PAGEREF _Toc145658949 \h </w:instrText>
          </w:r>
          <w:r>
            <w:rPr>
              <w:sz w:val="24"/>
              <w:szCs w:val="32"/>
            </w:rPr>
            <w:fldChar w:fldCharType="separate"/>
          </w:r>
          <w:r>
            <w:rPr>
              <w:sz w:val="24"/>
              <w:szCs w:val="32"/>
            </w:rPr>
            <w:t>30</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"_Toc145658950" </w:instrText>
          </w:r>
          <w:r>
            <w:rPr>
              <w:sz w:val="24"/>
              <w:szCs w:val="32"/>
            </w:rPr>
            <w:fldChar w:fldCharType="separate"/>
          </w:r>
          <w:r>
            <w:rPr>
              <w:rStyle w:val="25"/>
              <w:sz w:val="24"/>
              <w:szCs w:val="32"/>
            </w:rPr>
            <w:t>8.2预案生效时间</w:t>
          </w:r>
          <w:r>
            <w:rPr>
              <w:sz w:val="24"/>
              <w:szCs w:val="32"/>
            </w:rPr>
            <w:tab/>
          </w:r>
          <w:r>
            <w:rPr>
              <w:sz w:val="24"/>
              <w:szCs w:val="32"/>
            </w:rPr>
            <w:fldChar w:fldCharType="begin"/>
          </w:r>
          <w:r>
            <w:rPr>
              <w:sz w:val="24"/>
              <w:szCs w:val="32"/>
            </w:rPr>
            <w:instrText xml:space="preserve"> PAGEREF _Toc145658950 \h </w:instrText>
          </w:r>
          <w:r>
            <w:rPr>
              <w:sz w:val="24"/>
              <w:szCs w:val="32"/>
            </w:rPr>
            <w:fldChar w:fldCharType="separate"/>
          </w:r>
          <w:r>
            <w:rPr>
              <w:sz w:val="24"/>
              <w:szCs w:val="32"/>
            </w:rPr>
            <w:t>30</w:t>
          </w:r>
          <w:r>
            <w:rPr>
              <w:sz w:val="24"/>
              <w:szCs w:val="32"/>
            </w:rPr>
            <w:fldChar w:fldCharType="end"/>
          </w:r>
          <w:r>
            <w:rPr>
              <w:sz w:val="24"/>
              <w:szCs w:val="32"/>
            </w:rPr>
            <w:fldChar w:fldCharType="end"/>
          </w:r>
        </w:p>
        <w:p>
          <w:pPr>
            <w:pStyle w:val="14"/>
            <w:tabs>
              <w:tab w:val="right" w:leader="dot" w:pos="9060"/>
            </w:tabs>
            <w:spacing w:line="360" w:lineRule="auto"/>
            <w:rPr>
              <w:rFonts w:asciiTheme="minorHAnsi" w:hAnsiTheme="minorHAnsi" w:eastAsiaTheme="minorEastAsia" w:cstheme="minorBidi"/>
              <w:b w:val="0"/>
              <w:bCs w:val="0"/>
              <w:caps w:val="0"/>
              <w:sz w:val="24"/>
              <w:szCs w:val="28"/>
              <w14:ligatures w14:val="standardContextual"/>
            </w:rPr>
          </w:pPr>
          <w:r>
            <w:rPr>
              <w:sz w:val="22"/>
              <w:szCs w:val="22"/>
            </w:rPr>
            <w:fldChar w:fldCharType="begin"/>
          </w:r>
          <w:r>
            <w:rPr>
              <w:sz w:val="22"/>
              <w:szCs w:val="22"/>
            </w:rPr>
            <w:instrText xml:space="preserve"> HYPERLINK \l "_Toc145658951" </w:instrText>
          </w:r>
          <w:r>
            <w:rPr>
              <w:sz w:val="22"/>
              <w:szCs w:val="22"/>
            </w:rPr>
            <w:fldChar w:fldCharType="separate"/>
          </w:r>
          <w:r>
            <w:rPr>
              <w:rStyle w:val="25"/>
              <w:sz w:val="22"/>
              <w:szCs w:val="22"/>
            </w:rPr>
            <w:t>9 附件</w:t>
          </w:r>
          <w:r>
            <w:rPr>
              <w:sz w:val="22"/>
              <w:szCs w:val="22"/>
            </w:rPr>
            <w:tab/>
          </w:r>
          <w:r>
            <w:rPr>
              <w:sz w:val="22"/>
              <w:szCs w:val="22"/>
            </w:rPr>
            <w:fldChar w:fldCharType="begin"/>
          </w:r>
          <w:r>
            <w:rPr>
              <w:sz w:val="22"/>
              <w:szCs w:val="22"/>
            </w:rPr>
            <w:instrText xml:space="preserve"> PAGEREF _Toc145658951 \h </w:instrText>
          </w:r>
          <w:r>
            <w:rPr>
              <w:sz w:val="22"/>
              <w:szCs w:val="22"/>
            </w:rPr>
            <w:fldChar w:fldCharType="separate"/>
          </w:r>
          <w:r>
            <w:rPr>
              <w:sz w:val="22"/>
              <w:szCs w:val="22"/>
            </w:rPr>
            <w:t>30</w:t>
          </w:r>
          <w:r>
            <w:rPr>
              <w:sz w:val="22"/>
              <w:szCs w:val="22"/>
            </w:rPr>
            <w:fldChar w:fldCharType="end"/>
          </w:r>
          <w:r>
            <w:rPr>
              <w:sz w:val="22"/>
              <w:szCs w:val="2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"_Toc145658952" </w:instrText>
          </w:r>
          <w:r>
            <w:rPr>
              <w:sz w:val="24"/>
              <w:szCs w:val="32"/>
            </w:rPr>
            <w:fldChar w:fldCharType="separate"/>
          </w:r>
          <w:r>
            <w:rPr>
              <w:rStyle w:val="25"/>
              <w:sz w:val="24"/>
              <w:szCs w:val="32"/>
            </w:rPr>
            <w:t>附件9.1川汇区安全生产应急指挥部成员单位及其职责</w:t>
          </w:r>
          <w:r>
            <w:rPr>
              <w:sz w:val="24"/>
              <w:szCs w:val="32"/>
            </w:rPr>
            <w:tab/>
          </w:r>
          <w:r>
            <w:rPr>
              <w:sz w:val="24"/>
              <w:szCs w:val="32"/>
            </w:rPr>
            <w:fldChar w:fldCharType="begin"/>
          </w:r>
          <w:r>
            <w:rPr>
              <w:sz w:val="24"/>
              <w:szCs w:val="32"/>
            </w:rPr>
            <w:instrText xml:space="preserve"> PAGEREF _Toc145658952 \h </w:instrText>
          </w:r>
          <w:r>
            <w:rPr>
              <w:sz w:val="24"/>
              <w:szCs w:val="32"/>
            </w:rPr>
            <w:fldChar w:fldCharType="separate"/>
          </w:r>
          <w:r>
            <w:rPr>
              <w:sz w:val="24"/>
              <w:szCs w:val="32"/>
            </w:rPr>
            <w:t>31</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"_Toc145658953" </w:instrText>
          </w:r>
          <w:r>
            <w:rPr>
              <w:sz w:val="24"/>
              <w:szCs w:val="32"/>
            </w:rPr>
            <w:fldChar w:fldCharType="separate"/>
          </w:r>
          <w:r>
            <w:rPr>
              <w:rStyle w:val="25"/>
              <w:sz w:val="24"/>
              <w:szCs w:val="32"/>
            </w:rPr>
            <w:t>附件9.2</w:t>
          </w:r>
          <w:r>
            <w:rPr>
              <w:rStyle w:val="25"/>
              <w:bCs/>
              <w:sz w:val="24"/>
              <w:szCs w:val="32"/>
            </w:rPr>
            <w:t>区安全生产（抗震救灾）应急</w:t>
          </w:r>
          <w:r>
            <w:rPr>
              <w:rStyle w:val="25"/>
              <w:sz w:val="24"/>
              <w:szCs w:val="32"/>
            </w:rPr>
            <w:t>指挥部成员及联系方式</w:t>
          </w:r>
          <w:r>
            <w:rPr>
              <w:sz w:val="24"/>
              <w:szCs w:val="32"/>
            </w:rPr>
            <w:tab/>
          </w:r>
          <w:r>
            <w:rPr>
              <w:sz w:val="24"/>
              <w:szCs w:val="32"/>
            </w:rPr>
            <w:fldChar w:fldCharType="begin"/>
          </w:r>
          <w:r>
            <w:rPr>
              <w:sz w:val="24"/>
              <w:szCs w:val="32"/>
            </w:rPr>
            <w:instrText xml:space="preserve"> PAGEREF _Toc145658953 \h </w:instrText>
          </w:r>
          <w:r>
            <w:rPr>
              <w:sz w:val="24"/>
              <w:szCs w:val="32"/>
            </w:rPr>
            <w:fldChar w:fldCharType="separate"/>
          </w:r>
          <w:r>
            <w:rPr>
              <w:sz w:val="24"/>
              <w:szCs w:val="32"/>
            </w:rPr>
            <w:t>33</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"_Toc145658954" </w:instrText>
          </w:r>
          <w:r>
            <w:rPr>
              <w:sz w:val="24"/>
              <w:szCs w:val="32"/>
            </w:rPr>
            <w:fldChar w:fldCharType="separate"/>
          </w:r>
          <w:r>
            <w:rPr>
              <w:rStyle w:val="25"/>
              <w:sz w:val="24"/>
              <w:szCs w:val="32"/>
            </w:rPr>
            <w:t>附件9.3突发事件信息报告单（样表）</w:t>
          </w:r>
          <w:r>
            <w:rPr>
              <w:sz w:val="24"/>
              <w:szCs w:val="32"/>
            </w:rPr>
            <w:tab/>
          </w:r>
          <w:r>
            <w:rPr>
              <w:sz w:val="24"/>
              <w:szCs w:val="32"/>
            </w:rPr>
            <w:fldChar w:fldCharType="begin"/>
          </w:r>
          <w:r>
            <w:rPr>
              <w:sz w:val="24"/>
              <w:szCs w:val="32"/>
            </w:rPr>
            <w:instrText xml:space="preserve"> PAGEREF _Toc145658954 \h </w:instrText>
          </w:r>
          <w:r>
            <w:rPr>
              <w:sz w:val="24"/>
              <w:szCs w:val="32"/>
            </w:rPr>
            <w:fldChar w:fldCharType="separate"/>
          </w:r>
          <w:r>
            <w:rPr>
              <w:sz w:val="24"/>
              <w:szCs w:val="32"/>
            </w:rPr>
            <w:t>35</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"_Toc145658955" </w:instrText>
          </w:r>
          <w:r>
            <w:rPr>
              <w:sz w:val="24"/>
              <w:szCs w:val="32"/>
            </w:rPr>
            <w:fldChar w:fldCharType="separate"/>
          </w:r>
          <w:r>
            <w:rPr>
              <w:rStyle w:val="25"/>
              <w:sz w:val="24"/>
              <w:szCs w:val="32"/>
            </w:rPr>
            <w:t>附件9.4生产安全事故分级标准</w:t>
          </w:r>
          <w:r>
            <w:rPr>
              <w:sz w:val="24"/>
              <w:szCs w:val="32"/>
            </w:rPr>
            <w:tab/>
          </w:r>
          <w:r>
            <w:rPr>
              <w:sz w:val="24"/>
              <w:szCs w:val="32"/>
            </w:rPr>
            <w:fldChar w:fldCharType="begin"/>
          </w:r>
          <w:r>
            <w:rPr>
              <w:sz w:val="24"/>
              <w:szCs w:val="32"/>
            </w:rPr>
            <w:instrText xml:space="preserve"> PAGEREF _Toc145658955 \h </w:instrText>
          </w:r>
          <w:r>
            <w:rPr>
              <w:sz w:val="24"/>
              <w:szCs w:val="32"/>
            </w:rPr>
            <w:fldChar w:fldCharType="separate"/>
          </w:r>
          <w:r>
            <w:rPr>
              <w:sz w:val="24"/>
              <w:szCs w:val="32"/>
            </w:rPr>
            <w:t>36</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 w:val="24"/>
              <w:szCs w:val="28"/>
              <w14:ligatures w14:val="standardContextual"/>
            </w:rPr>
          </w:pPr>
          <w:r>
            <w:rPr>
              <w:sz w:val="24"/>
              <w:szCs w:val="32"/>
            </w:rPr>
            <w:fldChar w:fldCharType="begin"/>
          </w:r>
          <w:r>
            <w:rPr>
              <w:sz w:val="24"/>
              <w:szCs w:val="32"/>
            </w:rPr>
            <w:instrText xml:space="preserve"> HYPERLINK \l "_Toc145658956" </w:instrText>
          </w:r>
          <w:r>
            <w:rPr>
              <w:sz w:val="24"/>
              <w:szCs w:val="32"/>
            </w:rPr>
            <w:fldChar w:fldCharType="separate"/>
          </w:r>
          <w:r>
            <w:rPr>
              <w:rStyle w:val="25"/>
              <w:sz w:val="24"/>
              <w:szCs w:val="32"/>
            </w:rPr>
            <w:t>附件9.5川汇区生产安全事故基本响应程序</w:t>
          </w:r>
          <w:r>
            <w:rPr>
              <w:sz w:val="24"/>
              <w:szCs w:val="32"/>
            </w:rPr>
            <w:tab/>
          </w:r>
          <w:r>
            <w:rPr>
              <w:sz w:val="24"/>
              <w:szCs w:val="32"/>
            </w:rPr>
            <w:fldChar w:fldCharType="begin"/>
          </w:r>
          <w:r>
            <w:rPr>
              <w:sz w:val="24"/>
              <w:szCs w:val="32"/>
            </w:rPr>
            <w:instrText xml:space="preserve"> PAGEREF _Toc145658956 \h </w:instrText>
          </w:r>
          <w:r>
            <w:rPr>
              <w:sz w:val="24"/>
              <w:szCs w:val="32"/>
            </w:rPr>
            <w:fldChar w:fldCharType="separate"/>
          </w:r>
          <w:r>
            <w:rPr>
              <w:sz w:val="24"/>
              <w:szCs w:val="32"/>
            </w:rPr>
            <w:t>37</w:t>
          </w:r>
          <w:r>
            <w:rPr>
              <w:sz w:val="24"/>
              <w:szCs w:val="32"/>
            </w:rPr>
            <w:fldChar w:fldCharType="end"/>
          </w:r>
          <w:r>
            <w:rPr>
              <w:sz w:val="24"/>
              <w:szCs w:val="32"/>
            </w:rPr>
            <w:fldChar w:fldCharType="end"/>
          </w:r>
        </w:p>
        <w:p>
          <w:pPr>
            <w:pStyle w:val="16"/>
            <w:tabs>
              <w:tab w:val="right" w:leader="dot" w:pos="9060"/>
            </w:tabs>
            <w:spacing w:line="360" w:lineRule="auto"/>
            <w:rPr>
              <w:rFonts w:asciiTheme="minorHAnsi" w:hAnsiTheme="minorHAnsi" w:eastAsiaTheme="minorEastAsia" w:cstheme="minorBidi"/>
              <w:szCs w:val="22"/>
              <w14:ligatures w14:val="standardContextual"/>
            </w:rPr>
          </w:pPr>
          <w:r>
            <w:rPr>
              <w:sz w:val="24"/>
              <w:szCs w:val="32"/>
            </w:rPr>
            <w:fldChar w:fldCharType="begin"/>
          </w:r>
          <w:r>
            <w:rPr>
              <w:sz w:val="24"/>
              <w:szCs w:val="32"/>
            </w:rPr>
            <w:instrText xml:space="preserve"> HYPERLINK \l "_Toc145658957" </w:instrText>
          </w:r>
          <w:r>
            <w:rPr>
              <w:sz w:val="24"/>
              <w:szCs w:val="32"/>
            </w:rPr>
            <w:fldChar w:fldCharType="separate"/>
          </w:r>
          <w:r>
            <w:rPr>
              <w:rStyle w:val="25"/>
              <w:sz w:val="24"/>
              <w:szCs w:val="32"/>
            </w:rPr>
            <w:t>附件9.6川汇区生产安全事故应急处置卡</w:t>
          </w:r>
          <w:r>
            <w:rPr>
              <w:sz w:val="24"/>
              <w:szCs w:val="32"/>
            </w:rPr>
            <w:tab/>
          </w:r>
          <w:r>
            <w:rPr>
              <w:sz w:val="24"/>
              <w:szCs w:val="32"/>
            </w:rPr>
            <w:fldChar w:fldCharType="begin"/>
          </w:r>
          <w:r>
            <w:rPr>
              <w:sz w:val="24"/>
              <w:szCs w:val="32"/>
            </w:rPr>
            <w:instrText xml:space="preserve"> PAGEREF _Toc145658957 \h </w:instrText>
          </w:r>
          <w:r>
            <w:rPr>
              <w:sz w:val="24"/>
              <w:szCs w:val="32"/>
            </w:rPr>
            <w:fldChar w:fldCharType="separate"/>
          </w:r>
          <w:r>
            <w:rPr>
              <w:sz w:val="24"/>
              <w:szCs w:val="32"/>
            </w:rPr>
            <w:t>38</w:t>
          </w:r>
          <w:r>
            <w:rPr>
              <w:sz w:val="24"/>
              <w:szCs w:val="32"/>
            </w:rPr>
            <w:fldChar w:fldCharType="end"/>
          </w:r>
          <w:r>
            <w:rPr>
              <w:sz w:val="24"/>
              <w:szCs w:val="32"/>
            </w:rPr>
            <w:fldChar w:fldCharType="end"/>
          </w:r>
        </w:p>
        <w:p>
          <w:pPr>
            <w:spacing w:line="360" w:lineRule="auto"/>
            <w:rPr>
              <w:rFonts w:eastAsia="黑体"/>
              <w:color w:val="000000" w:themeColor="text1"/>
              <w:sz w:val="44"/>
              <w:szCs w:val="44"/>
              <w14:textFill>
                <w14:solidFill>
                  <w14:schemeClr w14:val="tx1"/>
                </w14:solidFill>
              </w14:textFill>
            </w:rPr>
            <w:sectPr>
              <w:pgSz w:w="11906" w:h="16838"/>
              <w:pgMar w:top="1418" w:right="1418" w:bottom="1418" w:left="1418" w:header="851" w:footer="992" w:gutter="0"/>
              <w:pgNumType w:start="1"/>
              <w:cols w:space="720" w:num="1"/>
              <w:docGrid w:type="lines" w:linePitch="312" w:charSpace="0"/>
            </w:sectPr>
          </w:pPr>
          <w:r>
            <w:rPr>
              <w:b/>
              <w:bCs/>
              <w:sz w:val="24"/>
              <w:lang w:val="zh-CN"/>
            </w:rPr>
            <w:fldChar w:fldCharType="end"/>
          </w:r>
        </w:p>
      </w:sdtContent>
    </w:sdt>
    <w:p>
      <w:pPr>
        <w:overflowPunct w:val="0"/>
        <w:spacing w:line="560" w:lineRule="exact"/>
        <w:ind w:firstLine="880" w:firstLineChars="200"/>
        <w:jc w:val="center"/>
        <w:rPr>
          <w:rFonts w:eastAsia="黑体"/>
          <w:color w:val="000000" w:themeColor="text1"/>
          <w:sz w:val="44"/>
          <w:szCs w:val="44"/>
          <w14:textFill>
            <w14:solidFill>
              <w14:schemeClr w14:val="tx1"/>
            </w14:solidFill>
          </w14:textFill>
        </w:rPr>
      </w:pPr>
      <w:bookmarkStart w:id="1" w:name="_Toc74043927"/>
      <w:r>
        <w:rPr>
          <w:rFonts w:eastAsia="黑体"/>
          <w:color w:val="000000" w:themeColor="text1"/>
          <w:sz w:val="44"/>
          <w:szCs w:val="44"/>
          <w14:textFill>
            <w14:solidFill>
              <w14:schemeClr w14:val="tx1"/>
            </w14:solidFill>
          </w14:textFill>
        </w:rPr>
        <w:t>川汇区生产安全事故应急预案</w:t>
      </w:r>
    </w:p>
    <w:p>
      <w:pPr>
        <w:pStyle w:val="4"/>
        <w:ind w:firstLine="643"/>
        <w:rPr>
          <w:color w:val="000000" w:themeColor="text1"/>
          <w14:textFill>
            <w14:solidFill>
              <w14:schemeClr w14:val="tx1"/>
            </w14:solidFill>
          </w14:textFill>
        </w:rPr>
      </w:pPr>
      <w:bookmarkStart w:id="2" w:name="_Toc145658886"/>
      <w:r>
        <w:rPr>
          <w:color w:val="000000" w:themeColor="text1"/>
          <w14:textFill>
            <w14:solidFill>
              <w14:schemeClr w14:val="tx1"/>
            </w14:solidFill>
          </w14:textFill>
        </w:rPr>
        <w:t>1 总则</w:t>
      </w:r>
      <w:bookmarkEnd w:id="1"/>
      <w:bookmarkEnd w:id="2"/>
    </w:p>
    <w:p>
      <w:pPr>
        <w:pStyle w:val="5"/>
        <w:ind w:firstLine="643"/>
        <w:rPr>
          <w:color w:val="000000" w:themeColor="text1"/>
          <w14:textFill>
            <w14:solidFill>
              <w14:schemeClr w14:val="tx1"/>
            </w14:solidFill>
          </w14:textFill>
        </w:rPr>
      </w:pPr>
      <w:bookmarkStart w:id="3" w:name="_Toc145658887"/>
      <w:bookmarkStart w:id="4" w:name="_Toc74043928"/>
      <w:r>
        <w:rPr>
          <w:color w:val="000000" w:themeColor="text1"/>
          <w14:textFill>
            <w14:solidFill>
              <w14:schemeClr w14:val="tx1"/>
            </w14:solidFill>
          </w14:textFill>
        </w:rPr>
        <w:t>1.1编制目的</w:t>
      </w:r>
      <w:bookmarkEnd w:id="3"/>
      <w:bookmarkEnd w:id="4"/>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为</w:t>
      </w:r>
      <w:r>
        <w:rPr>
          <w:rFonts w:eastAsia="仿宋"/>
          <w:color w:val="000000" w:themeColor="text1"/>
          <w:sz w:val="32"/>
          <w:szCs w:val="32"/>
          <w14:textFill>
            <w14:solidFill>
              <w14:schemeClr w14:val="tx1"/>
            </w14:solidFill>
          </w14:textFill>
        </w:rPr>
        <w:t>贯彻落实习近平新时代中国特色社会主义思想，提升</w:t>
      </w:r>
      <w:r>
        <w:rPr>
          <w:rFonts w:hint="eastAsia" w:eastAsia="仿宋"/>
          <w:color w:val="000000" w:themeColor="text1"/>
          <w:sz w:val="32"/>
          <w:szCs w:val="32"/>
          <w14:textFill>
            <w14:solidFill>
              <w14:schemeClr w14:val="tx1"/>
            </w14:solidFill>
          </w14:textFill>
        </w:rPr>
        <w:t>川汇区</w:t>
      </w:r>
      <w:r>
        <w:rPr>
          <w:rFonts w:eastAsia="仿宋"/>
          <w:color w:val="000000" w:themeColor="text1"/>
          <w:sz w:val="32"/>
          <w:szCs w:val="32"/>
          <w14:textFill>
            <w14:solidFill>
              <w14:schemeClr w14:val="tx1"/>
            </w14:solidFill>
          </w14:textFill>
        </w:rPr>
        <w:t>安全风险隐患防范化解能力，规范全区安全生产事故灾难的应急管理和应急响应程序，及时有效地实施应急救援工作，最大限度减少人员伤亡和财产损失，切实维护</w:t>
      </w:r>
      <w:r>
        <w:rPr>
          <w:rFonts w:hint="eastAsia" w:eastAsia="仿宋"/>
          <w:color w:val="000000" w:themeColor="text1"/>
          <w:sz w:val="32"/>
          <w:szCs w:val="32"/>
          <w14:textFill>
            <w14:solidFill>
              <w14:schemeClr w14:val="tx1"/>
            </w14:solidFill>
          </w14:textFill>
        </w:rPr>
        <w:t>全区</w:t>
      </w:r>
      <w:r>
        <w:rPr>
          <w:rFonts w:eastAsia="仿宋"/>
          <w:color w:val="000000" w:themeColor="text1"/>
          <w:sz w:val="32"/>
          <w:szCs w:val="32"/>
          <w14:textFill>
            <w14:solidFill>
              <w14:schemeClr w14:val="tx1"/>
            </w14:solidFill>
          </w14:textFill>
        </w:rPr>
        <w:t>公共安全和社会稳定。</w:t>
      </w:r>
    </w:p>
    <w:p>
      <w:pPr>
        <w:pStyle w:val="5"/>
        <w:ind w:firstLine="643"/>
        <w:rPr>
          <w:color w:val="000000" w:themeColor="text1"/>
          <w14:textFill>
            <w14:solidFill>
              <w14:schemeClr w14:val="tx1"/>
            </w14:solidFill>
          </w14:textFill>
        </w:rPr>
      </w:pPr>
      <w:bookmarkStart w:id="5" w:name="_Toc145658888"/>
      <w:bookmarkStart w:id="6" w:name="_Toc74043929"/>
      <w:r>
        <w:rPr>
          <w:color w:val="000000" w:themeColor="text1"/>
          <w14:textFill>
            <w14:solidFill>
              <w14:schemeClr w14:val="tx1"/>
            </w14:solidFill>
          </w14:textFill>
        </w:rPr>
        <w:t>1.2编制依据</w:t>
      </w:r>
      <w:bookmarkEnd w:id="5"/>
      <w:bookmarkEnd w:id="6"/>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w:t>
      </w:r>
      <w:r>
        <w:rPr>
          <w:rFonts w:eastAsia="仿宋"/>
          <w:b/>
          <w:bCs/>
          <w:color w:val="000000" w:themeColor="text1"/>
          <w:sz w:val="32"/>
          <w:szCs w:val="32"/>
          <w14:textFill>
            <w14:solidFill>
              <w14:schemeClr w14:val="tx1"/>
            </w14:solidFill>
          </w14:textFill>
        </w:rPr>
        <w:t>国家法律、法规：</w:t>
      </w:r>
      <w:r>
        <w:rPr>
          <w:rFonts w:eastAsia="仿宋"/>
          <w:color w:val="000000" w:themeColor="text1"/>
          <w:sz w:val="32"/>
          <w:szCs w:val="32"/>
          <w14:textFill>
            <w14:solidFill>
              <w14:schemeClr w14:val="tx1"/>
            </w14:solidFill>
          </w14:textFill>
        </w:rPr>
        <w:t>《中华人民共和国突发事件应对法》《中华人民共和国安全生产法》《生产安全事故应急预案管理办法》《生产安全事故应急条例》《生产安全事故报告和调查处理条例》《国务院办公厅关于印发突发事件应急预案管理办法的通知</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等。</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w:t>
      </w:r>
      <w:r>
        <w:rPr>
          <w:rFonts w:eastAsia="仿宋"/>
          <w:b/>
          <w:bCs/>
          <w:color w:val="000000" w:themeColor="text1"/>
          <w:sz w:val="32"/>
          <w:szCs w:val="32"/>
          <w14:textFill>
            <w14:solidFill>
              <w14:schemeClr w14:val="tx1"/>
            </w14:solidFill>
          </w14:textFill>
        </w:rPr>
        <w:t>地方性法规、规章：</w:t>
      </w:r>
      <w:r>
        <w:rPr>
          <w:rFonts w:eastAsia="仿宋"/>
          <w:color w:val="000000" w:themeColor="text1"/>
          <w:sz w:val="32"/>
          <w:szCs w:val="32"/>
          <w14:textFill>
            <w14:solidFill>
              <w14:schemeClr w14:val="tx1"/>
            </w14:solidFill>
          </w14:textFill>
        </w:rPr>
        <w:t>《河南省突发事件应对条例》《河南省生产安全事故应急预案》《河南省安全生产条例》《河南省突发事件预警信息发布运行管理办法</w:t>
      </w:r>
      <w:r>
        <w:rPr>
          <w:rFonts w:ascii="仿宋" w:hAnsi="仿宋"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试行</w:t>
      </w:r>
      <w:r>
        <w:rPr>
          <w:rFonts w:ascii="仿宋" w:hAnsi="仿宋"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》等。</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w:t>
      </w:r>
      <w:r>
        <w:rPr>
          <w:rFonts w:eastAsia="仿宋"/>
          <w:b/>
          <w:bCs/>
          <w:color w:val="000000" w:themeColor="text1"/>
          <w:sz w:val="32"/>
          <w:szCs w:val="32"/>
          <w14:textFill>
            <w14:solidFill>
              <w14:schemeClr w14:val="tx1"/>
            </w14:solidFill>
          </w14:textFill>
        </w:rPr>
        <w:t>指导、参考文件：</w:t>
      </w:r>
      <w:r>
        <w:rPr>
          <w:rFonts w:eastAsia="仿宋"/>
          <w:color w:val="000000" w:themeColor="text1"/>
          <w:sz w:val="32"/>
          <w:szCs w:val="32"/>
          <w14:textFill>
            <w14:solidFill>
              <w14:schemeClr w14:val="tx1"/>
            </w14:solidFill>
          </w14:textFill>
        </w:rPr>
        <w:t>《周口市生产安全事故应急预案》</w:t>
      </w:r>
      <w:r>
        <w:rPr>
          <w:rFonts w:hint="eastAsia" w:eastAsia="仿宋"/>
          <w:color w:val="000000" w:themeColor="text1"/>
          <w:sz w:val="32"/>
          <w:szCs w:val="32"/>
          <w14:textFill>
            <w14:solidFill>
              <w14:schemeClr w14:val="tx1"/>
            </w14:solidFill>
          </w14:textFill>
        </w:rPr>
        <w:t>《周口市突发事件预警信息发布与传播实施办法(试行)》</w:t>
      </w:r>
      <w:r>
        <w:rPr>
          <w:rFonts w:eastAsia="仿宋"/>
          <w:color w:val="000000" w:themeColor="text1"/>
          <w:sz w:val="32"/>
          <w:szCs w:val="32"/>
          <w14:textFill>
            <w14:solidFill>
              <w14:schemeClr w14:val="tx1"/>
            </w14:solidFill>
          </w14:textFill>
        </w:rPr>
        <w:t>《</w:t>
      </w:r>
      <w:r>
        <w:rPr>
          <w:rFonts w:hint="eastAsia" w:eastAsia="仿宋"/>
          <w:color w:val="000000" w:themeColor="text1"/>
          <w:sz w:val="32"/>
          <w:szCs w:val="32"/>
          <w14:textFill>
            <w14:solidFill>
              <w14:schemeClr w14:val="tx1"/>
            </w14:solidFill>
          </w14:textFill>
        </w:rPr>
        <w:t>周口市川汇区人民政府关于调整应急救援总指挥部和专项应急救援指挥部的通知</w:t>
      </w:r>
      <w:r>
        <w:rPr>
          <w:rFonts w:eastAsia="仿宋"/>
          <w:color w:val="000000" w:themeColor="text1"/>
          <w:sz w:val="32"/>
          <w:szCs w:val="32"/>
          <w14:textFill>
            <w14:solidFill>
              <w14:schemeClr w14:val="tx1"/>
            </w14:solidFill>
          </w14:textFill>
        </w:rPr>
        <w:t>》</w:t>
      </w:r>
      <w:r>
        <w:rPr>
          <w:rFonts w:hint="eastAsia" w:eastAsia="仿宋"/>
          <w:color w:val="000000" w:themeColor="text1"/>
          <w:sz w:val="32"/>
          <w:szCs w:val="32"/>
          <w14:textFill>
            <w14:solidFill>
              <w14:schemeClr w14:val="tx1"/>
            </w14:solidFill>
          </w14:textFill>
        </w:rPr>
        <w:t>《川汇区突发事件总体应急预案》</w:t>
      </w:r>
      <w:r>
        <w:rPr>
          <w:rFonts w:eastAsia="仿宋"/>
          <w:color w:val="000000" w:themeColor="text1"/>
          <w:sz w:val="32"/>
          <w:szCs w:val="32"/>
          <w14:textFill>
            <w14:solidFill>
              <w14:schemeClr w14:val="tx1"/>
            </w14:solidFill>
          </w14:textFill>
        </w:rPr>
        <w:t>等规范性文件。</w:t>
      </w:r>
    </w:p>
    <w:p>
      <w:pPr>
        <w:pStyle w:val="5"/>
        <w:ind w:firstLine="643"/>
        <w:rPr>
          <w:color w:val="000000" w:themeColor="text1"/>
          <w14:textFill>
            <w14:solidFill>
              <w14:schemeClr w14:val="tx1"/>
            </w14:solidFill>
          </w14:textFill>
        </w:rPr>
      </w:pPr>
      <w:bookmarkStart w:id="7" w:name="_Toc74043930"/>
      <w:bookmarkStart w:id="8" w:name="_Toc145658889"/>
      <w:r>
        <w:rPr>
          <w:color w:val="000000" w:themeColor="text1"/>
          <w14:textFill>
            <w14:solidFill>
              <w14:schemeClr w14:val="tx1"/>
            </w14:solidFill>
          </w14:textFill>
        </w:rPr>
        <w:t>1.3适用范围</w:t>
      </w:r>
      <w:bookmarkEnd w:id="7"/>
      <w:bookmarkEnd w:id="8"/>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（1）本预案适用于</w:t>
      </w:r>
      <w:r>
        <w:rPr>
          <w:rFonts w:hint="eastAsia" w:eastAsia="仿宋"/>
          <w:color w:val="000000" w:themeColor="text1"/>
          <w:sz w:val="32"/>
          <w:szCs w:val="32"/>
          <w14:textFill>
            <w14:solidFill>
              <w14:schemeClr w14:val="tx1"/>
            </w14:solidFill>
          </w14:textFill>
        </w:rPr>
        <w:t>川汇区</w:t>
      </w:r>
      <w:r>
        <w:rPr>
          <w:rFonts w:eastAsia="仿宋"/>
          <w:color w:val="000000" w:themeColor="text1"/>
          <w:sz w:val="32"/>
          <w:szCs w:val="32"/>
          <w14:textFill>
            <w14:solidFill>
              <w14:schemeClr w14:val="tx1"/>
            </w14:solidFill>
          </w14:textFill>
        </w:rPr>
        <w:t>行政区域内一般生产安全事故（IV级）的响应处置和较大（Ⅲ级）以上生产安全事故的先期处置。</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（2）超出</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应急处置能力，或</w:t>
      </w:r>
      <w:r>
        <w:rPr>
          <w:rFonts w:hint="eastAsia" w:eastAsia="仿宋"/>
          <w:color w:val="000000" w:themeColor="text1"/>
          <w:sz w:val="32"/>
          <w:szCs w:val="32"/>
          <w14:textFill>
            <w14:solidFill>
              <w14:schemeClr w14:val="tx1"/>
            </w14:solidFill>
          </w14:textFill>
        </w:rPr>
        <w:t>跨办事处</w:t>
      </w:r>
      <w:r>
        <w:rPr>
          <w:rFonts w:eastAsia="仿宋"/>
          <w:color w:val="000000" w:themeColor="text1"/>
          <w:sz w:val="32"/>
          <w:szCs w:val="32"/>
          <w14:textFill>
            <w14:solidFill>
              <w14:schemeClr w14:val="tx1"/>
            </w14:solidFill>
          </w14:textFill>
        </w:rPr>
        <w:t>，或需要区政府协调处置的生产安全事故，参照本预案执行。</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（3）区政府认为特别严重，对经济社会发展产生重大影响的其它生产安全事故。</w:t>
      </w:r>
    </w:p>
    <w:p>
      <w:pPr>
        <w:pStyle w:val="5"/>
        <w:ind w:firstLine="643"/>
        <w:rPr>
          <w:color w:val="000000" w:themeColor="text1"/>
          <w14:textFill>
            <w14:solidFill>
              <w14:schemeClr w14:val="tx1"/>
            </w14:solidFill>
          </w14:textFill>
        </w:rPr>
      </w:pPr>
      <w:bookmarkStart w:id="9" w:name="_Toc74043931"/>
      <w:bookmarkStart w:id="10" w:name="_Toc145658890"/>
      <w:r>
        <w:rPr>
          <w:color w:val="000000" w:themeColor="text1"/>
          <w14:textFill>
            <w14:solidFill>
              <w14:schemeClr w14:val="tx1"/>
            </w14:solidFill>
          </w14:textFill>
        </w:rPr>
        <w:t>1.4川汇区生产安全事故风险现状</w:t>
      </w:r>
      <w:bookmarkEnd w:id="9"/>
      <w:bookmarkEnd w:id="10"/>
    </w:p>
    <w:p>
      <w:pPr>
        <w:pStyle w:val="6"/>
        <w:ind w:firstLine="643"/>
        <w:rPr>
          <w:color w:val="000000" w:themeColor="text1"/>
          <w14:textFill>
            <w14:solidFill>
              <w14:schemeClr w14:val="tx1"/>
            </w14:solidFill>
          </w14:textFill>
        </w:rPr>
      </w:pPr>
      <w:bookmarkStart w:id="11" w:name="_Toc74043932"/>
      <w:bookmarkStart w:id="12" w:name="_Toc145658891"/>
      <w:r>
        <w:rPr>
          <w:color w:val="000000" w:themeColor="text1"/>
          <w14:textFill>
            <w14:solidFill>
              <w14:schemeClr w14:val="tx1"/>
            </w14:solidFill>
          </w14:textFill>
        </w:rPr>
        <w:t>1.4.1基本情况</w:t>
      </w:r>
      <w:bookmarkEnd w:id="11"/>
      <w:bookmarkEnd w:id="12"/>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川汇区是</w:t>
      </w:r>
      <w:r>
        <w:rPr>
          <w:rFonts w:hint="eastAsia" w:eastAsia="仿宋"/>
          <w:color w:val="000000" w:themeColor="text1"/>
          <w:sz w:val="32"/>
          <w:szCs w:val="32"/>
          <w14:textFill>
            <w14:solidFill>
              <w14:schemeClr w14:val="tx1"/>
            </w14:solidFill>
          </w14:textFill>
        </w:rPr>
        <w:t>周口市委、市政府所在地，全市政治、经济、文化、信息、金融中心和对外开放窗口。沙河、颍河、贾鲁河三川交汇，</w:t>
      </w:r>
      <w:r>
        <w:rPr>
          <w:rFonts w:eastAsia="仿宋"/>
          <w:color w:val="000000" w:themeColor="text1"/>
          <w:sz w:val="32"/>
          <w:szCs w:val="32"/>
          <w14:textFill>
            <w14:solidFill>
              <w14:schemeClr w14:val="tx1"/>
            </w14:solidFill>
          </w14:textFill>
        </w:rPr>
        <w:t>横贯市区，三河夹岸，形如鼎足，恰似武汉三镇，素有</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小武汉</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之美誉。全区辖12个办事处，总面积269平方公里，城区规划面积100平方公里，建成区面积60平方公里，总人口近61万。</w:t>
      </w:r>
      <w:r>
        <w:rPr>
          <w:rFonts w:hint="eastAsia" w:eastAsia="仿宋"/>
          <w:color w:val="000000" w:themeColor="text1"/>
          <w:sz w:val="32"/>
          <w:szCs w:val="32"/>
          <w14:textFill>
            <w14:solidFill>
              <w14:schemeClr w14:val="tx1"/>
            </w14:solidFill>
          </w14:textFill>
        </w:rPr>
        <w:t>全区共有危险化学品企业16家，均为加油站，存在重大危险源，工贸企业主要涉及农副产品、特色食品、建筑原料、电气机械等，存在发生安全生产事故的可能性。全区安全监管的工作重心集中在加油站和重点工贸企业。</w:t>
      </w:r>
    </w:p>
    <w:p>
      <w:pPr>
        <w:pStyle w:val="6"/>
        <w:ind w:firstLine="643"/>
        <w:rPr>
          <w:color w:val="000000" w:themeColor="text1"/>
          <w14:textFill>
            <w14:solidFill>
              <w14:schemeClr w14:val="tx1"/>
            </w14:solidFill>
          </w14:textFill>
        </w:rPr>
      </w:pPr>
      <w:bookmarkStart w:id="13" w:name="_Toc74043933"/>
      <w:bookmarkStart w:id="14" w:name="_Toc145658892"/>
      <w:r>
        <w:rPr>
          <w:color w:val="000000" w:themeColor="text1"/>
          <w14:textFill>
            <w14:solidFill>
              <w14:schemeClr w14:val="tx1"/>
            </w14:solidFill>
          </w14:textFill>
        </w:rPr>
        <w:t>1.4.2生产安全事故分析</w:t>
      </w:r>
      <w:bookmarkEnd w:id="13"/>
      <w:bookmarkEnd w:id="14"/>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（1）事故总体情况</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近两年，川汇区危化品、工贸行业等生产安全行业领域未发生死亡事故，安全生产形势继续保持稳定向好。然而，由于安全生产领域存在生产经营单位的主体责任落实不到位、生产观念相对落后、企业负责人安全生产意识不强、安全生产管理知识和能力不足、安全风险分级管控措施不实和隐患排查治理不彻底等问题，全区的安全生产形势依然严峻，如通过组织危化、工贸、燃气、道路、消防重点行业部门开展安全隐患排查，2019年、2021年和2022年上半年共排查出5411条、7962条和1017条安全隐患，安全隐患主要集中在危化企业、消防、人员密集场所和旅游景点、道路交通运输、建筑施工和工贸行业等。</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可见，川汇区</w:t>
      </w:r>
      <w:r>
        <w:rPr>
          <w:rFonts w:eastAsia="仿宋"/>
          <w:color w:val="000000" w:themeColor="text1"/>
          <w:sz w:val="32"/>
          <w:szCs w:val="32"/>
          <w14:textFill>
            <w14:solidFill>
              <w14:schemeClr w14:val="tx1"/>
            </w14:solidFill>
          </w14:textFill>
        </w:rPr>
        <w:t>安全生产形势</w:t>
      </w:r>
      <w:r>
        <w:rPr>
          <w:rFonts w:hint="eastAsia" w:eastAsia="仿宋"/>
          <w:color w:val="000000" w:themeColor="text1"/>
          <w:sz w:val="32"/>
          <w:szCs w:val="32"/>
          <w14:textFill>
            <w14:solidFill>
              <w14:schemeClr w14:val="tx1"/>
            </w14:solidFill>
          </w14:textFill>
        </w:rPr>
        <w:t>十分</w:t>
      </w:r>
      <w:r>
        <w:rPr>
          <w:rFonts w:eastAsia="仿宋"/>
          <w:color w:val="000000" w:themeColor="text1"/>
          <w:sz w:val="32"/>
          <w:szCs w:val="32"/>
          <w14:textFill>
            <w14:solidFill>
              <w14:schemeClr w14:val="tx1"/>
            </w14:solidFill>
          </w14:textFill>
        </w:rPr>
        <w:t>严峻，安全生产任务繁重</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应加大安全生产监管力度</w:t>
      </w:r>
      <w:r>
        <w:rPr>
          <w:rFonts w:hint="eastAsia" w:eastAsia="仿宋"/>
          <w:color w:val="000000" w:themeColor="text1"/>
          <w:sz w:val="32"/>
          <w:szCs w:val="32"/>
          <w14:textFill>
            <w14:solidFill>
              <w14:schemeClr w14:val="tx1"/>
            </w14:solidFill>
          </w14:textFill>
        </w:rPr>
        <w:t>，在</w:t>
      </w:r>
      <w:r>
        <w:rPr>
          <w:rFonts w:eastAsia="仿宋"/>
          <w:color w:val="000000" w:themeColor="text1"/>
          <w:sz w:val="32"/>
          <w:szCs w:val="32"/>
          <w14:textFill>
            <w14:solidFill>
              <w14:schemeClr w14:val="tx1"/>
            </w14:solidFill>
          </w14:textFill>
        </w:rPr>
        <w:t>确保广大人民群众生命安全与健康及财产安全的前提下实现又好又快发展。</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（2）生产经营场所</w:t>
      </w:r>
      <w:r>
        <w:rPr>
          <w:rFonts w:hint="eastAsia" w:eastAsia="仿宋"/>
          <w:color w:val="000000" w:themeColor="text1"/>
          <w:sz w:val="32"/>
          <w:szCs w:val="32"/>
          <w14:textFill>
            <w14:solidFill>
              <w14:schemeClr w14:val="tx1"/>
            </w14:solidFill>
          </w14:textFill>
        </w:rPr>
        <w:t>危险源</w:t>
      </w:r>
    </w:p>
    <w:p>
      <w:pPr>
        <w:overflowPunct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①</w:t>
      </w:r>
      <w:r>
        <w:rPr>
          <w:rFonts w:ascii="仿宋" w:hAnsi="仿宋" w:eastAsia="仿宋"/>
          <w:color w:val="000000" w:themeColor="text1"/>
          <w:sz w:val="32"/>
          <w:szCs w:val="32"/>
          <w14:textFill>
            <w14:solidFill>
              <w14:schemeClr w14:val="tx1"/>
            </w14:solidFill>
          </w14:textFill>
        </w:rPr>
        <w:t>易爆场所：川汇区辖区内加油站、油库、液化气站、烟花爆竹库房、易燃易爆粉尘的区域</w:t>
      </w:r>
      <w:r>
        <w:rPr>
          <w:rFonts w:hint="eastAsia" w:ascii="仿宋" w:hAnsi="仿宋" w:eastAsia="仿宋"/>
          <w:color w:val="000000" w:themeColor="text1"/>
          <w:sz w:val="32"/>
          <w:szCs w:val="32"/>
          <w14:textFill>
            <w14:solidFill>
              <w14:schemeClr w14:val="tx1"/>
            </w14:solidFill>
          </w14:textFill>
        </w:rPr>
        <w:t>等</w:t>
      </w:r>
      <w:r>
        <w:rPr>
          <w:rFonts w:ascii="仿宋" w:hAnsi="仿宋" w:eastAsia="仿宋"/>
          <w:color w:val="000000" w:themeColor="text1"/>
          <w:sz w:val="32"/>
          <w:szCs w:val="32"/>
          <w14:textFill>
            <w14:solidFill>
              <w14:schemeClr w14:val="tx1"/>
            </w14:solidFill>
          </w14:textFill>
        </w:rPr>
        <w:t>。</w:t>
      </w:r>
    </w:p>
    <w:p>
      <w:pPr>
        <w:overflowPunct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②</w:t>
      </w:r>
      <w:r>
        <w:rPr>
          <w:rFonts w:ascii="仿宋" w:hAnsi="仿宋" w:eastAsia="仿宋"/>
          <w:color w:val="000000" w:themeColor="text1"/>
          <w:sz w:val="32"/>
          <w:szCs w:val="32"/>
          <w14:textFill>
            <w14:solidFill>
              <w14:schemeClr w14:val="tx1"/>
            </w14:solidFill>
          </w14:textFill>
        </w:rPr>
        <w:t>特种设备：川汇区辖区内涉及生命安全、危险性较大的锅炉、压力容器（含气瓶，下同）、电梯、起重机械。其中锅炉、压力容器（含气瓶）为承压类特种设备；电梯、起重机械为机电类特种设备。</w:t>
      </w:r>
    </w:p>
    <w:p>
      <w:pPr>
        <w:overflowPunct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③</w:t>
      </w:r>
      <w:r>
        <w:rPr>
          <w:rFonts w:ascii="仿宋" w:hAnsi="仿宋" w:eastAsia="仿宋"/>
          <w:color w:val="000000" w:themeColor="text1"/>
          <w:sz w:val="32"/>
          <w:szCs w:val="32"/>
          <w14:textFill>
            <w14:solidFill>
              <w14:schemeClr w14:val="tx1"/>
            </w14:solidFill>
          </w14:textFill>
        </w:rPr>
        <w:t>危险化学品企业：川汇区</w:t>
      </w:r>
      <w:r>
        <w:rPr>
          <w:rFonts w:hint="eastAsia" w:ascii="仿宋" w:hAnsi="仿宋" w:eastAsia="仿宋"/>
          <w:color w:val="000000" w:themeColor="text1"/>
          <w:sz w:val="32"/>
          <w:szCs w:val="32"/>
          <w14:textFill>
            <w14:solidFill>
              <w14:schemeClr w14:val="tx1"/>
            </w14:solidFill>
          </w14:textFill>
        </w:rPr>
        <w:t>危化品企业主要包括加油站、加气站等</w:t>
      </w:r>
      <w:r>
        <w:rPr>
          <w:rFonts w:eastAsia="仿宋"/>
          <w:color w:val="000000" w:themeColor="text1"/>
          <w:sz w:val="32"/>
          <w:szCs w:val="32"/>
          <w14:textFill>
            <w14:solidFill>
              <w14:schemeClr w14:val="tx1"/>
            </w14:solidFill>
          </w14:textFill>
        </w:rPr>
        <w:t>16</w:t>
      </w:r>
      <w:r>
        <w:rPr>
          <w:rFonts w:hint="eastAsia" w:ascii="仿宋" w:hAnsi="仿宋" w:eastAsia="仿宋"/>
          <w:color w:val="000000" w:themeColor="text1"/>
          <w:sz w:val="32"/>
          <w:szCs w:val="32"/>
          <w14:textFill>
            <w14:solidFill>
              <w14:schemeClr w14:val="tx1"/>
            </w14:solidFill>
          </w14:textFill>
        </w:rPr>
        <w:t>家企业。</w:t>
      </w:r>
    </w:p>
    <w:p>
      <w:pPr>
        <w:overflowPunct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④</w:t>
      </w:r>
      <w:r>
        <w:rPr>
          <w:rFonts w:ascii="仿宋" w:hAnsi="仿宋" w:eastAsia="仿宋"/>
          <w:color w:val="000000" w:themeColor="text1"/>
          <w:sz w:val="32"/>
          <w:szCs w:val="32"/>
          <w14:textFill>
            <w14:solidFill>
              <w14:schemeClr w14:val="tx1"/>
            </w14:solidFill>
          </w14:textFill>
        </w:rPr>
        <w:t>道路交通类</w:t>
      </w:r>
      <w:r>
        <w:rPr>
          <w:rFonts w:hint="eastAsia" w:ascii="仿宋" w:hAnsi="仿宋" w:eastAsia="仿宋"/>
          <w:color w:val="000000" w:themeColor="text1"/>
          <w:sz w:val="32"/>
          <w:szCs w:val="32"/>
          <w14:textFill>
            <w14:solidFill>
              <w14:schemeClr w14:val="tx1"/>
            </w14:solidFill>
          </w14:textFill>
        </w:rPr>
        <w:t>危险</w:t>
      </w:r>
      <w:r>
        <w:rPr>
          <w:rFonts w:ascii="仿宋" w:hAnsi="仿宋" w:eastAsia="仿宋"/>
          <w:color w:val="000000" w:themeColor="text1"/>
          <w:sz w:val="32"/>
          <w:szCs w:val="32"/>
          <w14:textFill>
            <w14:solidFill>
              <w14:schemeClr w14:val="tx1"/>
            </w14:solidFill>
          </w14:textFill>
        </w:rPr>
        <w:t>源：车辆运行时轮胎爆胎、车辆运行车辆失控、车辆运行驾驶员违章、车辆运行技术不熟练、车辆运行火灾等。</w:t>
      </w:r>
    </w:p>
    <w:p>
      <w:pPr>
        <w:overflowPunct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⑤</w:t>
      </w:r>
      <w:r>
        <w:rPr>
          <w:rFonts w:ascii="仿宋" w:hAnsi="仿宋" w:eastAsia="仿宋"/>
          <w:color w:val="000000" w:themeColor="text1"/>
          <w:sz w:val="32"/>
          <w:szCs w:val="32"/>
          <w14:textFill>
            <w14:solidFill>
              <w14:schemeClr w14:val="tx1"/>
            </w14:solidFill>
          </w14:textFill>
        </w:rPr>
        <w:t>建筑工地类：</w:t>
      </w:r>
      <w:r>
        <w:rPr>
          <w:rFonts w:hint="eastAsia" w:ascii="仿宋" w:hAnsi="仿宋" w:eastAsia="仿宋"/>
          <w:color w:val="000000" w:themeColor="text1"/>
          <w:sz w:val="32"/>
          <w:szCs w:val="32"/>
          <w14:textFill>
            <w14:solidFill>
              <w14:schemeClr w14:val="tx1"/>
            </w14:solidFill>
          </w14:textFill>
        </w:rPr>
        <w:t>一是施工现场重大危险源，包括脚手架、模板和支撑、起重塔吊、物料提升机、施工电梯安装与运行，人工挖孔桩、基坑施工等局部结构工程失稳，造成机械设备倾覆、结构坍塌、人员伤亡等事故；焊接、金属切割、冲击钻孔、凿岩等施工时发生触电、火灾事故；工程材料、构件及设备的堆放与频繁吊运、搬运等过程中发生堆放散落、高空坠落、撞击人员等事故。二是</w:t>
      </w:r>
      <w:r>
        <w:rPr>
          <w:rFonts w:ascii="仿宋" w:hAnsi="仿宋" w:eastAsia="仿宋"/>
          <w:color w:val="000000" w:themeColor="text1"/>
          <w:sz w:val="32"/>
          <w:szCs w:val="32"/>
          <w14:textFill>
            <w14:solidFill>
              <w14:schemeClr w14:val="tx1"/>
            </w14:solidFill>
          </w14:textFill>
        </w:rPr>
        <w:t>存在于施工自然环境中的重大危险源</w:t>
      </w:r>
      <w:r>
        <w:rPr>
          <w:rFonts w:hint="eastAsia" w:ascii="仿宋" w:hAnsi="仿宋" w:eastAsia="仿宋"/>
          <w:color w:val="000000" w:themeColor="text1"/>
          <w:sz w:val="32"/>
          <w:szCs w:val="32"/>
          <w14:textFill>
            <w14:solidFill>
              <w14:schemeClr w14:val="tx1"/>
            </w14:solidFill>
          </w14:textFill>
        </w:rPr>
        <w:t>，包括</w:t>
      </w:r>
      <w:r>
        <w:rPr>
          <w:rFonts w:ascii="仿宋" w:hAnsi="仿宋" w:eastAsia="仿宋"/>
          <w:color w:val="000000" w:themeColor="text1"/>
          <w:sz w:val="32"/>
          <w:szCs w:val="32"/>
          <w14:textFill>
            <w14:solidFill>
              <w14:schemeClr w14:val="tx1"/>
            </w14:solidFill>
          </w14:textFill>
        </w:rPr>
        <w:t>人工挖孔桩、隧道掘进、地下市政工程接口、室内装修、挖掘机作业时，损坏地下燃气管道等，因通风排气不畅，造成人员窒息或中毒事故</w:t>
      </w:r>
      <w:r>
        <w:rPr>
          <w:rFonts w:hint="eastAsia" w:ascii="仿宋" w:hAnsi="仿宋" w:eastAsia="仿宋"/>
          <w:color w:val="000000" w:themeColor="text1"/>
          <w:sz w:val="32"/>
          <w:szCs w:val="32"/>
          <w14:textFill>
            <w14:solidFill>
              <w14:schemeClr w14:val="tx1"/>
            </w14:solidFill>
          </w14:textFill>
        </w:rPr>
        <w:t>；</w:t>
      </w:r>
      <w:r>
        <w:rPr>
          <w:rFonts w:ascii="仿宋" w:hAnsi="仿宋" w:eastAsia="仿宋"/>
          <w:color w:val="000000" w:themeColor="text1"/>
          <w:sz w:val="32"/>
          <w:szCs w:val="32"/>
          <w14:textFill>
            <w14:solidFill>
              <w14:schemeClr w14:val="tx1"/>
            </w14:solidFill>
          </w14:textFill>
        </w:rPr>
        <w:t>深基坑、隧道、竖井、大型管沟的施工，因为支护、支撑等设施失稳、坍塌，不但造成施工场所破坏、人员伤亡，还会引起地面、周边建筑设施的倾斜、塌陷、坍塌、爆炸与火灾等意外。基坑开挖、人工挖孔桩等施工降水，造成周围建筑物因地基不均匀沉降而倾斜、开裂、倒塌等事故。</w:t>
      </w:r>
    </w:p>
    <w:p>
      <w:pPr>
        <w:overflowPunct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⑥</w:t>
      </w:r>
      <w:r>
        <w:rPr>
          <w:rFonts w:ascii="仿宋" w:hAnsi="仿宋" w:eastAsia="仿宋"/>
          <w:color w:val="000000" w:themeColor="text1"/>
          <w:sz w:val="32"/>
          <w:szCs w:val="32"/>
          <w14:textFill>
            <w14:solidFill>
              <w14:schemeClr w14:val="tx1"/>
            </w14:solidFill>
          </w14:textFill>
        </w:rPr>
        <w:t>农村自建房拆旧建新类：农村自建房在地基基础、承重结构、临时用电、砌筑墙体、安装预制楼板、安装拆卸模板、搭拆脚手架等重要环节存在坍塌、高处坠落和火灾等安全风险。</w:t>
      </w:r>
    </w:p>
    <w:p>
      <w:pPr>
        <w:overflowPunct w:val="0"/>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⑦</w:t>
      </w:r>
      <w:r>
        <w:rPr>
          <w:rFonts w:ascii="仿宋" w:hAnsi="仿宋" w:eastAsia="仿宋"/>
          <w:color w:val="000000" w:themeColor="text1"/>
          <w:sz w:val="32"/>
          <w:szCs w:val="32"/>
          <w14:textFill>
            <w14:solidFill>
              <w14:schemeClr w14:val="tx1"/>
            </w14:solidFill>
          </w14:textFill>
        </w:rPr>
        <w:t>消防火灾类风险源：</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2017年7月至今，川汇区消防救援大队共接警出动4464起，其中火灾扑救3010起，抢险救援1140起，社会救助314起，消防火灾类风险源的主要类别有：</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A类火灾：指固体物质火灾。这种物质通常具有有机物质性质，一般在燃烧时能产生灼热的余烬。如木材、干草、煤炭、棉、毛、麻、纸张等火灾。</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B类火灾：指液体或可熔化的固体物质火灾。如煤油、柴油、原油、甲醇、乙醇、沥青、石蜡、塑料等火灾。</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C类火灾：指气体火灾。如煤气、天然气、甲烷、乙烷、丙烷、氢气等火灾。</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D类火灾：指金属火灾。如钾、钠、镁、铝镁合金等火灾。</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E类火灾：指带电火灾。物体带电燃烧的火灾。</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F类火灾：指烹饪器具内的烹饪物（如动植物油脂）火灾。</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⑧</w:t>
      </w:r>
      <w:r>
        <w:rPr>
          <w:rFonts w:eastAsia="仿宋"/>
          <w:color w:val="000000" w:themeColor="text1"/>
          <w:sz w:val="32"/>
          <w:szCs w:val="32"/>
          <w14:textFill>
            <w14:solidFill>
              <w14:schemeClr w14:val="tx1"/>
            </w14:solidFill>
          </w14:textFill>
        </w:rPr>
        <w:t>重大活动类风险源：活动期间出现</w:t>
      </w:r>
      <w:r>
        <w:rPr>
          <w:rFonts w:hint="eastAsia" w:eastAsia="仿宋"/>
          <w:color w:val="000000" w:themeColor="text1"/>
          <w:sz w:val="32"/>
          <w:szCs w:val="32"/>
          <w14:textFill>
            <w14:solidFill>
              <w14:schemeClr w14:val="tx1"/>
            </w14:solidFill>
          </w14:textFill>
        </w:rPr>
        <w:t>的</w:t>
      </w:r>
      <w:r>
        <w:rPr>
          <w:rFonts w:eastAsia="仿宋"/>
          <w:color w:val="000000" w:themeColor="text1"/>
          <w:sz w:val="32"/>
          <w:szCs w:val="32"/>
          <w14:textFill>
            <w14:solidFill>
              <w14:schemeClr w14:val="tx1"/>
            </w14:solidFill>
          </w14:textFill>
        </w:rPr>
        <w:t>突发事件（如火灾、恐怖活动等）。</w:t>
      </w:r>
    </w:p>
    <w:p>
      <w:pPr>
        <w:pStyle w:val="5"/>
        <w:ind w:firstLine="643"/>
        <w:rPr>
          <w:color w:val="000000" w:themeColor="text1"/>
          <w14:textFill>
            <w14:solidFill>
              <w14:schemeClr w14:val="tx1"/>
            </w14:solidFill>
          </w14:textFill>
        </w:rPr>
      </w:pPr>
      <w:bookmarkStart w:id="15" w:name="_Toc145658893"/>
      <w:bookmarkStart w:id="16" w:name="_Toc74043934"/>
      <w:r>
        <w:rPr>
          <w:color w:val="000000" w:themeColor="text1"/>
          <w14:textFill>
            <w14:solidFill>
              <w14:schemeClr w14:val="tx1"/>
            </w14:solidFill>
          </w14:textFill>
        </w:rPr>
        <w:t>1.5工作原则</w:t>
      </w:r>
      <w:bookmarkEnd w:id="15"/>
      <w:bookmarkEnd w:id="16"/>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（1）以人为本，安全第一。</w:t>
      </w:r>
      <w:r>
        <w:rPr>
          <w:rFonts w:hint="eastAsia" w:eastAsia="仿宋"/>
          <w:color w:val="000000" w:themeColor="text1"/>
          <w:sz w:val="32"/>
          <w:szCs w:val="32"/>
          <w14:textFill>
            <w14:solidFill>
              <w14:schemeClr w14:val="tx1"/>
            </w14:solidFill>
          </w14:textFill>
        </w:rPr>
        <w:t>把</w:t>
      </w:r>
      <w:r>
        <w:rPr>
          <w:rFonts w:eastAsia="仿宋"/>
          <w:color w:val="000000" w:themeColor="text1"/>
          <w:sz w:val="32"/>
          <w:szCs w:val="32"/>
          <w14:textFill>
            <w14:solidFill>
              <w14:schemeClr w14:val="tx1"/>
            </w14:solidFill>
          </w14:textFill>
        </w:rPr>
        <w:t>保障人民群众的生命安全和身体健康</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最大程度地预防和减少人员伤亡作为首要任务。做好应急救援人员的安全防护工作，充分发挥专业救援力量的骨干作用和专家的参与作用。</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统一领导，分级负责，属地管理为主。在区委、区政府统一领导下，事发地办事处负责生产安全事故的应急处置工作。事发地办事处不能有效处置的，由区政府负责组织处置。超出区政府处置能力的，请求市政府给予支持和指导。</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（3）科学施救，规范管理。采用先进技术，发挥专家作用，科学合理决策。运用先进的监测监控和救援装备，提高应急处置能力。依法规范应急管理工作、应急预案和救援工作的科学性、针对性和实效性。</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（4）预防为主，平战结合。贯彻落实</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安全第一、预防为主、综合治理</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方针，坚持应急处置与事故预防相结合。以常态下的风险评估、物资储备、队伍建设、装备配备、预案编制、应急培训和应急演练等工作为重点，做好预防、预测、预警工作。</w:t>
      </w:r>
    </w:p>
    <w:p>
      <w:pPr>
        <w:pStyle w:val="5"/>
        <w:ind w:firstLine="643"/>
        <w:rPr>
          <w:color w:val="000000" w:themeColor="text1"/>
          <w14:textFill>
            <w14:solidFill>
              <w14:schemeClr w14:val="tx1"/>
            </w14:solidFill>
          </w14:textFill>
        </w:rPr>
      </w:pPr>
      <w:bookmarkStart w:id="17" w:name="_Toc28444437"/>
      <w:bookmarkStart w:id="18" w:name="_Toc74043935"/>
      <w:bookmarkStart w:id="19" w:name="_Toc145658894"/>
      <w:r>
        <w:rPr>
          <w:color w:val="000000" w:themeColor="text1"/>
          <w14:textFill>
            <w14:solidFill>
              <w14:schemeClr w14:val="tx1"/>
            </w14:solidFill>
          </w14:textFill>
        </w:rPr>
        <w:t>1.</w:t>
      </w:r>
      <w:r>
        <w:rPr>
          <w:rFonts w:hint="eastAsia"/>
          <w:color w:val="000000" w:themeColor="text1"/>
          <w14:textFill>
            <w14:solidFill>
              <w14:schemeClr w14:val="tx1"/>
            </w14:solidFill>
          </w14:textFill>
        </w:rPr>
        <w:t>6</w:t>
      </w:r>
      <w:r>
        <w:rPr>
          <w:color w:val="000000" w:themeColor="text1"/>
          <w14:textFill>
            <w14:solidFill>
              <w14:schemeClr w14:val="tx1"/>
            </w14:solidFill>
          </w14:textFill>
        </w:rPr>
        <w:t>应急预案体系</w:t>
      </w:r>
      <w:bookmarkEnd w:id="17"/>
      <w:bookmarkEnd w:id="18"/>
      <w:bookmarkEnd w:id="19"/>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川汇区生产安全事故应急预案体系包括区政府及其部门、基层组织和生产经营单位制定的各类生产安全事故应急预案，以及为应急预案提供支撑的工作手册和事件行动方案。本预案与《周口市生产安全事故应急预案》、《川汇区突发事件总体应急预案》相衔接。</w:t>
      </w:r>
    </w:p>
    <w:p>
      <w:pPr>
        <w:pStyle w:val="6"/>
        <w:ind w:firstLine="643"/>
        <w:rPr>
          <w:color w:val="000000" w:themeColor="text1"/>
          <w14:textFill>
            <w14:solidFill>
              <w14:schemeClr w14:val="tx1"/>
            </w14:solidFill>
          </w14:textFill>
        </w:rPr>
      </w:pPr>
      <w:bookmarkStart w:id="20" w:name="_Toc74043936"/>
      <w:bookmarkStart w:id="21" w:name="_Toc145658895"/>
      <w:r>
        <w:rPr>
          <w:color w:val="000000" w:themeColor="text1"/>
          <w14:textFill>
            <w14:solidFill>
              <w14:schemeClr w14:val="tx1"/>
            </w14:solidFill>
          </w14:textFill>
        </w:rPr>
        <w:t>1.</w:t>
      </w:r>
      <w:r>
        <w:rPr>
          <w:rFonts w:hint="eastAsia"/>
          <w:color w:val="000000" w:themeColor="text1"/>
          <w14:textFill>
            <w14:solidFill>
              <w14:schemeClr w14:val="tx1"/>
            </w14:solidFill>
          </w14:textFill>
        </w:rPr>
        <w:t>6</w:t>
      </w:r>
      <w:r>
        <w:rPr>
          <w:color w:val="000000" w:themeColor="text1"/>
          <w14:textFill>
            <w14:solidFill>
              <w14:schemeClr w14:val="tx1"/>
            </w14:solidFill>
          </w14:textFill>
        </w:rPr>
        <w:t>.1应急预案</w:t>
      </w:r>
      <w:bookmarkEnd w:id="20"/>
      <w:bookmarkEnd w:id="21"/>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（1）川汇区生产安全事故应急预案：本预案是川汇区政府应对生产安全事故的专项应急预案，同时是应对全区各类生产安全事故的综合性应急预案。</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（2）区级部门（单位）应急预案：区人民政府相关部门（单位）编制的本部门处置生产安全事故的应急预案，由</w:t>
      </w:r>
      <w:r>
        <w:rPr>
          <w:rFonts w:eastAsia="仿宋"/>
          <w:color w:val="000000" w:themeColor="text1"/>
          <w:kern w:val="0"/>
          <w:sz w:val="32"/>
          <w:szCs w:val="32"/>
          <w14:textFill>
            <w14:solidFill>
              <w14:schemeClr w14:val="tx1"/>
            </w14:solidFill>
          </w14:textFill>
        </w:rPr>
        <w:t>负有安全生产监督管理职责的部门</w:t>
      </w:r>
      <w:r>
        <w:rPr>
          <w:rFonts w:eastAsia="仿宋"/>
          <w:color w:val="000000" w:themeColor="text1"/>
          <w:sz w:val="32"/>
          <w:szCs w:val="32"/>
          <w14:textFill>
            <w14:solidFill>
              <w14:schemeClr w14:val="tx1"/>
            </w14:solidFill>
          </w14:textFill>
        </w:rPr>
        <w:t>负责编制，并与本预案相衔接。</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应急预案：</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结合自身实际情况制定的生产安全事故应急</w:t>
      </w:r>
      <w:r>
        <w:rPr>
          <w:rFonts w:hint="eastAsia" w:eastAsia="仿宋"/>
          <w:color w:val="000000" w:themeColor="text1"/>
          <w:sz w:val="32"/>
          <w:szCs w:val="32"/>
          <w14:textFill>
            <w14:solidFill>
              <w14:schemeClr w14:val="tx1"/>
            </w14:solidFill>
          </w14:textFill>
        </w:rPr>
        <w:t>救援</w:t>
      </w:r>
      <w:r>
        <w:rPr>
          <w:rFonts w:eastAsia="仿宋"/>
          <w:color w:val="000000" w:themeColor="text1"/>
          <w:sz w:val="32"/>
          <w:szCs w:val="32"/>
          <w14:textFill>
            <w14:solidFill>
              <w14:schemeClr w14:val="tx1"/>
            </w14:solidFill>
          </w14:textFill>
        </w:rPr>
        <w:t>预案。</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生产经营单位应急预案：生产经营单位按照《应急管理部关于修改〈生产安全事故应急预案管理办法〉的决定》（中华人民共和国应急管理部令第2号）、《生产经营单位安全生产事故应急预案编制导则》（GB/T29639—2020）编制的生产安全事故应急预案，是本预案体系的重要组成部分。生产经营单位应急预案</w:t>
      </w:r>
      <w:r>
        <w:rPr>
          <w:rFonts w:hint="eastAsia" w:eastAsia="仿宋"/>
          <w:color w:val="000000" w:themeColor="text1"/>
          <w:sz w:val="32"/>
          <w:szCs w:val="32"/>
          <w14:textFill>
            <w14:solidFill>
              <w14:schemeClr w14:val="tx1"/>
            </w14:solidFill>
          </w14:textFill>
        </w:rPr>
        <w:t>包括</w:t>
      </w:r>
      <w:r>
        <w:rPr>
          <w:rFonts w:eastAsia="仿宋"/>
          <w:color w:val="000000" w:themeColor="text1"/>
          <w:sz w:val="32"/>
          <w:szCs w:val="32"/>
          <w14:textFill>
            <w14:solidFill>
              <w14:schemeClr w14:val="tx1"/>
            </w14:solidFill>
          </w14:textFill>
        </w:rPr>
        <w:t>综合应急预案、专项应急预案和现场处置方案。</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（5）临时性应急预案：针对高风险的建设施工活动（如城市人口高密度区建筑物的定向爆破、水库大坝合龙、城市供水、供电、供气施工维护等活动）而制定的临时性应急预案。</w:t>
      </w:r>
    </w:p>
    <w:p>
      <w:pPr>
        <w:pStyle w:val="6"/>
        <w:ind w:firstLine="643"/>
        <w:rPr>
          <w:color w:val="000000" w:themeColor="text1"/>
          <w14:textFill>
            <w14:solidFill>
              <w14:schemeClr w14:val="tx1"/>
            </w14:solidFill>
          </w14:textFill>
        </w:rPr>
      </w:pPr>
      <w:bookmarkStart w:id="22" w:name="_Toc74043937"/>
      <w:bookmarkStart w:id="23" w:name="_Toc145658896"/>
      <w:r>
        <w:rPr>
          <w:color w:val="000000" w:themeColor="text1"/>
          <w14:textFill>
            <w14:solidFill>
              <w14:schemeClr w14:val="tx1"/>
            </w14:solidFill>
          </w14:textFill>
        </w:rPr>
        <w:t>1.</w:t>
      </w:r>
      <w:r>
        <w:rPr>
          <w:rFonts w:hint="eastAsia"/>
          <w:color w:val="000000" w:themeColor="text1"/>
          <w14:textFill>
            <w14:solidFill>
              <w14:schemeClr w14:val="tx1"/>
            </w14:solidFill>
          </w14:textFill>
        </w:rPr>
        <w:t>6</w:t>
      </w:r>
      <w:r>
        <w:rPr>
          <w:color w:val="000000" w:themeColor="text1"/>
          <w14:textFill>
            <w14:solidFill>
              <w14:schemeClr w14:val="tx1"/>
            </w14:solidFill>
          </w14:textFill>
        </w:rPr>
        <w:t>.2应急预案支撑性文件</w:t>
      </w:r>
      <w:bookmarkEnd w:id="22"/>
      <w:bookmarkEnd w:id="23"/>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应急工作手册：是应急预案涉及的有关部门和单位对自身承担职责任务进一步分解细化的工作安排，是本部门和单位应对生产安全事故的工作指引。区政府及其部门应急预案中涉及的有关部门和单位要编制相应工作手册，把每一项职责任务分解细化、具体化，明确工作内容和流程，并落实到具体责任单位、具体到责任人。基层组织和单位应急预案中涉及有关方面，根据自身实际可单独编制工作手册，也可将有关内容融入应急预案合并编制。</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事件行动方案：是参与突发事件应对的救援队伍、专家队伍等按照应急预案、工作手册或上级指挥机构要求，为执行具体任务并结合现场实际情况而制订的工作安排或现场处置方案。事件行动方案要明确队伍编成、力量预置、指挥协同、行动预想、战勤保障、通信联络等具体内容，以及采取的具体对策措施和实施步骤。</w:t>
      </w:r>
    </w:p>
    <w:p>
      <w:pPr>
        <w:pStyle w:val="4"/>
        <w:ind w:firstLine="643"/>
        <w:rPr>
          <w:color w:val="000000" w:themeColor="text1"/>
          <w14:textFill>
            <w14:solidFill>
              <w14:schemeClr w14:val="tx1"/>
            </w14:solidFill>
          </w14:textFill>
        </w:rPr>
      </w:pPr>
      <w:bookmarkStart w:id="24" w:name="_Toc145658897"/>
      <w:bookmarkStart w:id="25" w:name="_Toc74043938"/>
      <w:r>
        <w:rPr>
          <w:color w:val="000000" w:themeColor="text1"/>
          <w14:textFill>
            <w14:solidFill>
              <w14:schemeClr w14:val="tx1"/>
            </w14:solidFill>
          </w14:textFill>
        </w:rPr>
        <w:t>2 应急组织体系和职责</w:t>
      </w:r>
      <w:bookmarkEnd w:id="24"/>
      <w:bookmarkEnd w:id="25"/>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区生产安全事故应急组织体系由区安全生产</w:t>
      </w:r>
      <w:r>
        <w:rPr>
          <w:rFonts w:hint="eastAsia" w:eastAsia="仿宋"/>
          <w:color w:val="000000" w:themeColor="text1"/>
          <w:sz w:val="32"/>
          <w:szCs w:val="32"/>
          <w14:textFill>
            <w14:solidFill>
              <w14:schemeClr w14:val="tx1"/>
            </w14:solidFill>
          </w14:textFill>
        </w:rPr>
        <w:t>（抗震救灾）</w:t>
      </w:r>
      <w:r>
        <w:rPr>
          <w:rFonts w:eastAsia="仿宋"/>
          <w:color w:val="000000" w:themeColor="text1"/>
          <w:sz w:val="32"/>
          <w:szCs w:val="32"/>
          <w14:textFill>
            <w14:solidFill>
              <w14:schemeClr w14:val="tx1"/>
            </w14:solidFill>
          </w14:textFill>
        </w:rPr>
        <w:t>应急指挥部（下设办公室）、区现场指挥部和</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应急指挥机构组成。</w:t>
      </w:r>
    </w:p>
    <w:p>
      <w:pPr>
        <w:pStyle w:val="5"/>
        <w:ind w:firstLine="643"/>
        <w:rPr>
          <w:color w:val="000000" w:themeColor="text1"/>
          <w14:textFill>
            <w14:solidFill>
              <w14:schemeClr w14:val="tx1"/>
            </w14:solidFill>
          </w14:textFill>
        </w:rPr>
      </w:pPr>
      <w:bookmarkStart w:id="26" w:name="_Toc145658898"/>
      <w:bookmarkStart w:id="27" w:name="_Toc74043939"/>
      <w:r>
        <w:rPr>
          <w:color w:val="000000" w:themeColor="text1"/>
          <w14:textFill>
            <w14:solidFill>
              <w14:schemeClr w14:val="tx1"/>
            </w14:solidFill>
          </w14:textFill>
        </w:rPr>
        <w:t>2.1指挥机构设置</w:t>
      </w:r>
      <w:bookmarkEnd w:id="26"/>
      <w:bookmarkEnd w:id="27"/>
    </w:p>
    <w:p>
      <w:pPr>
        <w:ind w:firstLine="640" w:firstLineChars="200"/>
        <w:rPr>
          <w:rFonts w:ascii="仿宋" w:hAnsi="仿宋" w:eastAsia="仿宋"/>
          <w:sz w:val="32"/>
          <w:szCs w:val="32"/>
          <w:lang w:val="en-GB"/>
        </w:rPr>
      </w:pPr>
      <w:r>
        <w:rPr>
          <w:rFonts w:hint="eastAsia" w:ascii="仿宋" w:hAnsi="仿宋" w:eastAsia="仿宋"/>
          <w:sz w:val="32"/>
          <w:szCs w:val="32"/>
          <w:lang w:val="en-GB"/>
        </w:rPr>
        <w:t xml:space="preserve">指 挥 长： </w:t>
      </w:r>
      <w:r>
        <w:rPr>
          <w:rFonts w:ascii="仿宋" w:hAnsi="仿宋" w:eastAsia="仿宋"/>
          <w:sz w:val="32"/>
          <w:szCs w:val="32"/>
          <w:lang w:val="en-GB"/>
        </w:rPr>
        <w:t xml:space="preserve"> </w:t>
      </w:r>
      <w:r>
        <w:rPr>
          <w:rFonts w:hint="eastAsia" w:ascii="仿宋" w:hAnsi="仿宋" w:eastAsia="仿宋"/>
          <w:sz w:val="32"/>
          <w:szCs w:val="32"/>
          <w:lang w:val="en-GB"/>
        </w:rPr>
        <w:t>区委常委、区政府常务副区长</w:t>
      </w:r>
    </w:p>
    <w:p>
      <w:pPr>
        <w:ind w:firstLine="640" w:firstLineChars="200"/>
        <w:rPr>
          <w:rFonts w:ascii="仿宋" w:hAnsi="仿宋" w:eastAsia="仿宋"/>
          <w:sz w:val="32"/>
          <w:szCs w:val="32"/>
          <w:lang w:val="en-GB"/>
        </w:rPr>
      </w:pPr>
      <w:r>
        <w:rPr>
          <w:rFonts w:hint="eastAsia" w:ascii="仿宋" w:hAnsi="仿宋" w:eastAsia="仿宋"/>
          <w:sz w:val="32"/>
          <w:szCs w:val="32"/>
          <w:lang w:val="en-GB"/>
        </w:rPr>
        <w:t xml:space="preserve">副指挥长： </w:t>
      </w:r>
      <w:r>
        <w:rPr>
          <w:rFonts w:ascii="仿宋" w:hAnsi="仿宋" w:eastAsia="仿宋"/>
          <w:sz w:val="32"/>
          <w:szCs w:val="32"/>
          <w:lang w:val="en-GB"/>
        </w:rPr>
        <w:t xml:space="preserve"> </w:t>
      </w:r>
      <w:r>
        <w:rPr>
          <w:rFonts w:hint="eastAsia" w:ascii="仿宋" w:hAnsi="仿宋" w:eastAsia="仿宋"/>
          <w:sz w:val="32"/>
          <w:szCs w:val="32"/>
          <w:lang w:val="en-GB"/>
        </w:rPr>
        <w:t xml:space="preserve">区政府办公室主任 </w:t>
      </w:r>
    </w:p>
    <w:p>
      <w:pPr>
        <w:ind w:firstLine="2560" w:firstLineChars="800"/>
        <w:rPr>
          <w:rFonts w:ascii="仿宋" w:hAnsi="仿宋" w:eastAsia="仿宋"/>
          <w:sz w:val="32"/>
          <w:szCs w:val="32"/>
          <w:lang w:val="en-GB"/>
        </w:rPr>
      </w:pPr>
      <w:r>
        <w:rPr>
          <w:rFonts w:hint="eastAsia" w:ascii="仿宋" w:hAnsi="仿宋" w:eastAsia="仿宋"/>
          <w:sz w:val="32"/>
          <w:szCs w:val="32"/>
          <w:lang w:val="en-GB"/>
        </w:rPr>
        <w:t>区应急管理局局长</w:t>
      </w:r>
    </w:p>
    <w:p>
      <w:pPr>
        <w:ind w:firstLine="640" w:firstLineChars="200"/>
        <w:rPr>
          <w:rFonts w:ascii="仿宋" w:hAnsi="仿宋" w:eastAsia="仿宋"/>
          <w:sz w:val="32"/>
          <w:szCs w:val="32"/>
          <w:lang w:val="en-GB"/>
        </w:rPr>
      </w:pPr>
      <w:r>
        <w:rPr>
          <w:rFonts w:hint="eastAsia" w:ascii="仿宋" w:hAnsi="仿宋" w:eastAsia="仿宋"/>
          <w:sz w:val="32"/>
          <w:szCs w:val="32"/>
          <w:lang w:val="en-GB"/>
        </w:rPr>
        <w:t xml:space="preserve">秘 书 长： </w:t>
      </w:r>
      <w:r>
        <w:rPr>
          <w:rFonts w:ascii="仿宋" w:hAnsi="仿宋" w:eastAsia="仿宋"/>
          <w:sz w:val="32"/>
          <w:szCs w:val="32"/>
          <w:lang w:val="en-GB"/>
        </w:rPr>
        <w:t xml:space="preserve"> </w:t>
      </w:r>
      <w:r>
        <w:rPr>
          <w:rFonts w:hint="eastAsia" w:ascii="仿宋" w:hAnsi="仿宋" w:eastAsia="仿宋"/>
          <w:sz w:val="32"/>
          <w:szCs w:val="32"/>
          <w:lang w:val="en-GB"/>
        </w:rPr>
        <w:t>区应急管理局局长（兼）</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sz w:val="32"/>
          <w:szCs w:val="32"/>
          <w:lang w:val="en-GB"/>
          <w14:textFill>
            <w14:solidFill>
              <w14:schemeClr w14:val="tx1"/>
            </w14:solidFill>
          </w14:textFill>
        </w:rPr>
        <w:t>成</w:t>
      </w:r>
      <w:r>
        <w:rPr>
          <w:rFonts w:eastAsia="仿宋"/>
          <w:color w:val="000000" w:themeColor="text1"/>
          <w:sz w:val="32"/>
          <w:szCs w:val="32"/>
          <w14:textFill>
            <w14:solidFill>
              <w14:schemeClr w14:val="tx1"/>
            </w14:solidFill>
          </w14:textFill>
        </w:rPr>
        <w:t>员：区政府办公室</w:t>
      </w:r>
      <w:r>
        <w:rPr>
          <w:rFonts w:hint="eastAsia" w:eastAsia="仿宋"/>
          <w:color w:val="000000" w:themeColor="text1"/>
          <w:sz w:val="32"/>
          <w:szCs w:val="32"/>
          <w14:textFill>
            <w14:solidFill>
              <w14:schemeClr w14:val="tx1"/>
            </w14:solidFill>
          </w14:textFill>
        </w:rPr>
        <w:t>副</w:t>
      </w:r>
      <w:r>
        <w:rPr>
          <w:rFonts w:eastAsia="仿宋"/>
          <w:color w:val="000000" w:themeColor="text1"/>
          <w:sz w:val="32"/>
          <w:szCs w:val="32"/>
          <w14:textFill>
            <w14:solidFill>
              <w14:schemeClr w14:val="tx1"/>
            </w14:solidFill>
          </w14:textFill>
        </w:rPr>
        <w:t>主任、区委宣传部常务副部长、区财政局局长、区消防救援大队大队长、区应急局局长、区水利局局</w:t>
      </w:r>
      <w:r>
        <w:rPr>
          <w:rFonts w:hint="eastAsia" w:eastAsia="仿宋"/>
          <w:color w:val="000000" w:themeColor="text1"/>
          <w:sz w:val="32"/>
          <w:szCs w:val="32"/>
          <w14:textFill>
            <w14:solidFill>
              <w14:schemeClr w14:val="tx1"/>
            </w14:solidFill>
          </w14:textFill>
        </w:rPr>
        <w:t>长</w:t>
      </w:r>
      <w:r>
        <w:rPr>
          <w:rFonts w:eastAsia="仿宋"/>
          <w:color w:val="000000" w:themeColor="text1"/>
          <w:sz w:val="32"/>
          <w:szCs w:val="32"/>
          <w14:textFill>
            <w14:solidFill>
              <w14:schemeClr w14:val="tx1"/>
            </w14:solidFill>
          </w14:textFill>
        </w:rPr>
        <w:t>、区发改委主任、区教体局局长、区工信局局长、区民政局局长、区政数局局长、区交通局局长、区气象局局长、团区委书记、区农业农村局局长、区卫健委主任、区住建局局长、区商务局局长、区文旅局局长、区城管局局长、</w:t>
      </w:r>
      <w:r>
        <w:rPr>
          <w:rFonts w:hint="eastAsia" w:eastAsia="仿宋"/>
          <w:color w:val="000000" w:themeColor="text1"/>
          <w:sz w:val="32"/>
          <w:szCs w:val="32"/>
          <w14:textFill>
            <w14:solidFill>
              <w14:schemeClr w14:val="tx1"/>
            </w14:solidFill>
          </w14:textFill>
        </w:rPr>
        <w:t>市自然资源和规划局川汇区服务中心负责人、市生态环境局川汇分局局长、</w:t>
      </w:r>
      <w:r>
        <w:rPr>
          <w:rFonts w:hint="eastAsia" w:ascii="仿宋" w:hAnsi="仿宋" w:eastAsia="仿宋" w:cs="仿宋_GB2312"/>
          <w:color w:val="000000" w:themeColor="text1"/>
          <w:sz w:val="32"/>
          <w:szCs w:val="32"/>
          <w14:textFill>
            <w14:solidFill>
              <w14:schemeClr w14:val="tx1"/>
            </w14:solidFill>
          </w14:textFill>
        </w:rPr>
        <w:t>市公安局川汇分局副局长、区供销社理事会主任</w:t>
      </w:r>
      <w:r>
        <w:rPr>
          <w:rFonts w:hint="eastAsia" w:ascii="仿宋_GB2312" w:hAnsi="仿宋_GB2312" w:eastAsia="仿宋_GB2312" w:cs="仿宋_GB2312"/>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城南办事处主任、城北办事处主任、金海路办事处主任、七一路办事处主任、荷花路办事处主任、陈州办事处主任、人和办事处主任、小桥办事处主任、华耀城办事处主任、</w:t>
      </w:r>
      <w:r>
        <w:rPr>
          <w:rFonts w:hint="eastAsia" w:eastAsia="仿宋"/>
          <w:color w:val="000000" w:themeColor="text1"/>
          <w:sz w:val="32"/>
          <w:szCs w:val="32"/>
          <w14:textFill>
            <w14:solidFill>
              <w14:schemeClr w14:val="tx1"/>
            </w14:solidFill>
          </w14:textFill>
        </w:rPr>
        <w:t>太昊路办事处主任、李埠口办事处书记、淮河路办事处主任、</w:t>
      </w:r>
      <w:r>
        <w:rPr>
          <w:rFonts w:eastAsia="仿宋"/>
          <w:color w:val="000000" w:themeColor="text1"/>
          <w:sz w:val="32"/>
          <w:szCs w:val="32"/>
          <w14:textFill>
            <w14:solidFill>
              <w14:schemeClr w14:val="tx1"/>
            </w14:solidFill>
          </w14:textFill>
        </w:rPr>
        <w:t>高新区管委会</w:t>
      </w:r>
      <w:r>
        <w:rPr>
          <w:rFonts w:hint="eastAsia" w:eastAsia="仿宋"/>
          <w:color w:val="000000" w:themeColor="text1"/>
          <w:sz w:val="32"/>
          <w:szCs w:val="32"/>
          <w14:textFill>
            <w14:solidFill>
              <w14:schemeClr w14:val="tx1"/>
            </w14:solidFill>
          </w14:textFill>
        </w:rPr>
        <w:t>副主任</w:t>
      </w:r>
      <w:r>
        <w:rPr>
          <w:rFonts w:eastAsia="仿宋"/>
          <w:color w:val="000000" w:themeColor="text1"/>
          <w:sz w:val="32"/>
          <w:szCs w:val="32"/>
          <w14:textFill>
            <w14:solidFill>
              <w14:schemeClr w14:val="tx1"/>
            </w14:solidFill>
          </w14:textFill>
        </w:rPr>
        <w:t>，市移动川汇区分公司负责人、市联通川汇区分公司负责人、市电信川汇区分公司负责人、中国石化川汇区分公司</w:t>
      </w:r>
      <w:r>
        <w:rPr>
          <w:rFonts w:hint="eastAsia" w:eastAsia="仿宋"/>
          <w:color w:val="000000" w:themeColor="text1"/>
          <w:sz w:val="32"/>
          <w:szCs w:val="32"/>
          <w14:textFill>
            <w14:solidFill>
              <w14:schemeClr w14:val="tx1"/>
            </w14:solidFill>
          </w14:textFill>
        </w:rPr>
        <w:t>负责人</w:t>
      </w:r>
      <w:r>
        <w:rPr>
          <w:rFonts w:eastAsia="仿宋"/>
          <w:color w:val="000000" w:themeColor="text1"/>
          <w:sz w:val="32"/>
          <w:szCs w:val="32"/>
          <w14:textFill>
            <w14:solidFill>
              <w14:schemeClr w14:val="tx1"/>
            </w14:solidFill>
          </w14:textFill>
        </w:rPr>
        <w:t>、中国石油川汇区分公司</w:t>
      </w:r>
      <w:r>
        <w:rPr>
          <w:rFonts w:hint="eastAsia" w:eastAsia="仿宋"/>
          <w:color w:val="000000" w:themeColor="text1"/>
          <w:sz w:val="32"/>
          <w:szCs w:val="32"/>
          <w14:textFill>
            <w14:solidFill>
              <w14:schemeClr w14:val="tx1"/>
            </w14:solidFill>
          </w14:textFill>
        </w:rPr>
        <w:t>负责人</w:t>
      </w:r>
      <w:r>
        <w:rPr>
          <w:rFonts w:eastAsia="仿宋"/>
          <w:color w:val="000000" w:themeColor="text1"/>
          <w:sz w:val="32"/>
          <w:szCs w:val="32"/>
          <w14:textFill>
            <w14:solidFill>
              <w14:schemeClr w14:val="tx1"/>
            </w14:solidFill>
          </w14:textFill>
        </w:rPr>
        <w:t>、市供电公司川汇区分公司负责人、周口市天然气有限</w:t>
      </w:r>
      <w:r>
        <w:rPr>
          <w:rFonts w:hint="eastAsia" w:eastAsia="仿宋"/>
          <w:color w:val="000000" w:themeColor="text1"/>
          <w:sz w:val="32"/>
          <w:szCs w:val="32"/>
          <w14:textFill>
            <w14:solidFill>
              <w14:schemeClr w14:val="tx1"/>
            </w14:solidFill>
          </w14:textFill>
        </w:rPr>
        <w:t>公司副总经理</w:t>
      </w:r>
      <w:r>
        <w:rPr>
          <w:rFonts w:eastAsia="仿宋"/>
          <w:color w:val="000000" w:themeColor="text1"/>
          <w:sz w:val="32"/>
          <w:szCs w:val="32"/>
          <w14:textFill>
            <w14:solidFill>
              <w14:schemeClr w14:val="tx1"/>
            </w14:solidFill>
          </w14:textFill>
        </w:rPr>
        <w:t>、周口银龙水务公司</w:t>
      </w:r>
      <w:r>
        <w:rPr>
          <w:rFonts w:hint="eastAsia" w:eastAsia="仿宋"/>
          <w:color w:val="000000" w:themeColor="text1"/>
          <w:sz w:val="32"/>
          <w:szCs w:val="32"/>
          <w14:textFill>
            <w14:solidFill>
              <w14:schemeClr w14:val="tx1"/>
            </w14:solidFill>
          </w14:textFill>
        </w:rPr>
        <w:t>负责人。</w:t>
      </w:r>
      <w:r>
        <w:rPr>
          <w:rFonts w:eastAsia="仿宋"/>
          <w:color w:val="000000" w:themeColor="text1"/>
          <w:sz w:val="32"/>
          <w:szCs w:val="32"/>
          <w14:textFill>
            <w14:solidFill>
              <w14:schemeClr w14:val="tx1"/>
            </w14:solidFill>
          </w14:textFill>
        </w:rPr>
        <w:t>区安全生产</w:t>
      </w:r>
      <w:r>
        <w:rPr>
          <w:rFonts w:hint="eastAsia" w:eastAsia="仿宋"/>
          <w:color w:val="000000" w:themeColor="text1"/>
          <w:sz w:val="32"/>
          <w:szCs w:val="32"/>
          <w14:textFill>
            <w14:solidFill>
              <w14:schemeClr w14:val="tx1"/>
            </w14:solidFill>
          </w14:textFill>
        </w:rPr>
        <w:t>（抗震救灾）</w:t>
      </w:r>
      <w:r>
        <w:rPr>
          <w:rFonts w:eastAsia="仿宋"/>
          <w:color w:val="000000" w:themeColor="text1"/>
          <w:sz w:val="32"/>
          <w:szCs w:val="32"/>
          <w14:textFill>
            <w14:solidFill>
              <w14:schemeClr w14:val="tx1"/>
            </w14:solidFill>
          </w14:textFill>
        </w:rPr>
        <w:t>应急指挥部下设办公室，办公室设在区应急管理局，办公室主任由区应急管理局</w:t>
      </w:r>
      <w:r>
        <w:rPr>
          <w:rFonts w:hint="eastAsia" w:eastAsia="仿宋"/>
          <w:color w:val="000000" w:themeColor="text1"/>
          <w:sz w:val="32"/>
          <w:szCs w:val="32"/>
          <w14:textFill>
            <w14:solidFill>
              <w14:schemeClr w14:val="tx1"/>
            </w14:solidFill>
          </w14:textFill>
        </w:rPr>
        <w:t>局长</w:t>
      </w:r>
      <w:r>
        <w:rPr>
          <w:rFonts w:eastAsia="仿宋"/>
          <w:color w:val="000000" w:themeColor="text1"/>
          <w:sz w:val="32"/>
          <w:szCs w:val="32"/>
          <w14:textFill>
            <w14:solidFill>
              <w14:schemeClr w14:val="tx1"/>
            </w14:solidFill>
          </w14:textFill>
        </w:rPr>
        <w:t>担任。</w:t>
      </w:r>
    </w:p>
    <w:p>
      <w:pPr>
        <w:pStyle w:val="5"/>
        <w:ind w:firstLine="643"/>
        <w:rPr>
          <w:color w:val="000000" w:themeColor="text1"/>
          <w14:textFill>
            <w14:solidFill>
              <w14:schemeClr w14:val="tx1"/>
            </w14:solidFill>
          </w14:textFill>
        </w:rPr>
      </w:pPr>
      <w:bookmarkStart w:id="28" w:name="_Toc145658899"/>
      <w:bookmarkStart w:id="29" w:name="_Toc74043940"/>
      <w:r>
        <w:rPr>
          <w:color w:val="000000" w:themeColor="text1"/>
          <w14:textFill>
            <w14:solidFill>
              <w14:schemeClr w14:val="tx1"/>
            </w14:solidFill>
          </w14:textFill>
        </w:rPr>
        <w:t>2.2指挥机构职责</w:t>
      </w:r>
      <w:bookmarkEnd w:id="28"/>
      <w:bookmarkEnd w:id="29"/>
    </w:p>
    <w:p>
      <w:pPr>
        <w:pStyle w:val="6"/>
        <w:ind w:firstLine="643"/>
        <w:rPr>
          <w:color w:val="000000" w:themeColor="text1"/>
          <w14:textFill>
            <w14:solidFill>
              <w14:schemeClr w14:val="tx1"/>
            </w14:solidFill>
          </w14:textFill>
        </w:rPr>
      </w:pPr>
      <w:bookmarkStart w:id="30" w:name="_Toc74043941"/>
      <w:bookmarkStart w:id="31" w:name="_Toc145658900"/>
      <w:r>
        <w:rPr>
          <w:color w:val="000000" w:themeColor="text1"/>
          <w14:textFill>
            <w14:solidFill>
              <w14:schemeClr w14:val="tx1"/>
            </w14:solidFill>
          </w14:textFill>
        </w:rPr>
        <w:t>2.2.1区安全生产应急指挥部主要职责</w:t>
      </w:r>
      <w:bookmarkEnd w:id="30"/>
      <w:bookmarkEnd w:id="31"/>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（1）领导全区生产安全应急管理工作，统一规划全区</w:t>
      </w:r>
      <w:r>
        <w:rPr>
          <w:rFonts w:hint="eastAsia" w:eastAsia="仿宋"/>
          <w:color w:val="000000" w:themeColor="text1"/>
          <w:sz w:val="32"/>
          <w:szCs w:val="32"/>
          <w14:textFill>
            <w14:solidFill>
              <w14:schemeClr w14:val="tx1"/>
            </w14:solidFill>
          </w14:textFill>
        </w:rPr>
        <w:t>安全生产</w:t>
      </w:r>
      <w:r>
        <w:rPr>
          <w:rFonts w:eastAsia="仿宋"/>
          <w:color w:val="000000" w:themeColor="text1"/>
          <w:sz w:val="32"/>
          <w:szCs w:val="32"/>
          <w14:textFill>
            <w14:solidFill>
              <w14:schemeClr w14:val="tx1"/>
            </w14:solidFill>
          </w14:textFill>
        </w:rPr>
        <w:t>应急救援力量和资源。</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（2）统一领导、指挥、协调本区生产安全事故的应急救援行动。</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（3）决定事故应急响应的启动和应急救援行动的终止</w:t>
      </w:r>
      <w:r>
        <w:rPr>
          <w:rFonts w:hint="eastAsia" w:eastAsia="仿宋"/>
          <w:color w:val="000000" w:themeColor="text1"/>
          <w:sz w:val="32"/>
          <w:szCs w:val="32"/>
          <w14:textFill>
            <w14:solidFill>
              <w14:schemeClr w14:val="tx1"/>
            </w14:solidFill>
          </w14:textFill>
        </w:rPr>
        <w:t>，并</w:t>
      </w:r>
      <w:r>
        <w:rPr>
          <w:rFonts w:eastAsia="仿宋"/>
          <w:color w:val="000000" w:themeColor="text1"/>
          <w:sz w:val="32"/>
          <w:szCs w:val="32"/>
          <w14:textFill>
            <w14:solidFill>
              <w14:schemeClr w14:val="tx1"/>
            </w14:solidFill>
          </w14:textFill>
        </w:rPr>
        <w:t>对应急救援行动做出决策。</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（4）建立现场指挥部</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任命现场总指挥。</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（5）组织协调全区应急救援力量参加抢险救援工作，紧急调度救灾物资、设备设施、交通工具等。</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（6）按权限规定统一对外发布全区生产安全事故相关信息。</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（7）向</w:t>
      </w:r>
      <w:r>
        <w:rPr>
          <w:rFonts w:hint="eastAsia" w:eastAsia="仿宋"/>
          <w:color w:val="000000" w:themeColor="text1"/>
          <w:sz w:val="32"/>
          <w:szCs w:val="32"/>
          <w14:textFill>
            <w14:solidFill>
              <w14:schemeClr w14:val="tx1"/>
            </w14:solidFill>
          </w14:textFill>
        </w:rPr>
        <w:t>周口市政府</w:t>
      </w:r>
      <w:r>
        <w:rPr>
          <w:rFonts w:eastAsia="仿宋"/>
          <w:color w:val="000000" w:themeColor="text1"/>
          <w:sz w:val="32"/>
          <w:szCs w:val="32"/>
          <w14:textFill>
            <w14:solidFill>
              <w14:schemeClr w14:val="tx1"/>
            </w14:solidFill>
          </w14:textFill>
        </w:rPr>
        <w:t>报告事故救援进展情况，及请求有关支援事项。</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（8）检查督促有关单位做好信息上报、善后处理以及恢复生活、生产秩序的工作。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（9）法律、法规、规章规定的其他职责。</w:t>
      </w:r>
    </w:p>
    <w:p>
      <w:pPr>
        <w:pStyle w:val="6"/>
        <w:ind w:firstLine="643"/>
        <w:rPr>
          <w:color w:val="000000" w:themeColor="text1"/>
          <w14:textFill>
            <w14:solidFill>
              <w14:schemeClr w14:val="tx1"/>
            </w14:solidFill>
          </w14:textFill>
        </w:rPr>
      </w:pPr>
      <w:bookmarkStart w:id="32" w:name="_Toc74043942"/>
      <w:bookmarkStart w:id="33" w:name="_Toc145658901"/>
      <w:r>
        <w:rPr>
          <w:color w:val="000000" w:themeColor="text1"/>
          <w14:textFill>
            <w14:solidFill>
              <w14:schemeClr w14:val="tx1"/>
            </w14:solidFill>
          </w14:textFill>
        </w:rPr>
        <w:t>2.2.2指挥长的主要职责</w:t>
      </w:r>
      <w:bookmarkEnd w:id="32"/>
      <w:bookmarkEnd w:id="33"/>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（1）决定生产安全事故应急响应的级别。</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w:t>
      </w:r>
      <w:r>
        <w:rPr>
          <w:rFonts w:hint="eastAsia" w:eastAsia="仿宋"/>
          <w:color w:val="000000" w:themeColor="text1"/>
          <w:sz w:val="32"/>
          <w:szCs w:val="32"/>
          <w14:textFill>
            <w14:solidFill>
              <w14:schemeClr w14:val="tx1"/>
            </w14:solidFill>
          </w14:textFill>
        </w:rPr>
        <w:t>组织全区应急管理部门、属地办事处以及事发企业负责人开展风险研判，决定应急响应启动的级别。</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（3）</w:t>
      </w:r>
      <w:r>
        <w:rPr>
          <w:rFonts w:eastAsia="仿宋"/>
          <w:color w:val="000000" w:themeColor="text1"/>
          <w:sz w:val="32"/>
          <w:szCs w:val="32"/>
          <w14:textFill>
            <w14:solidFill>
              <w14:schemeClr w14:val="tx1"/>
            </w14:solidFill>
          </w14:textFill>
        </w:rPr>
        <w:t>组织指挥应急救援行动，根据初期应急处置成效，决定提高或降低应急响应的级别。</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w:t>
      </w:r>
      <w:r>
        <w:rPr>
          <w:rFonts w:hint="eastAsia" w:eastAsia="仿宋"/>
          <w:color w:val="000000" w:themeColor="text1"/>
          <w:sz w:val="32"/>
          <w:szCs w:val="32"/>
          <w14:textFill>
            <w14:solidFill>
              <w14:schemeClr w14:val="tx1"/>
            </w14:solidFill>
          </w14:textFill>
        </w:rPr>
        <w:t>4</w:t>
      </w:r>
      <w:r>
        <w:rPr>
          <w:rFonts w:eastAsia="仿宋"/>
          <w:color w:val="000000" w:themeColor="text1"/>
          <w:sz w:val="32"/>
          <w:szCs w:val="32"/>
          <w14:textFill>
            <w14:solidFill>
              <w14:schemeClr w14:val="tx1"/>
            </w14:solidFill>
          </w14:textFill>
        </w:rPr>
        <w:t>）任命现场总指挥。</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w:t>
      </w:r>
      <w:r>
        <w:rPr>
          <w:rFonts w:hint="eastAsia" w:eastAsia="仿宋"/>
          <w:color w:val="000000" w:themeColor="text1"/>
          <w:sz w:val="32"/>
          <w:szCs w:val="32"/>
          <w14:textFill>
            <w14:solidFill>
              <w14:schemeClr w14:val="tx1"/>
            </w14:solidFill>
          </w14:textFill>
        </w:rPr>
        <w:t>5</w:t>
      </w:r>
      <w:r>
        <w:rPr>
          <w:rFonts w:eastAsia="仿宋"/>
          <w:color w:val="000000" w:themeColor="text1"/>
          <w:sz w:val="32"/>
          <w:szCs w:val="32"/>
          <w14:textFill>
            <w14:solidFill>
              <w14:schemeClr w14:val="tx1"/>
            </w14:solidFill>
          </w14:textFill>
        </w:rPr>
        <w:t>）决定应急行动中的重大决策。</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w:t>
      </w:r>
      <w:r>
        <w:rPr>
          <w:rFonts w:hint="eastAsia" w:eastAsia="仿宋"/>
          <w:color w:val="000000" w:themeColor="text1"/>
          <w:sz w:val="32"/>
          <w:szCs w:val="32"/>
          <w14:textFill>
            <w14:solidFill>
              <w14:schemeClr w14:val="tx1"/>
            </w14:solidFill>
          </w14:textFill>
        </w:rPr>
        <w:t>6</w:t>
      </w:r>
      <w:r>
        <w:rPr>
          <w:rFonts w:eastAsia="仿宋"/>
          <w:color w:val="000000" w:themeColor="text1"/>
          <w:sz w:val="32"/>
          <w:szCs w:val="32"/>
          <w14:textFill>
            <w14:solidFill>
              <w14:schemeClr w14:val="tx1"/>
            </w14:solidFill>
          </w14:textFill>
        </w:rPr>
        <w:t>）决定</w:t>
      </w:r>
      <w:r>
        <w:rPr>
          <w:rFonts w:hint="eastAsia" w:eastAsia="仿宋"/>
          <w:color w:val="000000" w:themeColor="text1"/>
          <w:sz w:val="32"/>
          <w:szCs w:val="32"/>
          <w14:textFill>
            <w14:solidFill>
              <w14:schemeClr w14:val="tx1"/>
            </w14:solidFill>
          </w14:textFill>
        </w:rPr>
        <w:t>并</w:t>
      </w:r>
      <w:r>
        <w:rPr>
          <w:rFonts w:eastAsia="仿宋"/>
          <w:color w:val="000000" w:themeColor="text1"/>
          <w:sz w:val="32"/>
          <w:szCs w:val="32"/>
          <w14:textFill>
            <w14:solidFill>
              <w14:schemeClr w14:val="tx1"/>
            </w14:solidFill>
          </w14:textFill>
        </w:rPr>
        <w:t>请求</w:t>
      </w:r>
      <w:r>
        <w:rPr>
          <w:rFonts w:hint="eastAsia" w:eastAsia="仿宋"/>
          <w:color w:val="000000" w:themeColor="text1"/>
          <w:sz w:val="32"/>
          <w:szCs w:val="32"/>
          <w14:textFill>
            <w14:solidFill>
              <w14:schemeClr w14:val="tx1"/>
            </w14:solidFill>
          </w14:textFill>
        </w:rPr>
        <w:t>市级应急响应处置，必要时决定并接受</w:t>
      </w:r>
      <w:r>
        <w:rPr>
          <w:rFonts w:eastAsia="仿宋"/>
          <w:color w:val="000000" w:themeColor="text1"/>
          <w:sz w:val="32"/>
          <w:szCs w:val="32"/>
          <w14:textFill>
            <w14:solidFill>
              <w14:schemeClr w14:val="tx1"/>
            </w14:solidFill>
          </w14:textFill>
        </w:rPr>
        <w:t>外部援助。</w:t>
      </w:r>
    </w:p>
    <w:p>
      <w:pPr>
        <w:pStyle w:val="6"/>
        <w:ind w:firstLine="643"/>
        <w:rPr>
          <w:color w:val="000000" w:themeColor="text1"/>
          <w14:textFill>
            <w14:solidFill>
              <w14:schemeClr w14:val="tx1"/>
            </w14:solidFill>
          </w14:textFill>
        </w:rPr>
      </w:pPr>
      <w:bookmarkStart w:id="34" w:name="_Toc74043943"/>
      <w:bookmarkStart w:id="35" w:name="_Toc145658902"/>
      <w:r>
        <w:rPr>
          <w:color w:val="000000" w:themeColor="text1"/>
          <w14:textFill>
            <w14:solidFill>
              <w14:schemeClr w14:val="tx1"/>
            </w14:solidFill>
          </w14:textFill>
        </w:rPr>
        <w:t>2.2.3副指挥长及成员职责</w:t>
      </w:r>
      <w:bookmarkEnd w:id="34"/>
      <w:bookmarkEnd w:id="35"/>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（1）配合指挥长开展工作。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（2）在指挥长的授权下，组织开展相应的工作。</w:t>
      </w:r>
    </w:p>
    <w:p>
      <w:pPr>
        <w:pStyle w:val="6"/>
        <w:ind w:firstLine="643"/>
        <w:rPr>
          <w:color w:val="000000" w:themeColor="text1"/>
          <w14:textFill>
            <w14:solidFill>
              <w14:schemeClr w14:val="tx1"/>
            </w14:solidFill>
          </w14:textFill>
        </w:rPr>
      </w:pPr>
      <w:bookmarkStart w:id="36" w:name="_Toc145658903"/>
      <w:bookmarkStart w:id="37" w:name="_Toc74043944"/>
      <w:r>
        <w:rPr>
          <w:color w:val="000000" w:themeColor="text1"/>
          <w14:textFill>
            <w14:solidFill>
              <w14:schemeClr w14:val="tx1"/>
            </w14:solidFill>
          </w14:textFill>
        </w:rPr>
        <w:t>2.2.4指挥部办公室职责</w:t>
      </w:r>
      <w:bookmarkEnd w:id="36"/>
      <w:bookmarkEnd w:id="37"/>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（1）负责生产安全事故信息的收集、汇总、研判和上报。</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（2）在职权范围内调度有关应急力量和资源进行先期处置。</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（3）建立和完善应急信息、通讯和监控系统。</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（4）保障应急指挥平台的正常运行。</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（5）执行区安全生产</w:t>
      </w:r>
      <w:r>
        <w:rPr>
          <w:rFonts w:hint="eastAsia" w:eastAsia="仿宋"/>
          <w:color w:val="000000" w:themeColor="text1"/>
          <w:sz w:val="32"/>
          <w:szCs w:val="32"/>
          <w14:textFill>
            <w14:solidFill>
              <w14:schemeClr w14:val="tx1"/>
            </w14:solidFill>
          </w14:textFill>
        </w:rPr>
        <w:t>（抗震救灾）</w:t>
      </w:r>
      <w:r>
        <w:rPr>
          <w:rFonts w:eastAsia="仿宋"/>
          <w:color w:val="000000" w:themeColor="text1"/>
          <w:sz w:val="32"/>
          <w:szCs w:val="32"/>
          <w14:textFill>
            <w14:solidFill>
              <w14:schemeClr w14:val="tx1"/>
            </w14:solidFill>
          </w14:textFill>
        </w:rPr>
        <w:t>应急指挥部的有关决策和指示。</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（6）负责区生产安全事故应急救援的综合协调。</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（7）组织修订和完善区生产安全事故应急预案，指导、协调</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和区级有关部门（单位）制定并完善相关部门应急预案，并督促、指导开展应急预案的演练。</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（8）督导指导各</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和区有关部门和单位做好生产安全应急管理工作。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（9）承担区安全生产</w:t>
      </w:r>
      <w:r>
        <w:rPr>
          <w:rFonts w:hint="eastAsia" w:eastAsia="仿宋"/>
          <w:color w:val="000000" w:themeColor="text1"/>
          <w:sz w:val="32"/>
          <w:szCs w:val="32"/>
          <w14:textFill>
            <w14:solidFill>
              <w14:schemeClr w14:val="tx1"/>
            </w14:solidFill>
          </w14:textFill>
        </w:rPr>
        <w:t>（抗震救灾）</w:t>
      </w:r>
      <w:r>
        <w:rPr>
          <w:rFonts w:eastAsia="仿宋"/>
          <w:color w:val="000000" w:themeColor="text1"/>
          <w:sz w:val="32"/>
          <w:szCs w:val="32"/>
          <w14:textFill>
            <w14:solidFill>
              <w14:schemeClr w14:val="tx1"/>
            </w14:solidFill>
          </w14:textFill>
        </w:rPr>
        <w:t>应急指挥部日常事务和交办的其他工作；负责全区生产安全应急管理。</w:t>
      </w:r>
    </w:p>
    <w:p>
      <w:pPr>
        <w:pStyle w:val="6"/>
        <w:ind w:firstLine="643"/>
        <w:rPr>
          <w:color w:val="000000" w:themeColor="text1"/>
          <w14:textFill>
            <w14:solidFill>
              <w14:schemeClr w14:val="tx1"/>
            </w14:solidFill>
          </w14:textFill>
        </w:rPr>
      </w:pPr>
      <w:bookmarkStart w:id="38" w:name="_Toc74043945"/>
      <w:bookmarkStart w:id="39" w:name="_Toc145658904"/>
      <w:r>
        <w:rPr>
          <w:color w:val="000000" w:themeColor="text1"/>
          <w14:textFill>
            <w14:solidFill>
              <w14:schemeClr w14:val="tx1"/>
            </w14:solidFill>
          </w14:textFill>
        </w:rPr>
        <w:t>2.2.5指挥部成员单位职责</w:t>
      </w:r>
      <w:bookmarkEnd w:id="38"/>
      <w:bookmarkEnd w:id="39"/>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指挥部主要成员单位职责见：附件9.1川汇区安全生产应急指挥部成员</w:t>
      </w:r>
      <w:r>
        <w:rPr>
          <w:rFonts w:hint="eastAsia" w:eastAsia="仿宋"/>
          <w:color w:val="000000" w:themeColor="text1"/>
          <w:sz w:val="32"/>
          <w:szCs w:val="32"/>
          <w14:textFill>
            <w14:solidFill>
              <w14:schemeClr w14:val="tx1"/>
            </w14:solidFill>
          </w14:textFill>
        </w:rPr>
        <w:t>单位</w:t>
      </w:r>
      <w:r>
        <w:rPr>
          <w:rFonts w:eastAsia="仿宋"/>
          <w:color w:val="000000" w:themeColor="text1"/>
          <w:sz w:val="32"/>
          <w:szCs w:val="32"/>
          <w14:textFill>
            <w14:solidFill>
              <w14:schemeClr w14:val="tx1"/>
            </w14:solidFill>
          </w14:textFill>
        </w:rPr>
        <w:t>及其职责。</w:t>
      </w:r>
    </w:p>
    <w:p>
      <w:pPr>
        <w:pStyle w:val="5"/>
        <w:ind w:firstLine="643"/>
        <w:rPr>
          <w:color w:val="000000" w:themeColor="text1"/>
          <w14:textFill>
            <w14:solidFill>
              <w14:schemeClr w14:val="tx1"/>
            </w14:solidFill>
          </w14:textFill>
        </w:rPr>
      </w:pPr>
      <w:bookmarkStart w:id="40" w:name="_Toc145658905"/>
      <w:bookmarkStart w:id="41" w:name="_Toc74043946"/>
      <w:r>
        <w:rPr>
          <w:color w:val="000000" w:themeColor="text1"/>
          <w14:textFill>
            <w14:solidFill>
              <w14:schemeClr w14:val="tx1"/>
            </w14:solidFill>
          </w14:textFill>
        </w:rPr>
        <w:t>2.3现场指挥部</w:t>
      </w:r>
      <w:bookmarkEnd w:id="40"/>
      <w:bookmarkEnd w:id="41"/>
    </w:p>
    <w:p>
      <w:pPr>
        <w:pStyle w:val="6"/>
        <w:ind w:firstLine="643"/>
        <w:rPr>
          <w:color w:val="000000" w:themeColor="text1"/>
          <w14:textFill>
            <w14:solidFill>
              <w14:schemeClr w14:val="tx1"/>
            </w14:solidFill>
          </w14:textFill>
        </w:rPr>
      </w:pPr>
      <w:bookmarkStart w:id="42" w:name="_Toc145658906"/>
      <w:bookmarkStart w:id="43" w:name="_Toc74043947"/>
      <w:r>
        <w:rPr>
          <w:color w:val="000000" w:themeColor="text1"/>
          <w14:textFill>
            <w14:solidFill>
              <w14:schemeClr w14:val="tx1"/>
            </w14:solidFill>
          </w14:textFill>
        </w:rPr>
        <w:t>2.3.1现场指挥部设置及职责</w:t>
      </w:r>
      <w:bookmarkEnd w:id="42"/>
      <w:bookmarkEnd w:id="43"/>
    </w:p>
    <w:p>
      <w:pPr>
        <w:overflowPunct w:val="0"/>
        <w:spacing w:line="560" w:lineRule="exact"/>
        <w:ind w:left="4478" w:leftChars="304" w:hanging="3840" w:hangingChars="1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现场总指挥：由区安全生产</w:t>
      </w:r>
      <w:r>
        <w:rPr>
          <w:rFonts w:hint="eastAsia" w:eastAsia="仿宋"/>
          <w:color w:val="000000" w:themeColor="text1"/>
          <w:sz w:val="32"/>
          <w:szCs w:val="32"/>
          <w14:textFill>
            <w14:solidFill>
              <w14:schemeClr w14:val="tx1"/>
            </w14:solidFill>
          </w14:textFill>
        </w:rPr>
        <w:t>（抗震救灾）</w:t>
      </w:r>
      <w:r>
        <w:rPr>
          <w:rFonts w:eastAsia="仿宋"/>
          <w:color w:val="000000" w:themeColor="text1"/>
          <w:sz w:val="32"/>
          <w:szCs w:val="32"/>
          <w14:textFill>
            <w14:solidFill>
              <w14:schemeClr w14:val="tx1"/>
            </w14:solidFill>
          </w14:textFill>
        </w:rPr>
        <w:t>应急指挥部指挥</w:t>
      </w:r>
    </w:p>
    <w:p>
      <w:pPr>
        <w:overflowPunct w:val="0"/>
        <w:spacing w:line="560" w:lineRule="exact"/>
        <w:ind w:left="4474" w:leftChars="1216" w:hanging="1920" w:hangingChars="6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指定</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成员：区政府相关部门负责人、事发地</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及相关部门负责人、救援队伍负责人、事发单位负责人、应急救援专家等</w:t>
      </w:r>
      <w:r>
        <w:rPr>
          <w:rFonts w:hint="eastAsia" w:eastAsia="仿宋"/>
          <w:color w:val="000000" w:themeColor="text1"/>
          <w:sz w:val="32"/>
          <w:szCs w:val="32"/>
          <w14:textFill>
            <w14:solidFill>
              <w14:schemeClr w14:val="tx1"/>
            </w14:solidFill>
          </w14:textFill>
        </w:rPr>
        <w:t>。</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主要职责：</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w:t>
      </w:r>
      <w:r>
        <w:rPr>
          <w:rFonts w:hint="eastAsia" w:eastAsia="仿宋"/>
          <w:color w:val="000000" w:themeColor="text1"/>
          <w:sz w:val="32"/>
          <w:szCs w:val="32"/>
          <w14:textFill>
            <w14:solidFill>
              <w14:schemeClr w14:val="tx1"/>
            </w14:solidFill>
          </w14:textFill>
        </w:rPr>
        <w:t>接收区安全生产（抗震救灾）应急指挥部的应急响应启动的指令，启动与结束生产安全事故的现场应急响应；</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（2）</w:t>
      </w:r>
      <w:r>
        <w:rPr>
          <w:rFonts w:eastAsia="仿宋"/>
          <w:color w:val="000000" w:themeColor="text1"/>
          <w:sz w:val="32"/>
          <w:szCs w:val="32"/>
          <w14:textFill>
            <w14:solidFill>
              <w14:schemeClr w14:val="tx1"/>
            </w14:solidFill>
          </w14:textFill>
        </w:rPr>
        <w:t>指挥</w:t>
      </w:r>
      <w:r>
        <w:rPr>
          <w:rFonts w:hint="eastAsia" w:eastAsia="仿宋"/>
          <w:color w:val="000000" w:themeColor="text1"/>
          <w:sz w:val="32"/>
          <w:szCs w:val="32"/>
          <w14:textFill>
            <w14:solidFill>
              <w14:schemeClr w14:val="tx1"/>
            </w14:solidFill>
          </w14:textFill>
        </w:rPr>
        <w:t>各现场处置小组</w:t>
      </w:r>
      <w:r>
        <w:rPr>
          <w:rFonts w:eastAsia="仿宋"/>
          <w:color w:val="000000" w:themeColor="text1"/>
          <w:sz w:val="32"/>
          <w:szCs w:val="32"/>
          <w14:textFill>
            <w14:solidFill>
              <w14:schemeClr w14:val="tx1"/>
            </w14:solidFill>
          </w14:textFill>
        </w:rPr>
        <w:t>现场抢险救援，协调</w:t>
      </w:r>
      <w:r>
        <w:rPr>
          <w:rFonts w:hint="eastAsia" w:eastAsia="仿宋"/>
          <w:color w:val="000000" w:themeColor="text1"/>
          <w:sz w:val="32"/>
          <w:szCs w:val="32"/>
          <w14:textFill>
            <w14:solidFill>
              <w14:schemeClr w14:val="tx1"/>
            </w14:solidFill>
          </w14:textFill>
        </w:rPr>
        <w:t>应急队伍的调遣和应急物资装备的配送；</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（3）组织各现场处置小组召开现场风险研判会，制定现场抢险救援和应急处置方案；</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w:t>
      </w:r>
      <w:r>
        <w:rPr>
          <w:rFonts w:hint="eastAsia" w:eastAsia="仿宋"/>
          <w:color w:val="000000" w:themeColor="text1"/>
          <w:sz w:val="32"/>
          <w:szCs w:val="32"/>
          <w14:textFill>
            <w14:solidFill>
              <w14:schemeClr w14:val="tx1"/>
            </w14:solidFill>
          </w14:textFill>
        </w:rPr>
        <w:t>4</w:t>
      </w:r>
      <w:r>
        <w:rPr>
          <w:rFonts w:eastAsia="仿宋"/>
          <w:color w:val="000000" w:themeColor="text1"/>
          <w:sz w:val="32"/>
          <w:szCs w:val="32"/>
          <w14:textFill>
            <w14:solidFill>
              <w14:schemeClr w14:val="tx1"/>
            </w14:solidFill>
          </w14:textFill>
        </w:rPr>
        <w:t>）执行</w:t>
      </w:r>
      <w:r>
        <w:rPr>
          <w:rFonts w:hint="eastAsia" w:eastAsia="仿宋"/>
          <w:color w:val="000000" w:themeColor="text1"/>
          <w:sz w:val="32"/>
          <w:szCs w:val="32"/>
          <w14:textFill>
            <w14:solidFill>
              <w14:schemeClr w14:val="tx1"/>
            </w14:solidFill>
          </w14:textFill>
        </w:rPr>
        <w:t>区委、区政府、</w:t>
      </w:r>
      <w:r>
        <w:rPr>
          <w:rFonts w:eastAsia="仿宋"/>
          <w:color w:val="000000" w:themeColor="text1"/>
          <w:sz w:val="32"/>
          <w:szCs w:val="32"/>
          <w14:textFill>
            <w14:solidFill>
              <w14:schemeClr w14:val="tx1"/>
            </w14:solidFill>
          </w14:textFill>
        </w:rPr>
        <w:t>区安全生产</w:t>
      </w:r>
      <w:r>
        <w:rPr>
          <w:rFonts w:hint="eastAsia" w:eastAsia="仿宋"/>
          <w:color w:val="000000" w:themeColor="text1"/>
          <w:sz w:val="32"/>
          <w:szCs w:val="32"/>
          <w14:textFill>
            <w14:solidFill>
              <w14:schemeClr w14:val="tx1"/>
            </w14:solidFill>
          </w14:textFill>
        </w:rPr>
        <w:t>（抗震救灾）</w:t>
      </w:r>
      <w:r>
        <w:rPr>
          <w:rFonts w:eastAsia="仿宋"/>
          <w:color w:val="000000" w:themeColor="text1"/>
          <w:sz w:val="32"/>
          <w:szCs w:val="32"/>
          <w14:textFill>
            <w14:solidFill>
              <w14:schemeClr w14:val="tx1"/>
            </w14:solidFill>
          </w14:textFill>
        </w:rPr>
        <w:t>应急指挥部有关</w:t>
      </w:r>
      <w:r>
        <w:rPr>
          <w:rFonts w:hint="eastAsia" w:eastAsia="仿宋"/>
          <w:color w:val="000000" w:themeColor="text1"/>
          <w:sz w:val="32"/>
          <w:szCs w:val="32"/>
          <w14:textFill>
            <w14:solidFill>
              <w14:schemeClr w14:val="tx1"/>
            </w14:solidFill>
          </w14:textFill>
        </w:rPr>
        <w:t>事故</w:t>
      </w:r>
      <w:r>
        <w:rPr>
          <w:rFonts w:eastAsia="仿宋"/>
          <w:color w:val="000000" w:themeColor="text1"/>
          <w:sz w:val="32"/>
          <w:szCs w:val="32"/>
          <w14:textFill>
            <w14:solidFill>
              <w14:schemeClr w14:val="tx1"/>
            </w14:solidFill>
          </w14:textFill>
        </w:rPr>
        <w:t>抢险救援处置工作的指示、要求</w:t>
      </w:r>
      <w:r>
        <w:rPr>
          <w:rFonts w:hint="eastAsia" w:eastAsia="仿宋"/>
          <w:color w:val="000000" w:themeColor="text1"/>
          <w:sz w:val="32"/>
          <w:szCs w:val="32"/>
          <w14:textFill>
            <w14:solidFill>
              <w14:schemeClr w14:val="tx1"/>
            </w14:solidFill>
          </w14:textFill>
        </w:rPr>
        <w:t>；</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w:t>
      </w:r>
      <w:r>
        <w:rPr>
          <w:rFonts w:hint="eastAsia" w:eastAsia="仿宋"/>
          <w:color w:val="000000" w:themeColor="text1"/>
          <w:sz w:val="32"/>
          <w:szCs w:val="32"/>
          <w14:textFill>
            <w14:solidFill>
              <w14:schemeClr w14:val="tx1"/>
            </w14:solidFill>
          </w14:textFill>
        </w:rPr>
        <w:t>5</w:t>
      </w:r>
      <w:r>
        <w:rPr>
          <w:rFonts w:eastAsia="仿宋"/>
          <w:color w:val="000000" w:themeColor="text1"/>
          <w:sz w:val="32"/>
          <w:szCs w:val="32"/>
          <w14:textFill>
            <w14:solidFill>
              <w14:schemeClr w14:val="tx1"/>
            </w14:solidFill>
          </w14:textFill>
        </w:rPr>
        <w:t>）收集事故信息并上报，配合新闻宣传工作。</w:t>
      </w:r>
    </w:p>
    <w:p>
      <w:pPr>
        <w:pStyle w:val="6"/>
        <w:ind w:firstLine="643"/>
        <w:rPr>
          <w:color w:val="000000" w:themeColor="text1"/>
          <w14:textFill>
            <w14:solidFill>
              <w14:schemeClr w14:val="tx1"/>
            </w14:solidFill>
          </w14:textFill>
        </w:rPr>
      </w:pPr>
      <w:bookmarkStart w:id="44" w:name="_Toc74043948"/>
      <w:bookmarkStart w:id="45" w:name="_Toc145658907"/>
      <w:r>
        <w:rPr>
          <w:color w:val="000000" w:themeColor="text1"/>
          <w14:textFill>
            <w14:solidFill>
              <w14:schemeClr w14:val="tx1"/>
            </w14:solidFill>
          </w14:textFill>
        </w:rPr>
        <w:t>2.3.2现场处置小组设置及职责</w:t>
      </w:r>
      <w:bookmarkEnd w:id="44"/>
      <w:bookmarkEnd w:id="45"/>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现场指挥部根据工作需要，一般可设立</w:t>
      </w:r>
      <w:bookmarkStart w:id="46" w:name="_Hlk72929244"/>
      <w:r>
        <w:rPr>
          <w:rFonts w:eastAsia="仿宋"/>
          <w:color w:val="000000" w:themeColor="text1"/>
          <w:sz w:val="32"/>
          <w:szCs w:val="32"/>
          <w14:textFill>
            <w14:solidFill>
              <w14:schemeClr w14:val="tx1"/>
            </w14:solidFill>
          </w14:textFill>
        </w:rPr>
        <w:t>综合协调、抢险救援、医疗救护、治安保卫、舆情引导、善后处置</w:t>
      </w:r>
      <w:bookmarkEnd w:id="46"/>
      <w:r>
        <w:rPr>
          <w:rFonts w:eastAsia="仿宋"/>
          <w:color w:val="000000" w:themeColor="text1"/>
          <w:sz w:val="32"/>
          <w:szCs w:val="32"/>
          <w14:textFill>
            <w14:solidFill>
              <w14:schemeClr w14:val="tx1"/>
            </w14:solidFill>
          </w14:textFill>
        </w:rPr>
        <w:t>6个小组；根据事故性质类别和现场救援需要，还可设立</w:t>
      </w:r>
      <w:bookmarkStart w:id="47" w:name="_Hlk72942293"/>
      <w:r>
        <w:rPr>
          <w:rFonts w:eastAsia="仿宋"/>
          <w:color w:val="000000" w:themeColor="text1"/>
          <w:sz w:val="32"/>
          <w:szCs w:val="32"/>
          <w14:textFill>
            <w14:solidFill>
              <w14:schemeClr w14:val="tx1"/>
            </w14:solidFill>
          </w14:textFill>
        </w:rPr>
        <w:t>通讯</w:t>
      </w:r>
      <w:r>
        <w:rPr>
          <w:rFonts w:hint="eastAsia" w:eastAsia="仿宋"/>
          <w:color w:val="000000" w:themeColor="text1"/>
          <w:sz w:val="32"/>
          <w:szCs w:val="32"/>
          <w14:textFill>
            <w14:solidFill>
              <w14:schemeClr w14:val="tx1"/>
            </w14:solidFill>
          </w14:textFill>
        </w:rPr>
        <w:t>与电力</w:t>
      </w:r>
      <w:r>
        <w:rPr>
          <w:rFonts w:eastAsia="仿宋"/>
          <w:color w:val="000000" w:themeColor="text1"/>
          <w:sz w:val="32"/>
          <w:szCs w:val="32"/>
          <w14:textFill>
            <w14:solidFill>
              <w14:schemeClr w14:val="tx1"/>
            </w14:solidFill>
          </w14:textFill>
        </w:rPr>
        <w:t>保障、环境监测、后勤保障、专家技术</w:t>
      </w:r>
      <w:bookmarkEnd w:id="47"/>
      <w:r>
        <w:rPr>
          <w:rFonts w:eastAsia="仿宋"/>
          <w:color w:val="000000" w:themeColor="text1"/>
          <w:sz w:val="32"/>
          <w:szCs w:val="32"/>
          <w14:textFill>
            <w14:solidFill>
              <w14:schemeClr w14:val="tx1"/>
            </w14:solidFill>
          </w14:textFill>
        </w:rPr>
        <w:t>等小组。</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现场处置小组可根据现场实际情况适当增减或合并。</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（1）综合协调组：由区应急管理局牵头。负责</w:t>
      </w:r>
      <w:r>
        <w:rPr>
          <w:rFonts w:hint="eastAsia" w:eastAsia="仿宋"/>
          <w:color w:val="000000" w:themeColor="text1"/>
          <w:sz w:val="32"/>
          <w:szCs w:val="32"/>
          <w14:textFill>
            <w14:solidFill>
              <w14:schemeClr w14:val="tx1"/>
            </w14:solidFill>
          </w14:textFill>
        </w:rPr>
        <w:t>动态收集事故及其风险变化信息，</w:t>
      </w:r>
      <w:r>
        <w:rPr>
          <w:rFonts w:eastAsia="仿宋"/>
          <w:color w:val="000000" w:themeColor="text1"/>
          <w:sz w:val="32"/>
          <w:szCs w:val="32"/>
          <w14:textFill>
            <w14:solidFill>
              <w14:schemeClr w14:val="tx1"/>
            </w14:solidFill>
          </w14:textFill>
        </w:rPr>
        <w:t>报告事故信息</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通知相关人员赶赴现场</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调集救援队伍</w:t>
      </w:r>
      <w:r>
        <w:rPr>
          <w:rFonts w:hint="eastAsia" w:eastAsia="仿宋"/>
          <w:color w:val="000000" w:themeColor="text1"/>
          <w:sz w:val="32"/>
          <w:szCs w:val="32"/>
          <w14:textFill>
            <w14:solidFill>
              <w14:schemeClr w14:val="tx1"/>
            </w14:solidFill>
          </w14:textFill>
        </w:rPr>
        <w:t>，调配应急物资装备，</w:t>
      </w:r>
      <w:r>
        <w:rPr>
          <w:rFonts w:eastAsia="仿宋"/>
          <w:color w:val="000000" w:themeColor="text1"/>
          <w:sz w:val="32"/>
          <w:szCs w:val="32"/>
          <w14:textFill>
            <w14:solidFill>
              <w14:schemeClr w14:val="tx1"/>
            </w14:solidFill>
          </w14:textFill>
        </w:rPr>
        <w:t>收集相关资料</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协调相关事项等。</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抢险救援组：由区消防救援大队牵头，区应急管理局、市公安局川汇分局等相关部门参加。负责制定抢险救援总方案；统筹协调消防救援队伍、专业救援队伍、救援专家等救援力量，开展现场抢险救援工作，引导社会力量有序参与救援。</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（3）医疗救护组：由区卫健委牵头。负责调配医务人员和医疗设备到现场</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及时医治救助伤员，协调医疗专家和医院对危重伤员进行会诊、转运等。</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（4）治安保卫组：由市公安局川汇分局牵头。负责现场指挥部和灾区周边的安全警戒工作；负责灾区周边的交通管控和疏导工作；承担核查事故中死亡（失联）人员身份和侦查事故涉案人员任务。</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（5）舆情引导组：由区委宣传部牵头，区应急管理局、</w:t>
      </w:r>
      <w:r>
        <w:rPr>
          <w:rFonts w:hint="eastAsia" w:eastAsia="仿宋"/>
          <w:color w:val="000000" w:themeColor="text1"/>
          <w:sz w:val="32"/>
          <w:szCs w:val="32"/>
          <w14:textFill>
            <w14:solidFill>
              <w14:schemeClr w14:val="tx1"/>
            </w14:solidFill>
          </w14:textFill>
        </w:rPr>
        <w:t>区文化广电和旅游局</w:t>
      </w:r>
      <w:r>
        <w:rPr>
          <w:rFonts w:eastAsia="仿宋"/>
          <w:color w:val="000000" w:themeColor="text1"/>
          <w:sz w:val="32"/>
          <w:szCs w:val="32"/>
          <w14:textFill>
            <w14:solidFill>
              <w14:schemeClr w14:val="tx1"/>
            </w14:solidFill>
          </w14:textFill>
        </w:rPr>
        <w:t>等相关部门参加。负责事故现场新闻报道工作，根据现场指挥部指令和要求，审核和组织刊发新闻通稿，协调指导召开新闻发布会和新闻媒体服务工作；组织开展舆情监测研判，加强舆情管控。</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（6）善后处置组：由事发地</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政府</w:t>
      </w:r>
      <w:r>
        <w:rPr>
          <w:rFonts w:hint="eastAsia" w:eastAsia="仿宋"/>
          <w:color w:val="000000" w:themeColor="text1"/>
          <w:sz w:val="32"/>
          <w:szCs w:val="32"/>
          <w14:textFill>
            <w14:solidFill>
              <w14:schemeClr w14:val="tx1"/>
            </w14:solidFill>
          </w14:textFill>
        </w:rPr>
        <w:t>、区民政局</w:t>
      </w:r>
      <w:r>
        <w:rPr>
          <w:rFonts w:eastAsia="仿宋"/>
          <w:color w:val="000000" w:themeColor="text1"/>
          <w:sz w:val="32"/>
          <w:szCs w:val="32"/>
          <w14:textFill>
            <w14:solidFill>
              <w14:schemeClr w14:val="tx1"/>
            </w14:solidFill>
          </w14:textFill>
        </w:rPr>
        <w:t>牵头，由区民政局、区财政局等相关部门参加。负责协调解决遇难者家属抚恤金和受伤人员住院医疗费用等问题；做好群众的思想稳定工作，消除各种不安定因素以及其他善后工作。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（7）通讯</w:t>
      </w:r>
      <w:r>
        <w:rPr>
          <w:rFonts w:hint="eastAsia" w:eastAsia="仿宋"/>
          <w:color w:val="000000" w:themeColor="text1"/>
          <w:sz w:val="32"/>
          <w:szCs w:val="32"/>
          <w14:textFill>
            <w14:solidFill>
              <w14:schemeClr w14:val="tx1"/>
            </w14:solidFill>
          </w14:textFill>
        </w:rPr>
        <w:t>与电力</w:t>
      </w:r>
      <w:r>
        <w:rPr>
          <w:rFonts w:eastAsia="仿宋"/>
          <w:color w:val="000000" w:themeColor="text1"/>
          <w:sz w:val="32"/>
          <w:szCs w:val="32"/>
          <w14:textFill>
            <w14:solidFill>
              <w14:schemeClr w14:val="tx1"/>
            </w14:solidFill>
          </w14:textFill>
        </w:rPr>
        <w:t>保障组：由区工信局牵头。由川汇区供电公司、中国电信股份有限公司川汇区分公司、中国移动川汇区分公司、中国联通川汇区分公司等单位参加。</w:t>
      </w:r>
      <w:r>
        <w:rPr>
          <w:rFonts w:hint="eastAsia" w:eastAsia="仿宋"/>
          <w:color w:val="000000" w:themeColor="text1"/>
          <w:sz w:val="32"/>
          <w:szCs w:val="32"/>
          <w14:textFill>
            <w14:solidFill>
              <w14:schemeClr w14:val="tx1"/>
            </w14:solidFill>
          </w14:textFill>
        </w:rPr>
        <w:t>负责事故现场的供电保障和抢修复电工作；</w:t>
      </w:r>
      <w:r>
        <w:rPr>
          <w:rFonts w:eastAsia="仿宋"/>
          <w:color w:val="000000" w:themeColor="text1"/>
          <w:sz w:val="32"/>
          <w:szCs w:val="32"/>
          <w14:textFill>
            <w14:solidFill>
              <w14:schemeClr w14:val="tx1"/>
            </w14:solidFill>
          </w14:textFill>
        </w:rPr>
        <w:t>负责组织协调区内各</w:t>
      </w:r>
      <w:r>
        <w:rPr>
          <w:rFonts w:hint="eastAsia" w:eastAsia="仿宋"/>
          <w:color w:val="000000" w:themeColor="text1"/>
          <w:sz w:val="32"/>
          <w:szCs w:val="32"/>
          <w14:textFill>
            <w14:solidFill>
              <w14:schemeClr w14:val="tx1"/>
            </w14:solidFill>
          </w14:textFill>
        </w:rPr>
        <w:t>通信</w:t>
      </w:r>
      <w:r>
        <w:rPr>
          <w:rFonts w:eastAsia="仿宋"/>
          <w:color w:val="000000" w:themeColor="text1"/>
          <w:sz w:val="32"/>
          <w:szCs w:val="32"/>
          <w14:textFill>
            <w14:solidFill>
              <w14:schemeClr w14:val="tx1"/>
            </w14:solidFill>
          </w14:textFill>
        </w:rPr>
        <w:t>企业承担应急通信保障工作，优先保障现场指挥部、抢险救援现场的指挥通信畅通。</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（8）环境监测组：由周口市生态环境局</w:t>
      </w:r>
      <w:r>
        <w:rPr>
          <w:rFonts w:hint="eastAsia" w:eastAsia="仿宋"/>
          <w:color w:val="000000" w:themeColor="text1"/>
          <w:sz w:val="32"/>
          <w:szCs w:val="32"/>
          <w14:textFill>
            <w14:solidFill>
              <w14:schemeClr w14:val="tx1"/>
            </w14:solidFill>
          </w14:textFill>
        </w:rPr>
        <w:t>川汇</w:t>
      </w:r>
      <w:r>
        <w:rPr>
          <w:rFonts w:eastAsia="仿宋"/>
          <w:color w:val="000000" w:themeColor="text1"/>
          <w:sz w:val="32"/>
          <w:szCs w:val="32"/>
          <w14:textFill>
            <w14:solidFill>
              <w14:schemeClr w14:val="tx1"/>
            </w14:solidFill>
          </w14:textFill>
        </w:rPr>
        <w:t>分局牵头。负责指导协调事发地事故次生突发生态环境事件的应急、预警工作；负责辐射环境事故应急处理工作；组织开展生态环境应急监测。</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（9）后勤保障组：由</w:t>
      </w:r>
      <w:r>
        <w:rPr>
          <w:rFonts w:hint="eastAsia" w:eastAsia="仿宋"/>
          <w:color w:val="000000" w:themeColor="text1"/>
          <w:sz w:val="32"/>
          <w:szCs w:val="32"/>
          <w14:textFill>
            <w14:solidFill>
              <w14:schemeClr w14:val="tx1"/>
            </w14:solidFill>
          </w14:textFill>
        </w:rPr>
        <w:t>区政府办公室、</w:t>
      </w:r>
      <w:r>
        <w:rPr>
          <w:rFonts w:eastAsia="仿宋"/>
          <w:color w:val="000000" w:themeColor="text1"/>
          <w:sz w:val="32"/>
          <w:szCs w:val="32"/>
          <w14:textFill>
            <w14:solidFill>
              <w14:schemeClr w14:val="tx1"/>
            </w14:solidFill>
          </w14:textFill>
        </w:rPr>
        <w:t>事发地</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政府牵头。负责筹集、配备应急抢险救援所需经费款项、物资装备、车辆等保障资源；保障上级领导顺利到达现场开展指挥领导；协调</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相关部门做好事故现场的各项支持保障工作。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（10）专家技术组：由区应急管理局牵头。从专家库中抽调相关专家组成专家技术组；组织专家分析事故原因、</w:t>
      </w:r>
      <w:r>
        <w:rPr>
          <w:rFonts w:hint="eastAsia" w:eastAsia="仿宋"/>
          <w:color w:val="000000" w:themeColor="text1"/>
          <w:sz w:val="32"/>
          <w:szCs w:val="32"/>
          <w14:textFill>
            <w14:solidFill>
              <w14:schemeClr w14:val="tx1"/>
            </w14:solidFill>
          </w14:textFill>
        </w:rPr>
        <w:t>研</w:t>
      </w:r>
      <w:r>
        <w:rPr>
          <w:rFonts w:eastAsia="仿宋"/>
          <w:color w:val="000000" w:themeColor="text1"/>
          <w:sz w:val="32"/>
          <w:szCs w:val="32"/>
          <w14:textFill>
            <w14:solidFill>
              <w14:schemeClr w14:val="tx1"/>
            </w14:solidFill>
          </w14:textFill>
        </w:rPr>
        <w:t>判事故发展趋势，为事故救援提供方案和决策咨询等。</w:t>
      </w:r>
    </w:p>
    <w:p>
      <w:pPr>
        <w:pStyle w:val="5"/>
        <w:ind w:firstLine="643"/>
        <w:rPr>
          <w:color w:val="000000" w:themeColor="text1"/>
          <w14:textFill>
            <w14:solidFill>
              <w14:schemeClr w14:val="tx1"/>
            </w14:solidFill>
          </w14:textFill>
        </w:rPr>
      </w:pPr>
      <w:bookmarkStart w:id="48" w:name="_Toc145658908"/>
      <w:bookmarkStart w:id="49" w:name="_Toc74043949"/>
      <w:r>
        <w:rPr>
          <w:color w:val="000000" w:themeColor="text1"/>
          <w14:textFill>
            <w14:solidFill>
              <w14:schemeClr w14:val="tx1"/>
            </w14:solidFill>
          </w14:textFill>
        </w:rPr>
        <w:t>2.4</w:t>
      </w:r>
      <w:r>
        <w:rPr>
          <w:rFonts w:hint="eastAsia"/>
          <w:color w:val="000000" w:themeColor="text1"/>
          <w14:textFill>
            <w14:solidFill>
              <w14:schemeClr w14:val="tx1"/>
            </w14:solidFill>
          </w14:textFill>
        </w:rPr>
        <w:t>办事处</w:t>
      </w:r>
      <w:r>
        <w:rPr>
          <w:color w:val="000000" w:themeColor="text1"/>
          <w14:textFill>
            <w14:solidFill>
              <w14:schemeClr w14:val="tx1"/>
            </w14:solidFill>
          </w14:textFill>
        </w:rPr>
        <w:t>应急指挥机构及职责</w:t>
      </w:r>
      <w:bookmarkEnd w:id="48"/>
      <w:bookmarkEnd w:id="49"/>
    </w:p>
    <w:p>
      <w:pPr>
        <w:overflowPunct w:val="0"/>
        <w:spacing w:line="560" w:lineRule="exact"/>
        <w:ind w:firstLine="640" w:firstLineChars="200"/>
        <w:rPr>
          <w:rFonts w:eastAsia="仿宋"/>
          <w:color w:val="000000" w:themeColor="text1"/>
          <w:kern w:val="0"/>
          <w:sz w:val="32"/>
          <w:szCs w:val="32"/>
          <w14:textFill>
            <w14:solidFill>
              <w14:schemeClr w14:val="tx1"/>
            </w14:solidFill>
          </w14:textFill>
        </w:rPr>
      </w:pPr>
      <w:r>
        <w:rPr>
          <w:rFonts w:eastAsia="仿宋"/>
          <w:color w:val="000000" w:themeColor="text1"/>
          <w:sz w:val="32"/>
          <w:szCs w:val="32"/>
          <w:lang w:val="en-GB"/>
          <w14:textFill>
            <w14:solidFill>
              <w14:schemeClr w14:val="tx1"/>
            </w14:solidFill>
          </w14:textFill>
        </w:rPr>
        <w:t>各</w:t>
      </w:r>
      <w:r>
        <w:rPr>
          <w:rFonts w:hint="eastAsia" w:eastAsia="仿宋"/>
          <w:color w:val="000000" w:themeColor="text1"/>
          <w:sz w:val="32"/>
          <w:szCs w:val="32"/>
          <w:lang w:val="en-GB"/>
          <w14:textFill>
            <w14:solidFill>
              <w14:schemeClr w14:val="tx1"/>
            </w14:solidFill>
          </w14:textFill>
        </w:rPr>
        <w:t>办事处</w:t>
      </w:r>
      <w:r>
        <w:rPr>
          <w:rFonts w:eastAsia="仿宋"/>
          <w:color w:val="000000" w:themeColor="text1"/>
          <w:sz w:val="32"/>
          <w:szCs w:val="32"/>
          <w:lang w:val="en-GB"/>
          <w14:textFill>
            <w14:solidFill>
              <w14:schemeClr w14:val="tx1"/>
            </w14:solidFill>
          </w14:textFill>
        </w:rPr>
        <w:t>政府</w:t>
      </w:r>
      <w:r>
        <w:rPr>
          <w:rFonts w:eastAsia="仿宋"/>
          <w:color w:val="000000" w:themeColor="text1"/>
          <w:sz w:val="32"/>
          <w:szCs w:val="32"/>
          <w14:textFill>
            <w14:solidFill>
              <w14:schemeClr w14:val="tx1"/>
            </w14:solidFill>
          </w14:textFill>
        </w:rPr>
        <w:t>可参照本预案应急组织体系，结合本地实际建立相应的应急组织体系，领导、指挥和协调本行政区域生产安全事故的应急处置和现场救援工作。</w:t>
      </w:r>
    </w:p>
    <w:p>
      <w:pPr>
        <w:pStyle w:val="4"/>
        <w:ind w:firstLine="643"/>
        <w:rPr>
          <w:color w:val="000000" w:themeColor="text1"/>
          <w14:textFill>
            <w14:solidFill>
              <w14:schemeClr w14:val="tx1"/>
            </w14:solidFill>
          </w14:textFill>
        </w:rPr>
      </w:pPr>
      <w:bookmarkStart w:id="50" w:name="_Toc145658909"/>
      <w:bookmarkStart w:id="51" w:name="_Toc74043950"/>
      <w:r>
        <w:rPr>
          <w:color w:val="000000" w:themeColor="text1"/>
          <w14:textFill>
            <w14:solidFill>
              <w14:schemeClr w14:val="tx1"/>
            </w14:solidFill>
          </w14:textFill>
        </w:rPr>
        <w:t>3 风险防控、监测与预警</w:t>
      </w:r>
      <w:bookmarkEnd w:id="50"/>
      <w:bookmarkEnd w:id="51"/>
    </w:p>
    <w:p>
      <w:pPr>
        <w:pStyle w:val="5"/>
        <w:ind w:firstLine="643"/>
        <w:rPr>
          <w:color w:val="000000" w:themeColor="text1"/>
          <w14:textFill>
            <w14:solidFill>
              <w14:schemeClr w14:val="tx1"/>
            </w14:solidFill>
          </w14:textFill>
        </w:rPr>
      </w:pPr>
      <w:bookmarkStart w:id="52" w:name="_Toc145658910"/>
      <w:bookmarkStart w:id="53" w:name="_Toc74043951"/>
      <w:r>
        <w:rPr>
          <w:color w:val="000000" w:themeColor="text1"/>
          <w14:textFill>
            <w14:solidFill>
              <w14:schemeClr w14:val="tx1"/>
            </w14:solidFill>
          </w14:textFill>
        </w:rPr>
        <w:t>3.1风险防控与监测</w:t>
      </w:r>
      <w:bookmarkEnd w:id="52"/>
      <w:bookmarkEnd w:id="53"/>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（1）区政府及其负有安全生产监督管理职责的部门和</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政府等应构建安全生产隐患排查与风险管控双重预防体系，监督检查生产经营单位隐患排查治理和风险分级管控情况、生产安全事故应急预案编制、演练和应急队伍、装备、物资配备情况；推进各行业（领域）安全生产风险评估工作，抓住安全生产重点隐患、风险管控重点领域，有针对性制定事故防范对策</w:t>
      </w:r>
      <w:bookmarkStart w:id="54" w:name="_Toc94775175"/>
      <w:bookmarkStart w:id="55" w:name="_Toc95223659"/>
      <w:bookmarkStart w:id="56" w:name="_Toc95734425"/>
      <w:bookmarkStart w:id="57" w:name="_Toc95648421"/>
      <w:bookmarkStart w:id="58" w:name="_Toc94774890"/>
      <w:bookmarkStart w:id="59" w:name="_Toc94605652"/>
      <w:r>
        <w:rPr>
          <w:rFonts w:eastAsia="仿宋"/>
          <w:color w:val="000000" w:themeColor="text1"/>
          <w:sz w:val="32"/>
          <w:szCs w:val="32"/>
          <w14:textFill>
            <w14:solidFill>
              <w14:schemeClr w14:val="tx1"/>
            </w14:solidFill>
          </w14:textFill>
        </w:rPr>
        <w:t>。应加强对重大危险源、重大隐患的监控，并建立普查、登记、评估和管理等制度。</w:t>
      </w:r>
      <w:bookmarkStart w:id="60" w:name="_Toc19949378"/>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区政府及其有关部门应当根据生产安全事故的种类和特点，建立健全基础信息数据库，完善监测网络，划分监测区域，确定监测点，明确监测项目，提供必要的设备、设施，配备专职或者兼职人员，对可能发生的突发事件进行监测。</w:t>
      </w:r>
    </w:p>
    <w:p>
      <w:pPr>
        <w:pStyle w:val="5"/>
        <w:ind w:firstLine="643"/>
        <w:rPr>
          <w:color w:val="000000" w:themeColor="text1"/>
          <w14:textFill>
            <w14:solidFill>
              <w14:schemeClr w14:val="tx1"/>
            </w14:solidFill>
          </w14:textFill>
        </w:rPr>
      </w:pPr>
      <w:bookmarkStart w:id="61" w:name="_Toc74043952"/>
      <w:bookmarkStart w:id="62" w:name="_Toc145658911"/>
      <w:r>
        <w:rPr>
          <w:color w:val="000000" w:themeColor="text1"/>
          <w14:textFill>
            <w14:solidFill>
              <w14:schemeClr w14:val="tx1"/>
            </w14:solidFill>
          </w14:textFill>
        </w:rPr>
        <w:t>3.</w:t>
      </w:r>
      <w:bookmarkEnd w:id="54"/>
      <w:bookmarkEnd w:id="55"/>
      <w:bookmarkEnd w:id="56"/>
      <w:bookmarkEnd w:id="57"/>
      <w:bookmarkEnd w:id="58"/>
      <w:bookmarkEnd w:id="59"/>
      <w:r>
        <w:rPr>
          <w:color w:val="000000" w:themeColor="text1"/>
          <w14:textFill>
            <w14:solidFill>
              <w14:schemeClr w14:val="tx1"/>
            </w14:solidFill>
          </w14:textFill>
        </w:rPr>
        <w:t>2预警</w:t>
      </w:r>
      <w:bookmarkEnd w:id="60"/>
      <w:bookmarkEnd w:id="61"/>
      <w:bookmarkEnd w:id="62"/>
    </w:p>
    <w:p>
      <w:pPr>
        <w:pStyle w:val="6"/>
        <w:ind w:firstLine="643"/>
        <w:rPr>
          <w:color w:val="000000" w:themeColor="text1"/>
          <w14:textFill>
            <w14:solidFill>
              <w14:schemeClr w14:val="tx1"/>
            </w14:solidFill>
          </w14:textFill>
        </w:rPr>
      </w:pPr>
      <w:bookmarkStart w:id="63" w:name="_Toc145658912"/>
      <w:bookmarkStart w:id="64" w:name="_Toc74043953"/>
      <w:r>
        <w:rPr>
          <w:color w:val="000000" w:themeColor="text1"/>
          <w14:textFill>
            <w14:solidFill>
              <w14:schemeClr w14:val="tx1"/>
            </w14:solidFill>
          </w14:textFill>
        </w:rPr>
        <w:t>3.2.1预警分级</w:t>
      </w:r>
      <w:bookmarkEnd w:id="63"/>
      <w:bookmarkEnd w:id="64"/>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可预警的生产安全事故，按照其发生的紧急程度、发展势态和可能造成的危害程度分为Ⅰ级、Ⅱ级、Ⅲ级和Ⅳ级，分别用红色、橙色、黄色和蓝色标示，Ⅰ级为最高级别。</w:t>
      </w:r>
    </w:p>
    <w:p>
      <w:pPr>
        <w:pStyle w:val="6"/>
        <w:ind w:firstLine="643"/>
        <w:rPr>
          <w:color w:val="000000" w:themeColor="text1"/>
          <w14:textFill>
            <w14:solidFill>
              <w14:schemeClr w14:val="tx1"/>
            </w14:solidFill>
          </w14:textFill>
        </w:rPr>
      </w:pPr>
      <w:bookmarkStart w:id="65" w:name="_Toc74043954"/>
      <w:bookmarkStart w:id="66" w:name="_Toc145658913"/>
      <w:r>
        <w:rPr>
          <w:color w:val="000000" w:themeColor="text1"/>
          <w14:textFill>
            <w14:solidFill>
              <w14:schemeClr w14:val="tx1"/>
            </w14:solidFill>
          </w14:textFill>
        </w:rPr>
        <w:t>3.2.2预警信息的发布与传播</w:t>
      </w:r>
      <w:bookmarkEnd w:id="65"/>
      <w:bookmarkEnd w:id="66"/>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可预警生产安全事故即将发生或者发生的可能性增大时，区政府应当根据有关法律、行政法规和国务院规定的权限和程序，发布相应级别的警报，决定并宣布有关地区进入预警期，同时向市政府报告，必要时可以越级上报，并向可能受到危害的毗邻或者相关地区的政府通报。越级上报省政府及有关部门时，必须同时向市政府及有关部门报告。</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预警信息的发布、调整和解除可通过广播、电视、报刊、通信、信息网络、警报器、宣传车或组织人员逐户通知等方式进行，对老、幼、病、残、孕等特殊人群以及学校等特殊场所和警报盲区应当采取有针对性的公告方式。</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（3）承担应急处置职责的相关单位接收到预警信息后，应及时向发布预警信息的单位反馈接收结果。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（4）具体按照《</w:t>
      </w:r>
      <w:r>
        <w:rPr>
          <w:rFonts w:hint="eastAsia" w:eastAsia="仿宋"/>
          <w:color w:val="000000" w:themeColor="text1"/>
          <w:sz w:val="32"/>
          <w:szCs w:val="32"/>
          <w14:textFill>
            <w14:solidFill>
              <w14:schemeClr w14:val="tx1"/>
            </w14:solidFill>
          </w14:textFill>
        </w:rPr>
        <w:t>周口市</w:t>
      </w:r>
      <w:r>
        <w:rPr>
          <w:rFonts w:eastAsia="仿宋"/>
          <w:color w:val="000000" w:themeColor="text1"/>
          <w:sz w:val="32"/>
          <w:szCs w:val="32"/>
          <w14:textFill>
            <w14:solidFill>
              <w14:schemeClr w14:val="tx1"/>
            </w14:solidFill>
          </w14:textFill>
        </w:rPr>
        <w:t>突发事件预警信息发布与传播实施办法</w:t>
      </w:r>
      <w:r>
        <w:rPr>
          <w:rFonts w:hint="eastAsia" w:eastAsia="仿宋"/>
          <w:color w:val="000000" w:themeColor="text1"/>
          <w:sz w:val="32"/>
          <w:szCs w:val="32"/>
          <w14:textFill>
            <w14:solidFill>
              <w14:schemeClr w14:val="tx1"/>
            </w14:solidFill>
          </w14:textFill>
        </w:rPr>
        <w:t>（试行）</w:t>
      </w:r>
      <w:r>
        <w:rPr>
          <w:rFonts w:eastAsia="仿宋"/>
          <w:color w:val="000000" w:themeColor="text1"/>
          <w:sz w:val="32"/>
          <w:szCs w:val="32"/>
          <w14:textFill>
            <w14:solidFill>
              <w14:schemeClr w14:val="tx1"/>
            </w14:solidFill>
          </w14:textFill>
        </w:rPr>
        <w:t>》相关规定执行。</w:t>
      </w:r>
    </w:p>
    <w:p>
      <w:pPr>
        <w:pStyle w:val="6"/>
        <w:ind w:firstLine="643"/>
        <w:rPr>
          <w:color w:val="000000" w:themeColor="text1"/>
          <w14:textFill>
            <w14:solidFill>
              <w14:schemeClr w14:val="tx1"/>
            </w14:solidFill>
          </w14:textFill>
        </w:rPr>
      </w:pPr>
      <w:bookmarkStart w:id="67" w:name="_Toc145658914"/>
      <w:bookmarkStart w:id="68" w:name="_Toc74043955"/>
      <w:r>
        <w:rPr>
          <w:color w:val="000000" w:themeColor="text1"/>
          <w14:textFill>
            <w14:solidFill>
              <w14:schemeClr w14:val="tx1"/>
            </w14:solidFill>
          </w14:textFill>
        </w:rPr>
        <w:t>3.2.3预警行动</w:t>
      </w:r>
      <w:bookmarkEnd w:id="67"/>
      <w:bookmarkEnd w:id="68"/>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安全生产应急指挥部相关成员单位接到预警信息后，应当按照各自职责和本部门应急预案迅速做好相关准备工作，采取相应行动预防事故发生。</w:t>
      </w:r>
    </w:p>
    <w:p>
      <w:pPr>
        <w:pStyle w:val="4"/>
        <w:ind w:firstLine="643"/>
        <w:rPr>
          <w:color w:val="000000" w:themeColor="text1"/>
          <w14:textFill>
            <w14:solidFill>
              <w14:schemeClr w14:val="tx1"/>
            </w14:solidFill>
          </w14:textFill>
        </w:rPr>
      </w:pPr>
      <w:bookmarkStart w:id="69" w:name="_Toc19949379"/>
      <w:bookmarkStart w:id="70" w:name="_Toc74043956"/>
      <w:bookmarkStart w:id="71" w:name="_Toc145658915"/>
      <w:r>
        <w:rPr>
          <w:color w:val="000000" w:themeColor="text1"/>
          <w14:textFill>
            <w14:solidFill>
              <w14:schemeClr w14:val="tx1"/>
            </w14:solidFill>
          </w14:textFill>
        </w:rPr>
        <w:t xml:space="preserve">4 </w:t>
      </w:r>
      <w:bookmarkEnd w:id="69"/>
      <w:r>
        <w:rPr>
          <w:color w:val="000000" w:themeColor="text1"/>
          <w14:textFill>
            <w14:solidFill>
              <w14:schemeClr w14:val="tx1"/>
            </w14:solidFill>
          </w14:textFill>
        </w:rPr>
        <w:t>应急处置与救援</w:t>
      </w:r>
      <w:bookmarkEnd w:id="70"/>
      <w:bookmarkEnd w:id="71"/>
    </w:p>
    <w:p>
      <w:pPr>
        <w:pStyle w:val="5"/>
        <w:ind w:firstLine="643"/>
        <w:rPr>
          <w:color w:val="000000" w:themeColor="text1"/>
          <w14:textFill>
            <w14:solidFill>
              <w14:schemeClr w14:val="tx1"/>
            </w14:solidFill>
          </w14:textFill>
        </w:rPr>
      </w:pPr>
      <w:bookmarkStart w:id="72" w:name="_Toc145658916"/>
      <w:bookmarkStart w:id="73" w:name="_Toc74043957"/>
      <w:r>
        <w:rPr>
          <w:color w:val="000000" w:themeColor="text1"/>
          <w14:textFill>
            <w14:solidFill>
              <w14:schemeClr w14:val="tx1"/>
            </w14:solidFill>
          </w14:textFill>
        </w:rPr>
        <w:t>4.1信息报告</w:t>
      </w:r>
      <w:bookmarkEnd w:id="72"/>
      <w:bookmarkEnd w:id="73"/>
    </w:p>
    <w:p>
      <w:pPr>
        <w:spacing w:line="560" w:lineRule="exact"/>
        <w:ind w:firstLine="640" w:firstLineChars="200"/>
        <w:rPr>
          <w:rFonts w:eastAsia="仿宋"/>
          <w:color w:val="000000" w:themeColor="text1"/>
          <w:kern w:val="0"/>
          <w:sz w:val="32"/>
          <w:szCs w:val="32"/>
          <w14:textFill>
            <w14:solidFill>
              <w14:schemeClr w14:val="tx1"/>
            </w14:solidFill>
          </w14:textFill>
        </w:rPr>
      </w:pPr>
      <w:bookmarkStart w:id="74" w:name="_Hlk81770815"/>
      <w:r>
        <w:rPr>
          <w:rFonts w:eastAsia="仿宋"/>
          <w:color w:val="000000" w:themeColor="text1"/>
          <w:kern w:val="0"/>
          <w:sz w:val="32"/>
          <w:szCs w:val="32"/>
          <w14:textFill>
            <w14:solidFill>
              <w14:schemeClr w14:val="tx1"/>
            </w14:solidFill>
          </w14:textFill>
        </w:rPr>
        <w:t>（1）</w:t>
      </w:r>
      <w:r>
        <w:rPr>
          <w:rFonts w:hint="eastAsia" w:eastAsia="仿宋"/>
          <w:color w:val="000000" w:themeColor="text1"/>
          <w:kern w:val="0"/>
          <w:sz w:val="32"/>
          <w:szCs w:val="32"/>
          <w14:textFill>
            <w14:solidFill>
              <w14:schemeClr w14:val="tx1"/>
            </w14:solidFill>
          </w14:textFill>
        </w:rPr>
        <w:t>事故发生后，事故现场人员要立即向本单位负责人报告；单位负责人接到报告后，要于1小时内向事发地区级以上政府应急管理部门和负有安全生产监督管理职责的部门报告；情况紧急时，事故现场人员可以直接向事故发生地区级以上人民政府应急管理部门和负有安全生产监督管理职责的部门报告。应急管理部门和负有安全生产监督管理职责的部门接到后要及时向本级政府报告事故情况，并同时向上级主管部门报告。</w:t>
      </w:r>
    </w:p>
    <w:p>
      <w:pPr>
        <w:spacing w:line="560" w:lineRule="exact"/>
        <w:ind w:firstLine="640" w:firstLineChars="200"/>
        <w:rPr>
          <w:rFonts w:eastAsia="仿宋"/>
          <w:color w:val="000000" w:themeColor="text1"/>
          <w:kern w:val="0"/>
          <w:sz w:val="32"/>
          <w:szCs w:val="32"/>
          <w14:textFill>
            <w14:solidFill>
              <w14:schemeClr w14:val="tx1"/>
            </w14:solidFill>
          </w14:textFill>
        </w:rPr>
      </w:pPr>
      <w:r>
        <w:rPr>
          <w:rFonts w:hint="eastAsia" w:eastAsia="仿宋"/>
          <w:color w:val="000000" w:themeColor="text1"/>
          <w:kern w:val="0"/>
          <w:sz w:val="32"/>
          <w:szCs w:val="32"/>
          <w14:textFill>
            <w14:solidFill>
              <w14:schemeClr w14:val="tx1"/>
            </w14:solidFill>
          </w14:textFill>
        </w:rPr>
        <w:t>（</w:t>
      </w:r>
      <w:r>
        <w:rPr>
          <w:rFonts w:eastAsia="仿宋"/>
          <w:color w:val="000000" w:themeColor="text1"/>
          <w:kern w:val="0"/>
          <w:sz w:val="32"/>
          <w:szCs w:val="32"/>
          <w14:textFill>
            <w14:solidFill>
              <w14:schemeClr w14:val="tx1"/>
            </w14:solidFill>
          </w14:textFill>
        </w:rPr>
        <w:t>2</w:t>
      </w:r>
      <w:r>
        <w:rPr>
          <w:rFonts w:hint="eastAsia" w:eastAsia="仿宋"/>
          <w:color w:val="000000" w:themeColor="text1"/>
          <w:kern w:val="0"/>
          <w:sz w:val="32"/>
          <w:szCs w:val="32"/>
          <w14:textFill>
            <w14:solidFill>
              <w14:schemeClr w14:val="tx1"/>
            </w14:solidFill>
          </w14:textFill>
        </w:rPr>
        <w:t>）重大、特别重大事件须在发生后15分钟内向省厅电话报告、35分钟内以书面形式报告。较大事件须在发生后1小时内书面上报至省厅。一般事件须在发生后6小时内书面上报至省应急厅。较大及以上事件每天上午8点前、下午17点前各续报1次，特殊情况随时续报，续报直至事件抢险救援结束。领导对事件信息有批示的，按照领导的批示及时跟踪续报事件抢救进展情况。工矿商贸领域事件自发生之日起30日内，道路交通、火灾事件自发生之日起7日内伤亡人数发生变化的，应于变化当日续报。接到省应急厅值班室要求核实有关情况的通知后，各单位原则上要在20分钟内电话反馈；要求报送书面信息的，反馈时间不得超过40分钟。发生较大以上事故，各级应急管理（安全生产监管）部门接到事件报告后，在依照规定逐级上报的同时，应直接报告省厅。</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kern w:val="0"/>
          <w:sz w:val="32"/>
          <w:szCs w:val="32"/>
          <w14:textFill>
            <w14:solidFill>
              <w14:schemeClr w14:val="tx1"/>
            </w14:solidFill>
          </w14:textFill>
        </w:rPr>
        <w:t>（3）各级在事件现场的处置人员、应急值班负责人要保持通讯畅通，及时接听国务院总值班室电话（010-66015050）、国家应急管理部值班室电话（010-83933123/83933200）、省委值班室电话（0371-65902289）、省政府值班室电话（0371-65506266）和省厅值班室电话（0371-65919777/65919700）、周口市应急局值班室电话（0394-8357506传真8224581）、周口市政府值班室电话（0394-8273200传真8222720）按照要求准确如实报告事件信息及其他相关情况。</w:t>
      </w:r>
      <w:r>
        <w:rPr>
          <w:rFonts w:hint="eastAsia" w:eastAsia="仿宋"/>
          <w:color w:val="000000" w:themeColor="text1"/>
          <w:sz w:val="32"/>
          <w:szCs w:val="32"/>
          <w14:textFill>
            <w14:solidFill>
              <w14:schemeClr w14:val="tx1"/>
            </w14:solidFill>
          </w14:textFill>
        </w:rPr>
        <w:t>附件9.2突发事件信息报告单（样表）。</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（4）有关单位和人员报送、报告突发事件信息，应当做到及时、客观、真实，不得迟报、谎报、瞒报、漏报。</w:t>
      </w:r>
    </w:p>
    <w:bookmarkEnd w:id="74"/>
    <w:p>
      <w:pPr>
        <w:pStyle w:val="5"/>
        <w:ind w:firstLine="643"/>
        <w:rPr>
          <w:color w:val="000000" w:themeColor="text1"/>
          <w14:textFill>
            <w14:solidFill>
              <w14:schemeClr w14:val="tx1"/>
            </w14:solidFill>
          </w14:textFill>
        </w:rPr>
      </w:pPr>
      <w:bookmarkStart w:id="75" w:name="_Toc74043958"/>
      <w:bookmarkStart w:id="76" w:name="_Toc19949382"/>
      <w:bookmarkStart w:id="77" w:name="_Toc145658917"/>
      <w:r>
        <w:rPr>
          <w:color w:val="000000" w:themeColor="text1"/>
          <w14:textFill>
            <w14:solidFill>
              <w14:schemeClr w14:val="tx1"/>
            </w14:solidFill>
          </w14:textFill>
        </w:rPr>
        <w:t>4.2先期处置</w:t>
      </w:r>
      <w:bookmarkEnd w:id="75"/>
      <w:bookmarkEnd w:id="76"/>
      <w:bookmarkEnd w:id="77"/>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（1）生产经营单位发生生产安全事故后，应当立即启动本单位生产安全事故应急救援预案，按照应急预案进行先期处置。可采取下列一项或多项应急救援措施，并按相关规定报告事故情况。</w:t>
      </w:r>
    </w:p>
    <w:p>
      <w:pPr>
        <w:spacing w:line="560" w:lineRule="exact"/>
        <w:ind w:firstLine="640" w:firstLineChars="200"/>
        <w:rPr>
          <w:rFonts w:eastAsia="仿宋"/>
          <w:color w:val="000000" w:themeColor="text1"/>
          <w:kern w:val="0"/>
          <w:sz w:val="32"/>
          <w:szCs w:val="32"/>
          <w14:textFill>
            <w14:solidFill>
              <w14:schemeClr w14:val="tx1"/>
            </w14:solidFill>
          </w14:textFill>
        </w:rPr>
      </w:pPr>
      <w:r>
        <w:rPr>
          <w:rFonts w:hint="eastAsia" w:eastAsia="仿宋" w:cs="宋体"/>
          <w:color w:val="000000" w:themeColor="text1"/>
          <w:kern w:val="0"/>
          <w:sz w:val="32"/>
          <w:szCs w:val="32"/>
          <w14:textFill>
            <w14:solidFill>
              <w14:schemeClr w14:val="tx1"/>
            </w14:solidFill>
          </w14:textFill>
        </w:rPr>
        <w:t>①</w:t>
      </w:r>
      <w:r>
        <w:rPr>
          <w:rFonts w:eastAsia="仿宋"/>
          <w:color w:val="000000" w:themeColor="text1"/>
          <w:kern w:val="0"/>
          <w:sz w:val="32"/>
          <w:szCs w:val="32"/>
          <w14:textFill>
            <w14:solidFill>
              <w14:schemeClr w14:val="tx1"/>
            </w14:solidFill>
          </w14:textFill>
        </w:rPr>
        <w:t>迅速控制危险源，组织抢救遇险人员。</w:t>
      </w:r>
    </w:p>
    <w:p>
      <w:pPr>
        <w:spacing w:line="560" w:lineRule="exact"/>
        <w:ind w:firstLine="640" w:firstLineChars="200"/>
        <w:rPr>
          <w:rFonts w:eastAsia="仿宋"/>
          <w:color w:val="000000" w:themeColor="text1"/>
          <w:kern w:val="0"/>
          <w:sz w:val="32"/>
          <w:szCs w:val="32"/>
          <w14:textFill>
            <w14:solidFill>
              <w14:schemeClr w14:val="tx1"/>
            </w14:solidFill>
          </w14:textFill>
        </w:rPr>
      </w:pPr>
      <w:r>
        <w:rPr>
          <w:rFonts w:hint="eastAsia" w:eastAsia="仿宋" w:cs="宋体"/>
          <w:color w:val="000000" w:themeColor="text1"/>
          <w:kern w:val="0"/>
          <w:sz w:val="32"/>
          <w:szCs w:val="32"/>
          <w14:textFill>
            <w14:solidFill>
              <w14:schemeClr w14:val="tx1"/>
            </w14:solidFill>
          </w14:textFill>
        </w:rPr>
        <w:t>②</w:t>
      </w:r>
      <w:r>
        <w:rPr>
          <w:rFonts w:eastAsia="仿宋"/>
          <w:color w:val="000000" w:themeColor="text1"/>
          <w:kern w:val="0"/>
          <w:sz w:val="32"/>
          <w:szCs w:val="32"/>
          <w14:textFill>
            <w14:solidFill>
              <w14:schemeClr w14:val="tx1"/>
            </w14:solidFill>
          </w14:textFill>
        </w:rPr>
        <w:t>根据事故危害程度，组织现场人员撤离或者采取可能的应急措施后撤离。</w:t>
      </w:r>
    </w:p>
    <w:p>
      <w:pPr>
        <w:spacing w:line="560" w:lineRule="exact"/>
        <w:ind w:firstLine="640" w:firstLineChars="200"/>
        <w:rPr>
          <w:rFonts w:eastAsia="仿宋"/>
          <w:color w:val="000000" w:themeColor="text1"/>
          <w:kern w:val="0"/>
          <w:sz w:val="32"/>
          <w:szCs w:val="32"/>
          <w14:textFill>
            <w14:solidFill>
              <w14:schemeClr w14:val="tx1"/>
            </w14:solidFill>
          </w14:textFill>
        </w:rPr>
      </w:pPr>
      <w:r>
        <w:rPr>
          <w:rFonts w:hint="eastAsia" w:eastAsia="仿宋" w:cs="宋体"/>
          <w:color w:val="000000" w:themeColor="text1"/>
          <w:kern w:val="0"/>
          <w:sz w:val="32"/>
          <w:szCs w:val="32"/>
          <w14:textFill>
            <w14:solidFill>
              <w14:schemeClr w14:val="tx1"/>
            </w14:solidFill>
          </w14:textFill>
        </w:rPr>
        <w:t>③</w:t>
      </w:r>
      <w:r>
        <w:rPr>
          <w:rFonts w:eastAsia="仿宋"/>
          <w:color w:val="000000" w:themeColor="text1"/>
          <w:kern w:val="0"/>
          <w:sz w:val="32"/>
          <w:szCs w:val="32"/>
          <w14:textFill>
            <w14:solidFill>
              <w14:schemeClr w14:val="tx1"/>
            </w14:solidFill>
          </w14:textFill>
        </w:rPr>
        <w:t>及时通知可能受到事故影响的单位和人员。</w:t>
      </w:r>
    </w:p>
    <w:p>
      <w:pPr>
        <w:spacing w:line="560" w:lineRule="exact"/>
        <w:ind w:firstLine="640" w:firstLineChars="200"/>
        <w:rPr>
          <w:rFonts w:eastAsia="仿宋"/>
          <w:color w:val="000000" w:themeColor="text1"/>
          <w:kern w:val="0"/>
          <w:sz w:val="32"/>
          <w:szCs w:val="32"/>
          <w14:textFill>
            <w14:solidFill>
              <w14:schemeClr w14:val="tx1"/>
            </w14:solidFill>
          </w14:textFill>
        </w:rPr>
      </w:pPr>
      <w:r>
        <w:rPr>
          <w:rFonts w:hint="eastAsia" w:eastAsia="仿宋" w:cs="宋体"/>
          <w:color w:val="000000" w:themeColor="text1"/>
          <w:kern w:val="0"/>
          <w:sz w:val="32"/>
          <w:szCs w:val="32"/>
          <w14:textFill>
            <w14:solidFill>
              <w14:schemeClr w14:val="tx1"/>
            </w14:solidFill>
          </w14:textFill>
        </w:rPr>
        <w:t>④</w:t>
      </w:r>
      <w:r>
        <w:rPr>
          <w:rFonts w:eastAsia="仿宋"/>
          <w:color w:val="000000" w:themeColor="text1"/>
          <w:kern w:val="0"/>
          <w:sz w:val="32"/>
          <w:szCs w:val="32"/>
          <w14:textFill>
            <w14:solidFill>
              <w14:schemeClr w14:val="tx1"/>
            </w14:solidFill>
          </w14:textFill>
        </w:rPr>
        <w:t>采取必要措施，防止事故危害扩大和次生、衍生灾害发生。</w:t>
      </w:r>
    </w:p>
    <w:p>
      <w:pPr>
        <w:spacing w:line="560" w:lineRule="exact"/>
        <w:ind w:firstLine="640" w:firstLineChars="200"/>
        <w:rPr>
          <w:rFonts w:eastAsia="仿宋"/>
          <w:color w:val="000000" w:themeColor="text1"/>
          <w:kern w:val="0"/>
          <w:sz w:val="32"/>
          <w:szCs w:val="32"/>
          <w14:textFill>
            <w14:solidFill>
              <w14:schemeClr w14:val="tx1"/>
            </w14:solidFill>
          </w14:textFill>
        </w:rPr>
      </w:pPr>
      <w:r>
        <w:rPr>
          <w:rFonts w:hint="eastAsia" w:eastAsia="仿宋" w:cs="宋体"/>
          <w:color w:val="000000" w:themeColor="text1"/>
          <w:kern w:val="0"/>
          <w:sz w:val="32"/>
          <w:szCs w:val="32"/>
          <w14:textFill>
            <w14:solidFill>
              <w14:schemeClr w14:val="tx1"/>
            </w14:solidFill>
          </w14:textFill>
        </w:rPr>
        <w:t>⑤</w:t>
      </w:r>
      <w:r>
        <w:rPr>
          <w:rFonts w:eastAsia="仿宋"/>
          <w:color w:val="000000" w:themeColor="text1"/>
          <w:kern w:val="0"/>
          <w:sz w:val="32"/>
          <w:szCs w:val="32"/>
          <w14:textFill>
            <w14:solidFill>
              <w14:schemeClr w14:val="tx1"/>
            </w14:solidFill>
          </w14:textFill>
        </w:rPr>
        <w:t>根据需要请求邻近的应急救援队伍参加救援，并向参加救援的应急救援队伍提供相关技术资料、信息和处置方法。</w:t>
      </w:r>
    </w:p>
    <w:p>
      <w:pPr>
        <w:spacing w:line="560" w:lineRule="exact"/>
        <w:ind w:firstLine="640" w:firstLineChars="200"/>
        <w:rPr>
          <w:rFonts w:eastAsia="仿宋"/>
          <w:color w:val="000000" w:themeColor="text1"/>
          <w:kern w:val="0"/>
          <w:sz w:val="32"/>
          <w:szCs w:val="32"/>
          <w14:textFill>
            <w14:solidFill>
              <w14:schemeClr w14:val="tx1"/>
            </w14:solidFill>
          </w14:textFill>
        </w:rPr>
      </w:pPr>
      <w:r>
        <w:rPr>
          <w:rFonts w:hint="eastAsia" w:eastAsia="仿宋" w:cs="宋体"/>
          <w:color w:val="000000" w:themeColor="text1"/>
          <w:kern w:val="0"/>
          <w:sz w:val="32"/>
          <w:szCs w:val="32"/>
          <w14:textFill>
            <w14:solidFill>
              <w14:schemeClr w14:val="tx1"/>
            </w14:solidFill>
          </w14:textFill>
        </w:rPr>
        <w:t>⑥</w:t>
      </w:r>
      <w:r>
        <w:rPr>
          <w:rFonts w:eastAsia="仿宋"/>
          <w:color w:val="000000" w:themeColor="text1"/>
          <w:kern w:val="0"/>
          <w:sz w:val="32"/>
          <w:szCs w:val="32"/>
          <w14:textFill>
            <w14:solidFill>
              <w14:schemeClr w14:val="tx1"/>
            </w14:solidFill>
          </w14:textFill>
        </w:rPr>
        <w:t>维护事故现场秩序，保护事故现场和相关证据。</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kern w:val="0"/>
          <w:sz w:val="32"/>
          <w:szCs w:val="32"/>
          <w14:textFill>
            <w14:solidFill>
              <w14:schemeClr w14:val="tx1"/>
            </w14:solidFill>
          </w14:textFill>
        </w:rPr>
        <w:t>⑦</w:t>
      </w:r>
      <w:r>
        <w:rPr>
          <w:rFonts w:eastAsia="仿宋"/>
          <w:color w:val="000000" w:themeColor="text1"/>
          <w:kern w:val="0"/>
          <w:sz w:val="32"/>
          <w:szCs w:val="32"/>
          <w14:textFill>
            <w14:solidFill>
              <w14:schemeClr w14:val="tx1"/>
            </w14:solidFill>
          </w14:textFill>
        </w:rPr>
        <w:t>法律、法规规定的其他应急救援措施。</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（2）事发地的村（</w:t>
      </w:r>
      <w:r>
        <w:rPr>
          <w:rFonts w:hint="eastAsia" w:eastAsia="仿宋"/>
          <w:color w:val="000000" w:themeColor="text1"/>
          <w:sz w:val="32"/>
          <w:szCs w:val="32"/>
          <w14:textFill>
            <w14:solidFill>
              <w14:schemeClr w14:val="tx1"/>
            </w14:solidFill>
          </w14:textFill>
        </w:rPr>
        <w:t>社区</w:t>
      </w:r>
      <w:r>
        <w:rPr>
          <w:rFonts w:eastAsia="仿宋"/>
          <w:color w:val="000000" w:themeColor="text1"/>
          <w:sz w:val="32"/>
          <w:szCs w:val="32"/>
          <w14:textFill>
            <w14:solidFill>
              <w14:schemeClr w14:val="tx1"/>
            </w14:solidFill>
          </w14:textFill>
        </w:rPr>
        <w:t>）委会和其他企事业单位等组织应当按照当地政府的决定、命令，进行宣传动员，组织群众开展自救和互救，协助维护社会秩序。</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事发地办事处应当立即组织应急救援力量和工作人员营救受到伤害的人员，搜寻、疏散、撤离、安置受到威胁的人员；控制危险源，标明危险区域，封锁危险场所，采取其他防止危害扩大的必要措施，防止发生次生、衍生事故，避免造成更大的人员伤亡、财产损失；向区政府及有关部门报告信息。</w:t>
      </w:r>
    </w:p>
    <w:p>
      <w:pPr>
        <w:pStyle w:val="5"/>
        <w:ind w:firstLine="643"/>
        <w:rPr>
          <w:color w:val="000000" w:themeColor="text1"/>
          <w14:textFill>
            <w14:solidFill>
              <w14:schemeClr w14:val="tx1"/>
            </w14:solidFill>
          </w14:textFill>
        </w:rPr>
      </w:pPr>
      <w:bookmarkStart w:id="78" w:name="_Toc74043959"/>
      <w:bookmarkStart w:id="79" w:name="_Toc145658918"/>
      <w:bookmarkStart w:id="80" w:name="_Toc45604871"/>
      <w:bookmarkStart w:id="81" w:name="_Toc19949380"/>
      <w:r>
        <w:rPr>
          <w:color w:val="000000" w:themeColor="text1"/>
          <w14:textFill>
            <w14:solidFill>
              <w14:schemeClr w14:val="tx1"/>
            </w14:solidFill>
          </w14:textFill>
        </w:rPr>
        <w:t>4.3应急响应</w:t>
      </w:r>
      <w:bookmarkEnd w:id="78"/>
      <w:bookmarkEnd w:id="79"/>
      <w:bookmarkEnd w:id="80"/>
    </w:p>
    <w:p>
      <w:pPr>
        <w:pStyle w:val="6"/>
        <w:ind w:firstLine="643"/>
        <w:rPr>
          <w:color w:val="000000" w:themeColor="text1"/>
          <w14:textFill>
            <w14:solidFill>
              <w14:schemeClr w14:val="tx1"/>
            </w14:solidFill>
          </w14:textFill>
        </w:rPr>
      </w:pPr>
      <w:bookmarkStart w:id="82" w:name="_Toc145658919"/>
      <w:bookmarkStart w:id="83" w:name="_Toc74043960"/>
      <w:r>
        <w:rPr>
          <w:color w:val="000000" w:themeColor="text1"/>
          <w14:textFill>
            <w14:solidFill>
              <w14:schemeClr w14:val="tx1"/>
            </w14:solidFill>
          </w14:textFill>
        </w:rPr>
        <w:t>4.3.1响应分级</w:t>
      </w:r>
      <w:bookmarkEnd w:id="82"/>
      <w:bookmarkEnd w:id="83"/>
    </w:p>
    <w:p>
      <w:pPr>
        <w:overflowPunct w:val="0"/>
        <w:spacing w:line="560" w:lineRule="exact"/>
        <w:ind w:firstLine="640" w:firstLineChars="200"/>
        <w:rPr>
          <w:rFonts w:eastAsia="仿宋"/>
          <w:color w:val="000000" w:themeColor="text1"/>
          <w:sz w:val="32"/>
          <w:szCs w:val="32"/>
          <w14:textFill>
            <w14:solidFill>
              <w14:schemeClr w14:val="tx1"/>
            </w14:solidFill>
          </w14:textFill>
        </w:rPr>
      </w:pPr>
      <w:bookmarkStart w:id="84" w:name="_Toc23512780"/>
      <w:bookmarkStart w:id="85" w:name="_Toc17550551"/>
      <w:bookmarkStart w:id="86" w:name="_Toc17550659"/>
      <w:r>
        <w:rPr>
          <w:rFonts w:eastAsia="仿宋"/>
          <w:color w:val="000000" w:themeColor="text1"/>
          <w:sz w:val="32"/>
          <w:szCs w:val="32"/>
          <w14:textFill>
            <w14:solidFill>
              <w14:schemeClr w14:val="tx1"/>
            </w14:solidFill>
          </w14:textFill>
        </w:rPr>
        <w:t>根据事故初判级别（附件9.3生产安全事故分级标准）、应急处置能力和预期后果等因素，结合</w:t>
      </w:r>
      <w:r>
        <w:rPr>
          <w:rFonts w:hint="eastAsia" w:eastAsia="仿宋"/>
          <w:color w:val="000000" w:themeColor="text1"/>
          <w:sz w:val="32"/>
          <w:szCs w:val="32"/>
          <w14:textFill>
            <w14:solidFill>
              <w14:schemeClr w14:val="tx1"/>
            </w14:solidFill>
          </w14:textFill>
        </w:rPr>
        <w:t>本</w:t>
      </w:r>
      <w:r>
        <w:rPr>
          <w:rFonts w:eastAsia="仿宋"/>
          <w:color w:val="000000" w:themeColor="text1"/>
          <w:sz w:val="32"/>
          <w:szCs w:val="32"/>
          <w14:textFill>
            <w14:solidFill>
              <w14:schemeClr w14:val="tx1"/>
            </w14:solidFill>
          </w14:textFill>
        </w:rPr>
        <w:t>区应急管理实际，将</w:t>
      </w:r>
      <w:r>
        <w:rPr>
          <w:rFonts w:hint="eastAsia" w:eastAsia="仿宋"/>
          <w:color w:val="000000" w:themeColor="text1"/>
          <w:sz w:val="32"/>
          <w:szCs w:val="32"/>
          <w14:textFill>
            <w14:solidFill>
              <w14:schemeClr w14:val="tx1"/>
            </w14:solidFill>
          </w14:textFill>
        </w:rPr>
        <w:t>一般</w:t>
      </w:r>
      <w:r>
        <w:rPr>
          <w:rFonts w:eastAsia="仿宋"/>
          <w:color w:val="000000" w:themeColor="text1"/>
          <w:sz w:val="32"/>
          <w:szCs w:val="32"/>
          <w14:textFill>
            <w14:solidFill>
              <w14:schemeClr w14:val="tx1"/>
            </w14:solidFill>
          </w14:textFill>
        </w:rPr>
        <w:t>生产安全事故的应急响应由高到低分为一级、二级、三级，其中一级为最高响应级别。</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一级响应：初判发生一般以上突发事件，有可能造成较大社会影响，需</w:t>
      </w:r>
      <w:r>
        <w:rPr>
          <w:rFonts w:hint="eastAsia" w:eastAsia="仿宋"/>
          <w:color w:val="000000" w:themeColor="text1"/>
          <w:sz w:val="32"/>
          <w:szCs w:val="32"/>
          <w14:textFill>
            <w14:solidFill>
              <w14:schemeClr w14:val="tx1"/>
            </w14:solidFill>
          </w14:textFill>
        </w:rPr>
        <w:t>应急救援</w:t>
      </w:r>
      <w:r>
        <w:rPr>
          <w:rFonts w:eastAsia="仿宋"/>
          <w:color w:val="000000" w:themeColor="text1"/>
          <w:sz w:val="32"/>
          <w:szCs w:val="32"/>
          <w14:textFill>
            <w14:solidFill>
              <w14:schemeClr w14:val="tx1"/>
            </w14:solidFill>
          </w14:textFill>
        </w:rPr>
        <w:t>总指挥部采取应急响应行动方可处置，或需上级力量介入方可处置。</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二级响应：初判发生一般突发事件，但事件本身较敏感，或事态发展有扩大趋势，或发生在重点地区、重大会议活动举办期间等特殊地点、敏感时期，需安全生产应急指挥部采取应急行动方可处置。</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三级响应：初判发生一般突发事件，事件社会影响较小，区应急管理局采取应急响应即可处置。</w:t>
      </w:r>
    </w:p>
    <w:bookmarkEnd w:id="84"/>
    <w:bookmarkEnd w:id="85"/>
    <w:bookmarkEnd w:id="86"/>
    <w:p>
      <w:pPr>
        <w:pStyle w:val="6"/>
        <w:ind w:firstLine="643"/>
        <w:rPr>
          <w:color w:val="000000" w:themeColor="text1"/>
          <w14:textFill>
            <w14:solidFill>
              <w14:schemeClr w14:val="tx1"/>
            </w14:solidFill>
          </w14:textFill>
        </w:rPr>
      </w:pPr>
      <w:bookmarkStart w:id="87" w:name="_Toc145658920"/>
      <w:bookmarkStart w:id="88" w:name="_Toc74043961"/>
      <w:r>
        <w:rPr>
          <w:color w:val="000000" w:themeColor="text1"/>
          <w14:textFill>
            <w14:solidFill>
              <w14:schemeClr w14:val="tx1"/>
            </w14:solidFill>
          </w14:textFill>
        </w:rPr>
        <w:t>4.3.2响应启动</w:t>
      </w:r>
      <w:bookmarkEnd w:id="87"/>
      <w:bookmarkEnd w:id="88"/>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（1）启动区级一级响应由总指挥部决定，启动区级二级响应由安全生产应急指挥部决定，启动区级三级响应由区应急管理局决定。</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（2）一级应急响应由总指挥部组织指导协调；二级应急响应由安全生产应急指挥部组织指导协调；三级应急响应由区应急管理局组织指导协调。</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（3）应急响应启动后，可视突发事件事态发展情况及时调整响应级别。下级政府的响应级别不应低于上级政府的响应级别。</w:t>
      </w:r>
    </w:p>
    <w:p>
      <w:pPr>
        <w:pStyle w:val="6"/>
        <w:ind w:firstLine="643"/>
        <w:rPr>
          <w:color w:val="000000" w:themeColor="text1"/>
          <w14:textFill>
            <w14:solidFill>
              <w14:schemeClr w14:val="tx1"/>
            </w14:solidFill>
          </w14:textFill>
        </w:rPr>
      </w:pPr>
      <w:bookmarkStart w:id="89" w:name="_Toc145658921"/>
      <w:bookmarkStart w:id="90" w:name="_Toc74043962"/>
      <w:r>
        <w:rPr>
          <w:color w:val="000000" w:themeColor="text1"/>
          <w14:textFill>
            <w14:solidFill>
              <w14:schemeClr w14:val="tx1"/>
            </w14:solidFill>
          </w14:textFill>
        </w:rPr>
        <w:t>4.3.3分级响应</w:t>
      </w:r>
      <w:bookmarkEnd w:id="89"/>
      <w:bookmarkEnd w:id="90"/>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（1）三级响应启动后，区应急管理局相关人员立即赶赴现场，指挥、指导、协调事发地</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及相关部门对突发事件进行处置。</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（2）二级响应启动后，安全生产应急指挥部相关人员立即赶赴现场，指挥、指导、协调区相关部门、事发地</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及相关部门对突发事件进行处置。</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（3）一级响应启动后，总指挥部相关领导和人员立即赶赴现场，统一指挥区相关部门、事发地</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及相关部门对突发事件进行处置。视情况成立现场指挥部；开展现场研判会商，制定具体救援方案；调动应急救援队伍、物资装备、应急专家；控制现场、抢救伤员、疏散人员；控制舆情、发布信息等。</w:t>
      </w:r>
      <w:bookmarkEnd w:id="81"/>
      <w:bookmarkStart w:id="91" w:name="_Toc19949381"/>
    </w:p>
    <w:bookmarkEnd w:id="91"/>
    <w:p>
      <w:pPr>
        <w:pStyle w:val="5"/>
        <w:ind w:firstLine="643"/>
        <w:rPr>
          <w:color w:val="000000" w:themeColor="text1"/>
          <w14:textFill>
            <w14:solidFill>
              <w14:schemeClr w14:val="tx1"/>
            </w14:solidFill>
          </w14:textFill>
        </w:rPr>
      </w:pPr>
      <w:bookmarkStart w:id="92" w:name="_Toc74043963"/>
      <w:bookmarkStart w:id="93" w:name="_Toc145658922"/>
      <w:r>
        <w:rPr>
          <w:color w:val="000000" w:themeColor="text1"/>
          <w14:textFill>
            <w14:solidFill>
              <w14:schemeClr w14:val="tx1"/>
            </w14:solidFill>
          </w14:textFill>
        </w:rPr>
        <w:t>4.4指挥救援</w:t>
      </w:r>
      <w:bookmarkEnd w:id="92"/>
      <w:bookmarkEnd w:id="93"/>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（1）组织指挥</w:t>
      </w:r>
    </w:p>
    <w:p>
      <w:pPr>
        <w:spacing w:line="560" w:lineRule="exact"/>
        <w:ind w:firstLine="640" w:firstLineChars="200"/>
        <w:rPr>
          <w:rFonts w:eastAsia="仿宋"/>
          <w:color w:val="000000" w:themeColor="text1"/>
          <w:sz w:val="32"/>
          <w:szCs w:val="32"/>
          <w14:textFill>
            <w14:solidFill>
              <w14:schemeClr w14:val="tx1"/>
            </w14:solidFill>
          </w14:textFill>
        </w:rPr>
      </w:pPr>
      <w:r>
        <w:rPr>
          <w:rFonts w:ascii="仿宋" w:hAnsi="仿宋" w:eastAsia="仿宋"/>
          <w:color w:val="000000" w:themeColor="text1"/>
          <w:sz w:val="32"/>
          <w:szCs w:val="32"/>
          <w14:textFill>
            <w14:solidFill>
              <w14:schemeClr w14:val="tx1"/>
            </w14:solidFill>
          </w14:textFill>
        </w:rPr>
        <w:fldChar w:fldCharType="begin"/>
      </w:r>
      <w:r>
        <w:rPr>
          <w:rFonts w:ascii="仿宋" w:hAnsi="仿宋" w:eastAsia="仿宋"/>
          <w:color w:val="000000" w:themeColor="text1"/>
          <w:sz w:val="32"/>
          <w:szCs w:val="32"/>
          <w14:textFill>
            <w14:solidFill>
              <w14:schemeClr w14:val="tx1"/>
            </w14:solidFill>
          </w14:textFill>
        </w:rPr>
        <w:instrText xml:space="preserve"> = 1 \* GB3 </w:instrText>
      </w:r>
      <w:r>
        <w:rPr>
          <w:rFonts w:ascii="仿宋" w:hAnsi="仿宋" w:eastAsia="仿宋"/>
          <w:color w:val="000000" w:themeColor="text1"/>
          <w:sz w:val="32"/>
          <w:szCs w:val="32"/>
          <w14:textFill>
            <w14:solidFill>
              <w14:schemeClr w14:val="tx1"/>
            </w14:solidFill>
          </w14:textFill>
        </w:rPr>
        <w:fldChar w:fldCharType="separate"/>
      </w:r>
      <w:r>
        <w:rPr>
          <w:rFonts w:hint="eastAsia" w:ascii="仿宋" w:hAnsi="仿宋" w:eastAsia="仿宋" w:cs="宋体"/>
          <w:color w:val="000000" w:themeColor="text1"/>
          <w:sz w:val="32"/>
          <w:szCs w:val="32"/>
          <w14:textFill>
            <w14:solidFill>
              <w14:schemeClr w14:val="tx1"/>
            </w14:solidFill>
          </w14:textFill>
        </w:rPr>
        <w:t>①</w:t>
      </w:r>
      <w:r>
        <w:rPr>
          <w:rFonts w:ascii="仿宋" w:hAnsi="仿宋" w:eastAsia="仿宋"/>
          <w:color w:val="000000" w:themeColor="text1"/>
          <w:sz w:val="32"/>
          <w:szCs w:val="32"/>
          <w14:textFill>
            <w14:solidFill>
              <w14:schemeClr w14:val="tx1"/>
            </w14:solidFill>
          </w14:textFill>
        </w:rPr>
        <w:fldChar w:fldCharType="end"/>
      </w:r>
      <w:r>
        <w:rPr>
          <w:rFonts w:eastAsia="仿宋"/>
          <w:color w:val="000000" w:themeColor="text1"/>
          <w:sz w:val="32"/>
          <w:szCs w:val="32"/>
          <w14:textFill>
            <w14:solidFill>
              <w14:schemeClr w14:val="tx1"/>
            </w14:solidFill>
          </w14:textFill>
        </w:rPr>
        <w:t>区政府及相关部门应及时指导下级相关部门开展应对工作。必要时，派出工作组、专家组或有关部门负责同志赶赴事发地进行指导和督查。</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fldChar w:fldCharType="begin"/>
      </w:r>
      <w:r>
        <w:rPr>
          <w:rFonts w:eastAsia="仿宋"/>
          <w:color w:val="000000" w:themeColor="text1"/>
          <w:sz w:val="32"/>
          <w:szCs w:val="32"/>
          <w14:textFill>
            <w14:solidFill>
              <w14:schemeClr w14:val="tx1"/>
            </w14:solidFill>
          </w14:textFill>
        </w:rPr>
        <w:instrText xml:space="preserve"> = 2 \* GB3 </w:instrText>
      </w:r>
      <w:r>
        <w:rPr>
          <w:rFonts w:eastAsia="仿宋"/>
          <w:color w:val="000000" w:themeColor="text1"/>
          <w:sz w:val="32"/>
          <w:szCs w:val="32"/>
          <w14:textFill>
            <w14:solidFill>
              <w14:schemeClr w14:val="tx1"/>
            </w14:solidFill>
          </w14:textFill>
        </w:rPr>
        <w:fldChar w:fldCharType="separate"/>
      </w:r>
      <w:r>
        <w:rPr>
          <w:rFonts w:hint="eastAsia" w:eastAsia="仿宋" w:cs="宋体"/>
          <w:color w:val="000000" w:themeColor="text1"/>
          <w:sz w:val="32"/>
          <w:szCs w:val="32"/>
          <w14:textFill>
            <w14:solidFill>
              <w14:schemeClr w14:val="tx1"/>
            </w14:solidFill>
          </w14:textFill>
        </w:rPr>
        <w:t>②</w:t>
      </w:r>
      <w:r>
        <w:rPr>
          <w:rFonts w:eastAsia="仿宋"/>
          <w:color w:val="000000" w:themeColor="text1"/>
          <w:sz w:val="32"/>
          <w:szCs w:val="32"/>
          <w14:textFill>
            <w14:solidFill>
              <w14:schemeClr w14:val="tx1"/>
            </w14:solidFill>
          </w14:textFill>
        </w:rPr>
        <w:fldChar w:fldCharType="end"/>
      </w:r>
      <w:r>
        <w:rPr>
          <w:rFonts w:eastAsia="仿宋"/>
          <w:color w:val="000000" w:themeColor="text1"/>
          <w:sz w:val="32"/>
          <w:szCs w:val="32"/>
          <w14:textFill>
            <w14:solidFill>
              <w14:schemeClr w14:val="tx1"/>
            </w14:solidFill>
          </w14:textFill>
        </w:rPr>
        <w:t>区生产安全应急指挥机构按照应急职责和分工，负责事故的组织；必要时设立现场指挥部。</w:t>
      </w:r>
    </w:p>
    <w:p>
      <w:pPr>
        <w:spacing w:line="560" w:lineRule="exact"/>
        <w:ind w:firstLine="640" w:firstLineChars="200"/>
        <w:rPr>
          <w:rFonts w:eastAsia="仿宋"/>
          <w:color w:val="000000" w:themeColor="text1"/>
          <w:sz w:val="32"/>
          <w:szCs w:val="32"/>
          <w14:textFill>
            <w14:solidFill>
              <w14:schemeClr w14:val="tx1"/>
            </w14:solidFill>
          </w14:textFill>
        </w:rPr>
      </w:pPr>
      <w:r>
        <w:rPr>
          <w:rFonts w:ascii="仿宋" w:hAnsi="仿宋" w:eastAsia="仿宋"/>
          <w:color w:val="000000" w:themeColor="text1"/>
          <w:sz w:val="32"/>
          <w:szCs w:val="32"/>
          <w14:textFill>
            <w14:solidFill>
              <w14:schemeClr w14:val="tx1"/>
            </w14:solidFill>
          </w14:textFill>
        </w:rPr>
        <w:fldChar w:fldCharType="begin"/>
      </w:r>
      <w:r>
        <w:rPr>
          <w:rFonts w:ascii="仿宋" w:hAnsi="仿宋" w:eastAsia="仿宋"/>
          <w:color w:val="000000" w:themeColor="text1"/>
          <w:sz w:val="32"/>
          <w:szCs w:val="32"/>
          <w14:textFill>
            <w14:solidFill>
              <w14:schemeClr w14:val="tx1"/>
            </w14:solidFill>
          </w14:textFill>
        </w:rPr>
        <w:instrText xml:space="preserve"> = 3 \* GB3 </w:instrText>
      </w:r>
      <w:r>
        <w:rPr>
          <w:rFonts w:ascii="仿宋" w:hAnsi="仿宋" w:eastAsia="仿宋"/>
          <w:color w:val="000000" w:themeColor="text1"/>
          <w:sz w:val="32"/>
          <w:szCs w:val="32"/>
          <w14:textFill>
            <w14:solidFill>
              <w14:schemeClr w14:val="tx1"/>
            </w14:solidFill>
          </w14:textFill>
        </w:rPr>
        <w:fldChar w:fldCharType="separate"/>
      </w:r>
      <w:r>
        <w:rPr>
          <w:rFonts w:hint="eastAsia" w:ascii="仿宋" w:hAnsi="仿宋" w:eastAsia="仿宋" w:cs="宋体"/>
          <w:color w:val="000000" w:themeColor="text1"/>
          <w:sz w:val="32"/>
          <w:szCs w:val="32"/>
          <w14:textFill>
            <w14:solidFill>
              <w14:schemeClr w14:val="tx1"/>
            </w14:solidFill>
          </w14:textFill>
        </w:rPr>
        <w:t>③</w:t>
      </w:r>
      <w:r>
        <w:rPr>
          <w:rFonts w:ascii="仿宋" w:hAnsi="仿宋" w:eastAsia="仿宋"/>
          <w:color w:val="000000" w:themeColor="text1"/>
          <w:sz w:val="32"/>
          <w:szCs w:val="32"/>
          <w14:textFill>
            <w14:solidFill>
              <w14:schemeClr w14:val="tx1"/>
            </w14:solidFill>
          </w14:textFill>
        </w:rPr>
        <w:fldChar w:fldCharType="end"/>
      </w:r>
      <w:r>
        <w:rPr>
          <w:rFonts w:eastAsia="仿宋"/>
          <w:color w:val="000000" w:themeColor="text1"/>
          <w:sz w:val="32"/>
          <w:szCs w:val="32"/>
          <w14:textFill>
            <w14:solidFill>
              <w14:schemeClr w14:val="tx1"/>
            </w14:solidFill>
          </w14:textFill>
        </w:rPr>
        <w:t>事发地应急指挥机构要按照区应急指挥机构的要求，做好应急处置与救援工作。</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（2）现场指挥</w:t>
      </w:r>
    </w:p>
    <w:p>
      <w:pPr>
        <w:spacing w:line="560" w:lineRule="exact"/>
        <w:ind w:firstLine="640" w:firstLineChars="200"/>
        <w:rPr>
          <w:rFonts w:eastAsia="仿宋"/>
          <w:color w:val="000000" w:themeColor="text1"/>
          <w:sz w:val="32"/>
          <w:szCs w:val="32"/>
          <w14:textFill>
            <w14:solidFill>
              <w14:schemeClr w14:val="tx1"/>
            </w14:solidFill>
          </w14:textFill>
        </w:rPr>
      </w:pPr>
      <w:r>
        <w:rPr>
          <w:rFonts w:ascii="仿宋" w:hAnsi="仿宋" w:eastAsia="仿宋"/>
          <w:color w:val="000000" w:themeColor="text1"/>
          <w:sz w:val="32"/>
          <w:szCs w:val="32"/>
          <w14:textFill>
            <w14:solidFill>
              <w14:schemeClr w14:val="tx1"/>
            </w14:solidFill>
          </w14:textFill>
        </w:rPr>
        <w:fldChar w:fldCharType="begin"/>
      </w:r>
      <w:r>
        <w:rPr>
          <w:rFonts w:ascii="仿宋" w:hAnsi="仿宋" w:eastAsia="仿宋"/>
          <w:color w:val="000000" w:themeColor="text1"/>
          <w:sz w:val="32"/>
          <w:szCs w:val="32"/>
          <w14:textFill>
            <w14:solidFill>
              <w14:schemeClr w14:val="tx1"/>
            </w14:solidFill>
          </w14:textFill>
        </w:rPr>
        <w:instrText xml:space="preserve"> = 1 \* GB3 </w:instrText>
      </w:r>
      <w:r>
        <w:rPr>
          <w:rFonts w:ascii="仿宋" w:hAnsi="仿宋" w:eastAsia="仿宋"/>
          <w:color w:val="000000" w:themeColor="text1"/>
          <w:sz w:val="32"/>
          <w:szCs w:val="32"/>
          <w14:textFill>
            <w14:solidFill>
              <w14:schemeClr w14:val="tx1"/>
            </w14:solidFill>
          </w14:textFill>
        </w:rPr>
        <w:fldChar w:fldCharType="separate"/>
      </w:r>
      <w:r>
        <w:rPr>
          <w:rFonts w:hint="eastAsia" w:ascii="仿宋" w:hAnsi="仿宋" w:eastAsia="仿宋" w:cs="宋体"/>
          <w:color w:val="000000" w:themeColor="text1"/>
          <w:sz w:val="32"/>
          <w:szCs w:val="32"/>
          <w14:textFill>
            <w14:solidFill>
              <w14:schemeClr w14:val="tx1"/>
            </w14:solidFill>
          </w14:textFill>
        </w:rPr>
        <w:t>①</w:t>
      </w:r>
      <w:r>
        <w:rPr>
          <w:rFonts w:ascii="仿宋" w:hAnsi="仿宋" w:eastAsia="仿宋"/>
          <w:color w:val="000000" w:themeColor="text1"/>
          <w:sz w:val="32"/>
          <w:szCs w:val="32"/>
          <w14:textFill>
            <w14:solidFill>
              <w14:schemeClr w14:val="tx1"/>
            </w14:solidFill>
          </w14:textFill>
        </w:rPr>
        <w:fldChar w:fldCharType="end"/>
      </w:r>
      <w:r>
        <w:rPr>
          <w:rFonts w:eastAsia="仿宋"/>
          <w:color w:val="000000" w:themeColor="text1"/>
          <w:sz w:val="32"/>
          <w:szCs w:val="32"/>
          <w14:textFill>
            <w14:solidFill>
              <w14:schemeClr w14:val="tx1"/>
            </w14:solidFill>
          </w14:textFill>
        </w:rPr>
        <w:t>省政府、市政府设立现场指挥部时，区现场指挥部纳入省、市现场指挥部。现场指挥部要充分听取有关专家意见建议，开设统一的救援队伍集结点、物资接收点和分布点、新闻中心，并提供必要的后勤保障。</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当市政府派出工作组时，区应急指挥部应与其对接并接受</w:t>
      </w:r>
      <w:r>
        <w:rPr>
          <w:rFonts w:hint="eastAsia" w:eastAsia="仿宋"/>
          <w:color w:val="000000" w:themeColor="text1"/>
          <w:sz w:val="32"/>
          <w:szCs w:val="32"/>
          <w14:textFill>
            <w14:solidFill>
              <w14:schemeClr w14:val="tx1"/>
            </w14:solidFill>
          </w14:textFill>
        </w:rPr>
        <w:t>其</w:t>
      </w:r>
      <w:r>
        <w:rPr>
          <w:rFonts w:eastAsia="仿宋"/>
          <w:color w:val="000000" w:themeColor="text1"/>
          <w:sz w:val="32"/>
          <w:szCs w:val="32"/>
          <w14:textFill>
            <w14:solidFill>
              <w14:schemeClr w14:val="tx1"/>
            </w14:solidFill>
          </w14:textFill>
        </w:rPr>
        <w:t>业务指导，同时做好相应保障工作。</w:t>
      </w:r>
    </w:p>
    <w:p>
      <w:pPr>
        <w:spacing w:line="560" w:lineRule="exact"/>
        <w:ind w:firstLine="640" w:firstLineChars="200"/>
        <w:rPr>
          <w:rFonts w:eastAsia="仿宋"/>
          <w:color w:val="000000" w:themeColor="text1"/>
          <w:sz w:val="32"/>
          <w:szCs w:val="32"/>
          <w14:textFill>
            <w14:solidFill>
              <w14:schemeClr w14:val="tx1"/>
            </w14:solidFill>
          </w14:textFill>
        </w:rPr>
      </w:pPr>
      <w:r>
        <w:rPr>
          <w:rFonts w:ascii="仿宋" w:hAnsi="仿宋" w:eastAsia="仿宋"/>
          <w:color w:val="000000" w:themeColor="text1"/>
          <w:sz w:val="32"/>
          <w:szCs w:val="32"/>
          <w14:textFill>
            <w14:solidFill>
              <w14:schemeClr w14:val="tx1"/>
            </w14:solidFill>
          </w14:textFill>
        </w:rPr>
        <w:fldChar w:fldCharType="begin"/>
      </w:r>
      <w:r>
        <w:rPr>
          <w:rFonts w:ascii="仿宋" w:hAnsi="仿宋" w:eastAsia="仿宋"/>
          <w:color w:val="000000" w:themeColor="text1"/>
          <w:sz w:val="32"/>
          <w:szCs w:val="32"/>
          <w14:textFill>
            <w14:solidFill>
              <w14:schemeClr w14:val="tx1"/>
            </w14:solidFill>
          </w14:textFill>
        </w:rPr>
        <w:instrText xml:space="preserve"> = 2 \* GB3 </w:instrText>
      </w:r>
      <w:r>
        <w:rPr>
          <w:rFonts w:ascii="仿宋" w:hAnsi="仿宋" w:eastAsia="仿宋"/>
          <w:color w:val="000000" w:themeColor="text1"/>
          <w:sz w:val="32"/>
          <w:szCs w:val="32"/>
          <w14:textFill>
            <w14:solidFill>
              <w14:schemeClr w14:val="tx1"/>
            </w14:solidFill>
          </w14:textFill>
        </w:rPr>
        <w:fldChar w:fldCharType="separate"/>
      </w:r>
      <w:r>
        <w:rPr>
          <w:rFonts w:hint="eastAsia" w:ascii="仿宋" w:hAnsi="仿宋" w:eastAsia="仿宋" w:cs="宋体"/>
          <w:color w:val="000000" w:themeColor="text1"/>
          <w:sz w:val="32"/>
          <w:szCs w:val="32"/>
          <w14:textFill>
            <w14:solidFill>
              <w14:schemeClr w14:val="tx1"/>
            </w14:solidFill>
          </w14:textFill>
        </w:rPr>
        <w:t>②</w:t>
      </w:r>
      <w:r>
        <w:rPr>
          <w:rFonts w:ascii="仿宋" w:hAnsi="仿宋" w:eastAsia="仿宋"/>
          <w:color w:val="000000" w:themeColor="text1"/>
          <w:sz w:val="32"/>
          <w:szCs w:val="32"/>
          <w14:textFill>
            <w14:solidFill>
              <w14:schemeClr w14:val="tx1"/>
            </w14:solidFill>
          </w14:textFill>
        </w:rPr>
        <w:fldChar w:fldCharType="end"/>
      </w:r>
      <w:r>
        <w:rPr>
          <w:rFonts w:eastAsia="仿宋"/>
          <w:color w:val="000000" w:themeColor="text1"/>
          <w:sz w:val="32"/>
          <w:szCs w:val="32"/>
          <w14:textFill>
            <w14:solidFill>
              <w14:schemeClr w14:val="tx1"/>
            </w14:solidFill>
          </w14:textFill>
        </w:rPr>
        <w:t>现场具体工作：参照本预案的2.3.1现场指挥部设置及职责和2.3.2现场处置小组设置及职责。</w:t>
      </w:r>
    </w:p>
    <w:p>
      <w:pPr>
        <w:spacing w:line="560" w:lineRule="exact"/>
        <w:ind w:firstLine="640" w:firstLineChars="200"/>
        <w:rPr>
          <w:rFonts w:eastAsia="仿宋"/>
          <w:color w:val="000000" w:themeColor="text1"/>
          <w:sz w:val="32"/>
          <w:szCs w:val="32"/>
          <w14:textFill>
            <w14:solidFill>
              <w14:schemeClr w14:val="tx1"/>
            </w14:solidFill>
          </w14:textFill>
        </w:rPr>
      </w:pPr>
      <w:r>
        <w:rPr>
          <w:rFonts w:ascii="仿宋" w:hAnsi="仿宋" w:eastAsia="仿宋"/>
          <w:color w:val="000000" w:themeColor="text1"/>
          <w:sz w:val="32"/>
          <w:szCs w:val="32"/>
          <w14:textFill>
            <w14:solidFill>
              <w14:schemeClr w14:val="tx1"/>
            </w14:solidFill>
          </w14:textFill>
        </w:rPr>
        <w:fldChar w:fldCharType="begin"/>
      </w:r>
      <w:r>
        <w:rPr>
          <w:rFonts w:ascii="仿宋" w:hAnsi="仿宋" w:eastAsia="仿宋"/>
          <w:color w:val="000000" w:themeColor="text1"/>
          <w:sz w:val="32"/>
          <w:szCs w:val="32"/>
          <w14:textFill>
            <w14:solidFill>
              <w14:schemeClr w14:val="tx1"/>
            </w14:solidFill>
          </w14:textFill>
        </w:rPr>
        <w:instrText xml:space="preserve"> = 3 \* GB3 </w:instrText>
      </w:r>
      <w:r>
        <w:rPr>
          <w:rFonts w:ascii="仿宋" w:hAnsi="仿宋" w:eastAsia="仿宋"/>
          <w:color w:val="000000" w:themeColor="text1"/>
          <w:sz w:val="32"/>
          <w:szCs w:val="32"/>
          <w14:textFill>
            <w14:solidFill>
              <w14:schemeClr w14:val="tx1"/>
            </w14:solidFill>
          </w14:textFill>
        </w:rPr>
        <w:fldChar w:fldCharType="separate"/>
      </w:r>
      <w:r>
        <w:rPr>
          <w:rFonts w:hint="eastAsia" w:ascii="仿宋" w:hAnsi="仿宋" w:eastAsia="仿宋" w:cs="宋体"/>
          <w:color w:val="000000" w:themeColor="text1"/>
          <w:sz w:val="32"/>
          <w:szCs w:val="32"/>
          <w14:textFill>
            <w14:solidFill>
              <w14:schemeClr w14:val="tx1"/>
            </w14:solidFill>
          </w14:textFill>
        </w:rPr>
        <w:t>③</w:t>
      </w:r>
      <w:r>
        <w:rPr>
          <w:rFonts w:ascii="仿宋" w:hAnsi="仿宋" w:eastAsia="仿宋"/>
          <w:color w:val="000000" w:themeColor="text1"/>
          <w:sz w:val="32"/>
          <w:szCs w:val="32"/>
          <w14:textFill>
            <w14:solidFill>
              <w14:schemeClr w14:val="tx1"/>
            </w14:solidFill>
          </w14:textFill>
        </w:rPr>
        <w:fldChar w:fldCharType="end"/>
      </w:r>
      <w:r>
        <w:rPr>
          <w:rFonts w:eastAsia="仿宋"/>
          <w:color w:val="000000" w:themeColor="text1"/>
          <w:sz w:val="32"/>
          <w:szCs w:val="32"/>
          <w14:textFill>
            <w14:solidFill>
              <w14:schemeClr w14:val="tx1"/>
            </w14:solidFill>
          </w14:textFill>
        </w:rPr>
        <w:t>协同联动：消防救援大队和专业应急救援队伍等，在区委、区政府的统一领导下参加突发事件应急处置和救援，按规定的指挥关系和指挥权限指挥。社会组织参与突发事件应急处置与救援的，纳入现场抢险救援指挥部统一管理、统一调动、统一行动。各级应急指挥机构根据突发事件现场实际情况，及时调度指挥相关应急资源开展应急处置与救援行动。</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（3）处置措施</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按照事故类别和处置工作需要，现场指挥部应采取下列一项或多项处置措施。</w:t>
      </w:r>
    </w:p>
    <w:p>
      <w:pPr>
        <w:spacing w:line="560" w:lineRule="exact"/>
        <w:ind w:firstLine="640" w:firstLineChars="200"/>
        <w:rPr>
          <w:rFonts w:eastAsia="仿宋"/>
          <w:color w:val="000000" w:themeColor="text1"/>
          <w:sz w:val="32"/>
          <w:szCs w:val="32"/>
          <w14:textFill>
            <w14:solidFill>
              <w14:schemeClr w14:val="tx1"/>
            </w14:solidFill>
          </w14:textFill>
        </w:rPr>
      </w:pPr>
      <w:r>
        <w:rPr>
          <w:rFonts w:ascii="仿宋" w:hAnsi="仿宋" w:eastAsia="仿宋"/>
          <w:color w:val="000000" w:themeColor="text1"/>
          <w:sz w:val="32"/>
          <w:szCs w:val="32"/>
          <w14:textFill>
            <w14:solidFill>
              <w14:schemeClr w14:val="tx1"/>
            </w14:solidFill>
          </w14:textFill>
        </w:rPr>
        <w:fldChar w:fldCharType="begin"/>
      </w:r>
      <w:r>
        <w:rPr>
          <w:rFonts w:ascii="仿宋" w:hAnsi="仿宋" w:eastAsia="仿宋"/>
          <w:color w:val="000000" w:themeColor="text1"/>
          <w:sz w:val="32"/>
          <w:szCs w:val="32"/>
          <w14:textFill>
            <w14:solidFill>
              <w14:schemeClr w14:val="tx1"/>
            </w14:solidFill>
          </w14:textFill>
        </w:rPr>
        <w:instrText xml:space="preserve"> = 1 \* GB3 </w:instrText>
      </w:r>
      <w:r>
        <w:rPr>
          <w:rFonts w:ascii="仿宋" w:hAnsi="仿宋" w:eastAsia="仿宋"/>
          <w:color w:val="000000" w:themeColor="text1"/>
          <w:sz w:val="32"/>
          <w:szCs w:val="32"/>
          <w14:textFill>
            <w14:solidFill>
              <w14:schemeClr w14:val="tx1"/>
            </w14:solidFill>
          </w14:textFill>
        </w:rPr>
        <w:fldChar w:fldCharType="separate"/>
      </w:r>
      <w:r>
        <w:rPr>
          <w:rFonts w:hint="eastAsia" w:ascii="仿宋" w:hAnsi="仿宋" w:eastAsia="仿宋" w:cs="宋体"/>
          <w:color w:val="000000" w:themeColor="text1"/>
          <w:sz w:val="32"/>
          <w:szCs w:val="32"/>
          <w14:textFill>
            <w14:solidFill>
              <w14:schemeClr w14:val="tx1"/>
            </w14:solidFill>
          </w14:textFill>
        </w:rPr>
        <w:t>①</w:t>
      </w:r>
      <w:r>
        <w:rPr>
          <w:rFonts w:ascii="仿宋" w:hAnsi="仿宋" w:eastAsia="仿宋"/>
          <w:color w:val="000000" w:themeColor="text1"/>
          <w:sz w:val="32"/>
          <w:szCs w:val="32"/>
          <w14:textFill>
            <w14:solidFill>
              <w14:schemeClr w14:val="tx1"/>
            </w14:solidFill>
          </w14:textFill>
        </w:rPr>
        <w:fldChar w:fldCharType="end"/>
      </w:r>
      <w:r>
        <w:rPr>
          <w:rFonts w:eastAsia="仿宋"/>
          <w:color w:val="000000" w:themeColor="text1"/>
          <w:sz w:val="32"/>
          <w:szCs w:val="32"/>
          <w14:textFill>
            <w14:solidFill>
              <w14:schemeClr w14:val="tx1"/>
            </w14:solidFill>
          </w14:textFill>
        </w:rPr>
        <w:t>组织抢救遇险人员，救治受伤人员，研判事故发展趋势以及可能造成的危害</w:t>
      </w:r>
      <w:r>
        <w:rPr>
          <w:rFonts w:hint="eastAsia" w:eastAsia="仿宋"/>
          <w:color w:val="000000" w:themeColor="text1"/>
          <w:sz w:val="32"/>
          <w:szCs w:val="32"/>
          <w14:textFill>
            <w14:solidFill>
              <w14:schemeClr w14:val="tx1"/>
            </w14:solidFill>
          </w14:textFill>
        </w:rPr>
        <w:t>；</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②</w:t>
      </w:r>
      <w:r>
        <w:rPr>
          <w:rFonts w:eastAsia="仿宋"/>
          <w:color w:val="000000" w:themeColor="text1"/>
          <w:sz w:val="32"/>
          <w:szCs w:val="32"/>
          <w14:textFill>
            <w14:solidFill>
              <w14:schemeClr w14:val="tx1"/>
            </w14:solidFill>
          </w14:textFill>
        </w:rPr>
        <w:t>通知可能受到事故影响的单位和人员，隔离事故现场，划定警戒区域，疏散受到威胁的人员，实施交通管制</w:t>
      </w:r>
      <w:r>
        <w:rPr>
          <w:rFonts w:hint="eastAsia" w:eastAsia="仿宋"/>
          <w:color w:val="000000" w:themeColor="text1"/>
          <w:sz w:val="32"/>
          <w:szCs w:val="32"/>
          <w14:textFill>
            <w14:solidFill>
              <w14:schemeClr w14:val="tx1"/>
            </w14:solidFill>
          </w14:textFill>
        </w:rPr>
        <w:t>；</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③</w:t>
      </w:r>
      <w:r>
        <w:rPr>
          <w:rFonts w:eastAsia="仿宋"/>
          <w:color w:val="000000" w:themeColor="text1"/>
          <w:sz w:val="32"/>
          <w:szCs w:val="32"/>
          <w14:textFill>
            <w14:solidFill>
              <w14:schemeClr w14:val="tx1"/>
            </w14:solidFill>
          </w14:textFill>
        </w:rPr>
        <w:t>维护事故现场秩序，组织安抚遇险人员和遇险遇难人员亲属</w:t>
      </w:r>
      <w:r>
        <w:rPr>
          <w:rFonts w:hint="eastAsia" w:eastAsia="仿宋"/>
          <w:color w:val="000000" w:themeColor="text1"/>
          <w:sz w:val="32"/>
          <w:szCs w:val="32"/>
          <w14:textFill>
            <w14:solidFill>
              <w14:schemeClr w14:val="tx1"/>
            </w14:solidFill>
          </w14:textFill>
        </w:rPr>
        <w:t>；</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④</w:t>
      </w:r>
      <w:r>
        <w:rPr>
          <w:rFonts w:eastAsia="仿宋"/>
          <w:color w:val="000000" w:themeColor="text1"/>
          <w:sz w:val="32"/>
          <w:szCs w:val="32"/>
          <w14:textFill>
            <w14:solidFill>
              <w14:schemeClr w14:val="tx1"/>
            </w14:solidFill>
          </w14:textFill>
        </w:rPr>
        <w:t>依法发布调用和征用应急资源的决定</w:t>
      </w:r>
      <w:r>
        <w:rPr>
          <w:rFonts w:hint="eastAsia" w:eastAsia="仿宋"/>
          <w:color w:val="000000" w:themeColor="text1"/>
          <w:sz w:val="32"/>
          <w:szCs w:val="32"/>
          <w14:textFill>
            <w14:solidFill>
              <w14:schemeClr w14:val="tx1"/>
            </w14:solidFill>
          </w14:textFill>
        </w:rPr>
        <w:t>；</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⑤</w:t>
      </w:r>
      <w:r>
        <w:rPr>
          <w:rFonts w:eastAsia="仿宋"/>
          <w:color w:val="000000" w:themeColor="text1"/>
          <w:sz w:val="32"/>
          <w:szCs w:val="32"/>
          <w14:textFill>
            <w14:solidFill>
              <w14:schemeClr w14:val="tx1"/>
            </w14:solidFill>
          </w14:textFill>
        </w:rPr>
        <w:t>依法向应急救援队伍下达救援命令</w:t>
      </w:r>
      <w:r>
        <w:rPr>
          <w:rFonts w:hint="eastAsia" w:eastAsia="仿宋"/>
          <w:color w:val="000000" w:themeColor="text1"/>
          <w:sz w:val="32"/>
          <w:szCs w:val="32"/>
          <w14:textFill>
            <w14:solidFill>
              <w14:schemeClr w14:val="tx1"/>
            </w14:solidFill>
          </w14:textFill>
        </w:rPr>
        <w:t>；</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⑥</w:t>
      </w:r>
      <w:r>
        <w:rPr>
          <w:rFonts w:eastAsia="仿宋"/>
          <w:color w:val="000000" w:themeColor="text1"/>
          <w:sz w:val="32"/>
          <w:szCs w:val="32"/>
          <w14:textFill>
            <w14:solidFill>
              <w14:schemeClr w14:val="tx1"/>
            </w14:solidFill>
          </w14:textFill>
        </w:rPr>
        <w:t>采取必要措施，防止事故危害扩大和次生、衍生灾害发生，避免或者减少事故对环境造成的危害</w:t>
      </w:r>
      <w:r>
        <w:rPr>
          <w:rFonts w:hint="eastAsia" w:eastAsia="仿宋"/>
          <w:color w:val="000000" w:themeColor="text1"/>
          <w:sz w:val="32"/>
          <w:szCs w:val="32"/>
          <w14:textFill>
            <w14:solidFill>
              <w14:schemeClr w14:val="tx1"/>
            </w14:solidFill>
          </w14:textFill>
        </w:rPr>
        <w:t>；</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⑦</w:t>
      </w:r>
      <w:r>
        <w:rPr>
          <w:rFonts w:eastAsia="仿宋"/>
          <w:color w:val="000000" w:themeColor="text1"/>
          <w:sz w:val="32"/>
          <w:szCs w:val="32"/>
          <w14:textFill>
            <w14:solidFill>
              <w14:schemeClr w14:val="tx1"/>
            </w14:solidFill>
          </w14:textFill>
        </w:rPr>
        <w:t>依法发布有关事故情况和应急救援工作的信息</w:t>
      </w:r>
      <w:r>
        <w:rPr>
          <w:rFonts w:hint="eastAsia" w:eastAsia="仿宋"/>
          <w:color w:val="000000" w:themeColor="text1"/>
          <w:sz w:val="32"/>
          <w:szCs w:val="32"/>
          <w14:textFill>
            <w14:solidFill>
              <w14:schemeClr w14:val="tx1"/>
            </w14:solidFill>
          </w14:textFill>
        </w:rPr>
        <w:t>；</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⑧</w:t>
      </w:r>
      <w:r>
        <w:rPr>
          <w:rFonts w:eastAsia="仿宋"/>
          <w:color w:val="000000" w:themeColor="text1"/>
          <w:sz w:val="32"/>
          <w:szCs w:val="32"/>
          <w14:textFill>
            <w14:solidFill>
              <w14:schemeClr w14:val="tx1"/>
            </w14:solidFill>
          </w14:textFill>
        </w:rPr>
        <w:t>法律、法规规定的其他应急救援措施。</w:t>
      </w:r>
    </w:p>
    <w:p>
      <w:pPr>
        <w:pStyle w:val="5"/>
        <w:ind w:firstLine="643"/>
        <w:rPr>
          <w:color w:val="000000" w:themeColor="text1"/>
          <w14:textFill>
            <w14:solidFill>
              <w14:schemeClr w14:val="tx1"/>
            </w14:solidFill>
          </w14:textFill>
        </w:rPr>
      </w:pPr>
      <w:bookmarkStart w:id="94" w:name="_Toc145658923"/>
      <w:bookmarkStart w:id="95" w:name="_Toc74043964"/>
      <w:r>
        <w:rPr>
          <w:color w:val="000000" w:themeColor="text1"/>
          <w14:textFill>
            <w14:solidFill>
              <w14:schemeClr w14:val="tx1"/>
            </w14:solidFill>
          </w14:textFill>
        </w:rPr>
        <w:t>4.5扩大应急</w:t>
      </w:r>
      <w:bookmarkEnd w:id="94"/>
      <w:bookmarkEnd w:id="95"/>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当事故态势难以控制或有扩大、发展趋势时，区安全生产</w:t>
      </w:r>
      <w:r>
        <w:rPr>
          <w:rFonts w:hint="eastAsia" w:eastAsia="仿宋"/>
          <w:color w:val="000000" w:themeColor="text1"/>
          <w:sz w:val="32"/>
          <w:szCs w:val="32"/>
          <w14:textFill>
            <w14:solidFill>
              <w14:schemeClr w14:val="tx1"/>
            </w14:solidFill>
          </w14:textFill>
        </w:rPr>
        <w:t>（抗震救灾）</w:t>
      </w:r>
      <w:r>
        <w:rPr>
          <w:rFonts w:eastAsia="仿宋"/>
          <w:color w:val="000000" w:themeColor="text1"/>
          <w:sz w:val="32"/>
          <w:szCs w:val="32"/>
          <w14:textFill>
            <w14:solidFill>
              <w14:schemeClr w14:val="tx1"/>
            </w14:solidFill>
          </w14:textFill>
        </w:rPr>
        <w:t>应急指挥部应迅速报告区应急救援总指挥部请求扩大应急，并按程序向市安全生产应急指挥部报告。</w:t>
      </w:r>
    </w:p>
    <w:p>
      <w:pPr>
        <w:pStyle w:val="5"/>
        <w:ind w:firstLine="643"/>
        <w:rPr>
          <w:color w:val="000000" w:themeColor="text1"/>
          <w14:textFill>
            <w14:solidFill>
              <w14:schemeClr w14:val="tx1"/>
            </w14:solidFill>
          </w14:textFill>
        </w:rPr>
      </w:pPr>
      <w:bookmarkStart w:id="96" w:name="_Toc145658924"/>
      <w:bookmarkStart w:id="97" w:name="_Toc74043965"/>
      <w:r>
        <w:rPr>
          <w:color w:val="000000" w:themeColor="text1"/>
          <w14:textFill>
            <w14:solidFill>
              <w14:schemeClr w14:val="tx1"/>
            </w14:solidFill>
          </w14:textFill>
        </w:rPr>
        <w:t>4.6社会动员</w:t>
      </w:r>
      <w:bookmarkEnd w:id="96"/>
      <w:bookmarkEnd w:id="97"/>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根据生产安全事故的危险程度、波及范围、人员伤亡等情况和应对工作需要，区级政府可发布社会动员令，动员公民、企事业单位、社会团体、基层群众自治组织和其他力量，协助政府及有关部门（单位）做好事故防御、自救互救、紧急救援、秩序维护、后勤保障、医疗救助、卫生防疫、恢复重建、心理疏导等工作。</w:t>
      </w:r>
    </w:p>
    <w:p>
      <w:pPr>
        <w:pStyle w:val="5"/>
        <w:ind w:firstLine="643"/>
        <w:rPr>
          <w:color w:val="000000" w:themeColor="text1"/>
          <w14:textFill>
            <w14:solidFill>
              <w14:schemeClr w14:val="tx1"/>
            </w14:solidFill>
          </w14:textFill>
        </w:rPr>
      </w:pPr>
      <w:bookmarkStart w:id="98" w:name="_Toc145658925"/>
      <w:bookmarkStart w:id="99" w:name="_Toc74043966"/>
      <w:r>
        <w:rPr>
          <w:color w:val="000000" w:themeColor="text1"/>
          <w14:textFill>
            <w14:solidFill>
              <w14:schemeClr w14:val="tx1"/>
            </w14:solidFill>
          </w14:textFill>
        </w:rPr>
        <w:t>4.7信息发布</w:t>
      </w:r>
      <w:bookmarkEnd w:id="98"/>
      <w:bookmarkEnd w:id="99"/>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区安全生产应急指挥部要制定统一的信息发布与舆论引导方案，与事故应对处置工作同时研究、同时部署、同步行动。</w:t>
      </w:r>
    </w:p>
    <w:p>
      <w:pPr>
        <w:spacing w:line="560" w:lineRule="exact"/>
        <w:ind w:firstLine="640" w:firstLineChars="200"/>
        <w:rPr>
          <w:rFonts w:eastAsia="仿宋"/>
          <w:color w:val="000000" w:themeColor="text1"/>
          <w:sz w:val="32"/>
          <w:szCs w:val="32"/>
          <w:u w:val="single"/>
          <w14:textFill>
            <w14:solidFill>
              <w14:schemeClr w14:val="tx1"/>
            </w14:solidFill>
          </w14:textFill>
        </w:rPr>
      </w:pPr>
      <w:r>
        <w:rPr>
          <w:rFonts w:eastAsia="仿宋"/>
          <w:color w:val="000000" w:themeColor="text1"/>
          <w:sz w:val="32"/>
          <w:szCs w:val="32"/>
          <w14:textFill>
            <w14:solidFill>
              <w14:schemeClr w14:val="tx1"/>
            </w14:solidFill>
          </w14:textFill>
        </w:rPr>
        <w:t>（1）信息发布由区安全生产</w:t>
      </w:r>
      <w:r>
        <w:rPr>
          <w:rFonts w:hint="eastAsia" w:eastAsia="仿宋"/>
          <w:color w:val="000000" w:themeColor="text1"/>
          <w:sz w:val="32"/>
          <w:szCs w:val="32"/>
          <w14:textFill>
            <w14:solidFill>
              <w14:schemeClr w14:val="tx1"/>
            </w14:solidFill>
          </w14:textFill>
        </w:rPr>
        <w:t>（抗震救灾）</w:t>
      </w:r>
      <w:r>
        <w:rPr>
          <w:rFonts w:eastAsia="仿宋"/>
          <w:color w:val="000000" w:themeColor="text1"/>
          <w:sz w:val="32"/>
          <w:szCs w:val="32"/>
          <w14:textFill>
            <w14:solidFill>
              <w14:schemeClr w14:val="tx1"/>
            </w14:solidFill>
          </w14:textFill>
        </w:rPr>
        <w:t>应急指挥部负责。在事发后，应急指挥部应及时通过主流媒体向社会发布突发事件的简要信息，并及时发布初步核实情况、政府应对措施和公众防范措施等权威信息，根据事故处置进展动态发布信息。法律、法规和另有规定的，从其规定。</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（2）信息发布形式主要包括提供新闻通稿、组织吹风会、举行新闻发布会、接受媒体采访，以及运用官方网站、微博、微信、移动客户端、手机短信等官方信息平台发布信息，具体按照有关规定执行。</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（3）区政府要加强网络媒体和移动新媒体信息发布内容管理和舆情分析，及时回应社会关切，迅速澄清谣言，引导网民依法、理性表达意见，形成积极健康的社会舆论。</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（4）未经批准，任何单位和个人不得擅自对外发布相关信息，不得编造、传播事态发展或者应急处置工作的虚假信息。</w:t>
      </w:r>
    </w:p>
    <w:p>
      <w:pPr>
        <w:pStyle w:val="5"/>
        <w:ind w:firstLine="643"/>
        <w:rPr>
          <w:color w:val="000000" w:themeColor="text1"/>
          <w14:textFill>
            <w14:solidFill>
              <w14:schemeClr w14:val="tx1"/>
            </w14:solidFill>
          </w14:textFill>
        </w:rPr>
      </w:pPr>
      <w:bookmarkStart w:id="100" w:name="_Toc74043967"/>
      <w:bookmarkStart w:id="101" w:name="_Toc145658926"/>
      <w:r>
        <w:rPr>
          <w:color w:val="000000" w:themeColor="text1"/>
          <w14:textFill>
            <w14:solidFill>
              <w14:schemeClr w14:val="tx1"/>
            </w14:solidFill>
          </w14:textFill>
        </w:rPr>
        <w:t>4.8响应暂停与终止</w:t>
      </w:r>
      <w:bookmarkEnd w:id="100"/>
      <w:bookmarkEnd w:id="101"/>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在事故应急救援过程中，发现可能直接危及应急救援人员生命安全的紧急情况时，现场指挥部或者统一指挥应急救援的政府应当立即采取相应措施消除隐患，降低或者化解风险，必要时可以暂时撤离应急救援人员。</w:t>
      </w:r>
    </w:p>
    <w:p>
      <w:pPr>
        <w:spacing w:line="560" w:lineRule="exact"/>
        <w:ind w:firstLine="640" w:firstLineChars="200"/>
        <w:rPr>
          <w:rFonts w:eastAsia="仿宋"/>
          <w:color w:val="000000" w:themeColor="text1"/>
          <w:sz w:val="32"/>
          <w:szCs w:val="32"/>
          <w:lang w:val="en-GB"/>
          <w14:textFill>
            <w14:solidFill>
              <w14:schemeClr w14:val="tx1"/>
            </w14:solidFill>
          </w14:textFill>
        </w:rPr>
      </w:pPr>
      <w:r>
        <w:rPr>
          <w:rFonts w:eastAsia="仿宋"/>
          <w:color w:val="000000" w:themeColor="text1"/>
          <w:sz w:val="32"/>
          <w:szCs w:val="32"/>
          <w14:textFill>
            <w14:solidFill>
              <w14:schemeClr w14:val="tx1"/>
            </w14:solidFill>
          </w14:textFill>
        </w:rPr>
        <w:t>应急处置工作结束后，由响应启动部门</w:t>
      </w:r>
      <w:r>
        <w:rPr>
          <w:rFonts w:hint="eastAsia" w:eastAsia="仿宋"/>
          <w:color w:val="000000" w:themeColor="text1"/>
          <w:sz w:val="32"/>
          <w:szCs w:val="32"/>
          <w14:textFill>
            <w14:solidFill>
              <w14:schemeClr w14:val="tx1"/>
            </w14:solidFill>
          </w14:textFill>
        </w:rPr>
        <w:t>遵循“谁启动谁结束”的原则，</w:t>
      </w:r>
      <w:r>
        <w:rPr>
          <w:rFonts w:eastAsia="仿宋"/>
          <w:color w:val="000000" w:themeColor="text1"/>
          <w:sz w:val="32"/>
          <w:szCs w:val="32"/>
          <w14:textFill>
            <w14:solidFill>
              <w14:schemeClr w14:val="tx1"/>
            </w14:solidFill>
          </w14:textFill>
        </w:rPr>
        <w:t>结束相应级别的应急响应。</w:t>
      </w:r>
      <w:r>
        <w:rPr>
          <w:rFonts w:eastAsia="仿宋"/>
          <w:color w:val="000000" w:themeColor="text1"/>
          <w:sz w:val="32"/>
          <w:szCs w:val="32"/>
          <w:lang w:val="en-GB"/>
          <w14:textFill>
            <w14:solidFill>
              <w14:schemeClr w14:val="tx1"/>
            </w14:solidFill>
          </w14:textFill>
        </w:rPr>
        <w:t xml:space="preserve">                                                                                                                                                                                                                                                                                                                                                                                                                                                                                                                                                                                                                                                                                                                                                                                                                                                                                                                                                                                                                                                                                                                                                                                                                                                                                                                                                                                                                                                                 </w:t>
      </w:r>
    </w:p>
    <w:p>
      <w:pPr>
        <w:pStyle w:val="5"/>
        <w:ind w:firstLine="643"/>
        <w:rPr>
          <w:color w:val="000000" w:themeColor="text1"/>
          <w14:textFill>
            <w14:solidFill>
              <w14:schemeClr w14:val="tx1"/>
            </w14:solidFill>
          </w14:textFill>
        </w:rPr>
      </w:pPr>
      <w:bookmarkStart w:id="102" w:name="_Toc74043968"/>
      <w:bookmarkStart w:id="103" w:name="_Toc145658927"/>
      <w:bookmarkStart w:id="104" w:name="_Toc19949384"/>
      <w:r>
        <w:rPr>
          <w:color w:val="000000" w:themeColor="text1"/>
          <w14:textFill>
            <w14:solidFill>
              <w14:schemeClr w14:val="tx1"/>
            </w14:solidFill>
          </w14:textFill>
        </w:rPr>
        <w:t>4.9基本响应程序</w:t>
      </w:r>
      <w:bookmarkEnd w:id="102"/>
      <w:bookmarkEnd w:id="103"/>
      <w:bookmarkEnd w:id="104"/>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川汇区生产安全事故基本响应程序见：附件9.4川汇区生产安全事故基本响应程序，附件9.5川汇区生产安全事故应急处置卡。</w:t>
      </w:r>
    </w:p>
    <w:p>
      <w:pPr>
        <w:pStyle w:val="4"/>
        <w:ind w:firstLine="643"/>
        <w:rPr>
          <w:color w:val="000000" w:themeColor="text1"/>
          <w14:textFill>
            <w14:solidFill>
              <w14:schemeClr w14:val="tx1"/>
            </w14:solidFill>
          </w14:textFill>
        </w:rPr>
      </w:pPr>
      <w:bookmarkStart w:id="105" w:name="_Toc19949385"/>
      <w:bookmarkStart w:id="106" w:name="_Toc94430482"/>
      <w:bookmarkStart w:id="107" w:name="_Toc95734440"/>
      <w:bookmarkStart w:id="108" w:name="_Toc94775189"/>
      <w:bookmarkStart w:id="109" w:name="_Toc94774904"/>
      <w:bookmarkStart w:id="110" w:name="_Toc86291876"/>
      <w:bookmarkStart w:id="111" w:name="_Toc95223673"/>
      <w:bookmarkStart w:id="112" w:name="_Toc94605666"/>
      <w:bookmarkStart w:id="113" w:name="_Toc145658928"/>
      <w:bookmarkStart w:id="114" w:name="_Toc74043969"/>
      <w:r>
        <w:rPr>
          <w:color w:val="000000" w:themeColor="text1"/>
          <w14:textFill>
            <w14:solidFill>
              <w14:schemeClr w14:val="tx1"/>
            </w14:solidFill>
          </w14:textFill>
        </w:rPr>
        <w:t>5</w:t>
      </w:r>
      <w:bookmarkEnd w:id="105"/>
      <w:bookmarkEnd w:id="106"/>
      <w:bookmarkEnd w:id="107"/>
      <w:bookmarkEnd w:id="108"/>
      <w:bookmarkEnd w:id="109"/>
      <w:bookmarkEnd w:id="110"/>
      <w:bookmarkEnd w:id="111"/>
      <w:bookmarkEnd w:id="112"/>
      <w:r>
        <w:rPr>
          <w:color w:val="000000" w:themeColor="text1"/>
          <w14:textFill>
            <w14:solidFill>
              <w14:schemeClr w14:val="tx1"/>
            </w14:solidFill>
          </w14:textFill>
        </w:rPr>
        <w:t xml:space="preserve"> 后期处置</w:t>
      </w:r>
      <w:bookmarkEnd w:id="113"/>
      <w:bookmarkEnd w:id="114"/>
    </w:p>
    <w:p>
      <w:pPr>
        <w:pStyle w:val="5"/>
        <w:ind w:firstLine="643"/>
        <w:rPr>
          <w:color w:val="000000" w:themeColor="text1"/>
          <w14:textFill>
            <w14:solidFill>
              <w14:schemeClr w14:val="tx1"/>
            </w14:solidFill>
          </w14:textFill>
        </w:rPr>
      </w:pPr>
      <w:bookmarkStart w:id="115" w:name="_Toc145658929"/>
      <w:bookmarkStart w:id="116" w:name="_Toc74043970"/>
      <w:bookmarkStart w:id="117" w:name="_Toc19949386"/>
      <w:bookmarkStart w:id="118" w:name="_Toc94774905"/>
      <w:bookmarkStart w:id="119" w:name="_Toc94430483"/>
      <w:bookmarkStart w:id="120" w:name="_Toc95223674"/>
      <w:bookmarkStart w:id="121" w:name="_Toc94775190"/>
      <w:bookmarkStart w:id="122" w:name="_Toc94605667"/>
      <w:bookmarkStart w:id="123" w:name="_Toc95734441"/>
      <w:bookmarkStart w:id="124" w:name="_Toc86291877"/>
      <w:r>
        <w:rPr>
          <w:color w:val="000000" w:themeColor="text1"/>
          <w14:textFill>
            <w14:solidFill>
              <w14:schemeClr w14:val="tx1"/>
            </w14:solidFill>
          </w14:textFill>
        </w:rPr>
        <w:t>5.1善后处置</w:t>
      </w:r>
      <w:bookmarkEnd w:id="115"/>
      <w:bookmarkEnd w:id="116"/>
      <w:bookmarkEnd w:id="117"/>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（1）区政府应根据遭受损失的实际情况，制定救助、补偿、抚慰、安置等善后工作方案</w:t>
      </w:r>
      <w:r>
        <w:rPr>
          <w:rFonts w:hint="eastAsia" w:eastAsia="仿宋"/>
          <w:color w:val="000000" w:themeColor="text1"/>
          <w:sz w:val="32"/>
          <w:szCs w:val="32"/>
          <w14:textFill>
            <w14:solidFill>
              <w14:schemeClr w14:val="tx1"/>
            </w14:solidFill>
          </w14:textFill>
        </w:rPr>
        <w:t>；</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（2）对事故中的伤亡人员、应急处置工作人员，以及</w:t>
      </w:r>
      <w:r>
        <w:rPr>
          <w:rFonts w:hint="eastAsia" w:eastAsia="仿宋"/>
          <w:color w:val="000000" w:themeColor="text1"/>
          <w:sz w:val="32"/>
          <w:szCs w:val="32"/>
          <w14:textFill>
            <w14:solidFill>
              <w14:schemeClr w14:val="tx1"/>
            </w14:solidFill>
          </w14:textFill>
        </w:rPr>
        <w:t>被</w:t>
      </w:r>
      <w:r>
        <w:rPr>
          <w:rFonts w:eastAsia="仿宋"/>
          <w:color w:val="000000" w:themeColor="text1"/>
          <w:sz w:val="32"/>
          <w:szCs w:val="32"/>
          <w14:textFill>
            <w14:solidFill>
              <w14:schemeClr w14:val="tx1"/>
            </w14:solidFill>
          </w14:textFill>
        </w:rPr>
        <w:t>紧急调集、征用物资</w:t>
      </w:r>
      <w:r>
        <w:rPr>
          <w:rFonts w:hint="eastAsia" w:eastAsia="仿宋"/>
          <w:color w:val="000000" w:themeColor="text1"/>
          <w:sz w:val="32"/>
          <w:szCs w:val="32"/>
          <w14:textFill>
            <w14:solidFill>
              <w14:schemeClr w14:val="tx1"/>
            </w14:solidFill>
          </w14:textFill>
        </w:rPr>
        <w:t>的</w:t>
      </w:r>
      <w:r>
        <w:rPr>
          <w:rFonts w:eastAsia="仿宋"/>
          <w:color w:val="000000" w:themeColor="text1"/>
          <w:sz w:val="32"/>
          <w:szCs w:val="32"/>
          <w14:textFill>
            <w14:solidFill>
              <w14:schemeClr w14:val="tx1"/>
            </w14:solidFill>
          </w14:textFill>
        </w:rPr>
        <w:t>有关单位及个人，按照有关规定</w:t>
      </w:r>
      <w:r>
        <w:rPr>
          <w:rFonts w:hint="eastAsia" w:eastAsia="仿宋"/>
          <w:color w:val="000000" w:themeColor="text1"/>
          <w:sz w:val="32"/>
          <w:szCs w:val="32"/>
          <w14:textFill>
            <w14:solidFill>
              <w14:schemeClr w14:val="tx1"/>
            </w14:solidFill>
          </w14:textFill>
        </w:rPr>
        <w:t>给予</w:t>
      </w:r>
      <w:r>
        <w:rPr>
          <w:rFonts w:eastAsia="仿宋"/>
          <w:color w:val="000000" w:themeColor="text1"/>
          <w:sz w:val="32"/>
          <w:szCs w:val="32"/>
          <w14:textFill>
            <w14:solidFill>
              <w14:schemeClr w14:val="tx1"/>
            </w14:solidFill>
          </w14:textFill>
        </w:rPr>
        <w:t>抚恤、补助或补偿，并提供心理咨询及司法援助</w:t>
      </w:r>
      <w:r>
        <w:rPr>
          <w:rFonts w:hint="eastAsia" w:eastAsia="仿宋"/>
          <w:color w:val="000000" w:themeColor="text1"/>
          <w:sz w:val="32"/>
          <w:szCs w:val="32"/>
          <w14:textFill>
            <w14:solidFill>
              <w14:schemeClr w14:val="tx1"/>
            </w14:solidFill>
          </w14:textFill>
        </w:rPr>
        <w:t>；</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（3）妥善解决因处置事故</w:t>
      </w:r>
      <w:r>
        <w:rPr>
          <w:rFonts w:hint="eastAsia" w:eastAsia="仿宋"/>
          <w:color w:val="000000" w:themeColor="text1"/>
          <w:sz w:val="32"/>
          <w:szCs w:val="32"/>
          <w14:textFill>
            <w14:solidFill>
              <w14:schemeClr w14:val="tx1"/>
            </w14:solidFill>
          </w14:textFill>
        </w:rPr>
        <w:t>所</w:t>
      </w:r>
      <w:r>
        <w:rPr>
          <w:rFonts w:eastAsia="仿宋"/>
          <w:color w:val="000000" w:themeColor="text1"/>
          <w:sz w:val="32"/>
          <w:szCs w:val="32"/>
          <w14:textFill>
            <w14:solidFill>
              <w14:schemeClr w14:val="tx1"/>
            </w14:solidFill>
          </w14:textFill>
        </w:rPr>
        <w:t>引发的矛盾纠纷</w:t>
      </w:r>
      <w:r>
        <w:rPr>
          <w:rFonts w:hint="eastAsia" w:eastAsia="仿宋"/>
          <w:color w:val="000000" w:themeColor="text1"/>
          <w:sz w:val="32"/>
          <w:szCs w:val="32"/>
          <w14:textFill>
            <w14:solidFill>
              <w14:schemeClr w14:val="tx1"/>
            </w14:solidFill>
          </w14:textFill>
        </w:rPr>
        <w:t>；</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（4）有关部门要做好疫病防治和环境污染消除工作</w:t>
      </w:r>
      <w:r>
        <w:rPr>
          <w:rFonts w:hint="eastAsia" w:eastAsia="仿宋"/>
          <w:color w:val="000000" w:themeColor="text1"/>
          <w:sz w:val="32"/>
          <w:szCs w:val="32"/>
          <w14:textFill>
            <w14:solidFill>
              <w14:schemeClr w14:val="tx1"/>
            </w14:solidFill>
          </w14:textFill>
        </w:rPr>
        <w:t>；</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（5）保险监管机构要组织、督促有关保险机构及时开展查勘和理赔工作</w:t>
      </w:r>
      <w:r>
        <w:rPr>
          <w:rFonts w:hint="eastAsia" w:eastAsia="仿宋"/>
          <w:color w:val="000000" w:themeColor="text1"/>
          <w:sz w:val="32"/>
          <w:szCs w:val="32"/>
          <w14:textFill>
            <w14:solidFill>
              <w14:schemeClr w14:val="tx1"/>
            </w14:solidFill>
          </w14:textFill>
        </w:rPr>
        <w:t>；</w:t>
      </w:r>
    </w:p>
    <w:p>
      <w:pPr>
        <w:pStyle w:val="5"/>
        <w:ind w:firstLine="643"/>
        <w:rPr>
          <w:color w:val="000000" w:themeColor="text1"/>
          <w14:textFill>
            <w14:solidFill>
              <w14:schemeClr w14:val="tx1"/>
            </w14:solidFill>
          </w14:textFill>
        </w:rPr>
      </w:pPr>
      <w:bookmarkStart w:id="125" w:name="_Toc10737036"/>
      <w:bookmarkStart w:id="126" w:name="_Toc9005272"/>
      <w:bookmarkStart w:id="127" w:name="_Toc19949387"/>
      <w:bookmarkStart w:id="128" w:name="_Toc145658930"/>
      <w:bookmarkStart w:id="129" w:name="_Toc74043971"/>
      <w:bookmarkStart w:id="130" w:name="_Toc10726221"/>
      <w:bookmarkStart w:id="131" w:name="_Toc10734407"/>
      <w:r>
        <w:rPr>
          <w:color w:val="000000" w:themeColor="text1"/>
          <w14:textFill>
            <w14:solidFill>
              <w14:schemeClr w14:val="tx1"/>
            </w14:solidFill>
          </w14:textFill>
        </w:rPr>
        <w:t>5.2调查评估</w:t>
      </w:r>
      <w:bookmarkEnd w:id="125"/>
      <w:bookmarkEnd w:id="126"/>
      <w:bookmarkEnd w:id="127"/>
      <w:bookmarkEnd w:id="128"/>
      <w:bookmarkEnd w:id="129"/>
      <w:bookmarkEnd w:id="130"/>
      <w:bookmarkEnd w:id="131"/>
    </w:p>
    <w:p>
      <w:pPr>
        <w:overflowPunct w:val="0"/>
        <w:spacing w:line="560" w:lineRule="exact"/>
        <w:ind w:firstLine="640" w:firstLineChars="200"/>
        <w:rPr>
          <w:rFonts w:eastAsia="仿宋"/>
          <w:color w:val="000000" w:themeColor="text1"/>
          <w:sz w:val="32"/>
          <w:szCs w:val="32"/>
          <w14:textFill>
            <w14:solidFill>
              <w14:schemeClr w14:val="tx1"/>
            </w14:solidFill>
          </w14:textFill>
        </w:rPr>
      </w:pPr>
      <w:bookmarkStart w:id="132" w:name="_Toc19949388"/>
      <w:r>
        <w:rPr>
          <w:rFonts w:eastAsia="仿宋"/>
          <w:color w:val="000000" w:themeColor="text1"/>
          <w:sz w:val="32"/>
          <w:szCs w:val="32"/>
          <w14:textFill>
            <w14:solidFill>
              <w14:schemeClr w14:val="tx1"/>
            </w14:solidFill>
          </w14:textFill>
        </w:rPr>
        <w:t>（1）应急处置结束后，应开展事故调查和事故应急处置工作评估总结。</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（2）较大以上生产安全事故的调查评估，由上级政府负责。一般生产安全事故由区政府直接组织调查，或授权有关部门组成调查组进行调查评估。</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（3）生产安全事故善后处置工作结束后，区政府要组织专家开展应急救援分析研究，总结应急救援经验教训，提出改进应急救援工作建议，完成应急救援总结报告，报送区安全生产应急指挥部。</w:t>
      </w:r>
      <w:bookmarkEnd w:id="132"/>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（4）事故调查具体事项按《生产安全事故报告和调查处理条例》以及相关法律、法规、规章及有关规定执行。</w:t>
      </w:r>
    </w:p>
    <w:bookmarkEnd w:id="118"/>
    <w:bookmarkEnd w:id="119"/>
    <w:bookmarkEnd w:id="120"/>
    <w:bookmarkEnd w:id="121"/>
    <w:bookmarkEnd w:id="122"/>
    <w:bookmarkEnd w:id="123"/>
    <w:bookmarkEnd w:id="124"/>
    <w:p>
      <w:pPr>
        <w:pStyle w:val="4"/>
        <w:ind w:firstLine="643"/>
        <w:rPr>
          <w:color w:val="000000" w:themeColor="text1"/>
          <w14:textFill>
            <w14:solidFill>
              <w14:schemeClr w14:val="tx1"/>
            </w14:solidFill>
          </w14:textFill>
        </w:rPr>
      </w:pPr>
      <w:bookmarkStart w:id="133" w:name="_Toc94774909"/>
      <w:bookmarkStart w:id="134" w:name="_Toc94430487"/>
      <w:bookmarkStart w:id="135" w:name="_Toc86291881"/>
      <w:bookmarkStart w:id="136" w:name="_Toc94605671"/>
      <w:bookmarkStart w:id="137" w:name="_Toc19949389"/>
      <w:bookmarkStart w:id="138" w:name="_Toc95223678"/>
      <w:bookmarkStart w:id="139" w:name="_Toc95734445"/>
      <w:bookmarkStart w:id="140" w:name="_Toc94775194"/>
      <w:bookmarkStart w:id="141" w:name="_Toc145658931"/>
      <w:bookmarkStart w:id="142" w:name="_Toc74043972"/>
      <w:r>
        <w:rPr>
          <w:color w:val="000000" w:themeColor="text1"/>
          <w14:textFill>
            <w14:solidFill>
              <w14:schemeClr w14:val="tx1"/>
            </w14:solidFill>
          </w14:textFill>
        </w:rPr>
        <w:t>6</w:t>
      </w:r>
      <w:bookmarkEnd w:id="133"/>
      <w:bookmarkEnd w:id="134"/>
      <w:bookmarkEnd w:id="135"/>
      <w:bookmarkEnd w:id="136"/>
      <w:bookmarkEnd w:id="137"/>
      <w:bookmarkEnd w:id="138"/>
      <w:bookmarkEnd w:id="139"/>
      <w:bookmarkEnd w:id="140"/>
      <w:r>
        <w:rPr>
          <w:color w:val="000000" w:themeColor="text1"/>
          <w14:textFill>
            <w14:solidFill>
              <w14:schemeClr w14:val="tx1"/>
            </w14:solidFill>
          </w14:textFill>
        </w:rPr>
        <w:t xml:space="preserve"> 应急保障</w:t>
      </w:r>
      <w:bookmarkEnd w:id="141"/>
      <w:bookmarkEnd w:id="142"/>
    </w:p>
    <w:p>
      <w:pPr>
        <w:pStyle w:val="5"/>
        <w:ind w:firstLine="643"/>
        <w:rPr>
          <w:color w:val="000000" w:themeColor="text1"/>
          <w14:textFill>
            <w14:solidFill>
              <w14:schemeClr w14:val="tx1"/>
            </w14:solidFill>
          </w14:textFill>
        </w:rPr>
      </w:pPr>
      <w:bookmarkStart w:id="143" w:name="_Toc94775198"/>
      <w:bookmarkStart w:id="144" w:name="_Toc86291885"/>
      <w:bookmarkStart w:id="145" w:name="_Toc94430491"/>
      <w:bookmarkStart w:id="146" w:name="_Toc94605675"/>
      <w:bookmarkStart w:id="147" w:name="_Toc95223682"/>
      <w:bookmarkStart w:id="148" w:name="_Toc19949390"/>
      <w:bookmarkStart w:id="149" w:name="_Toc95734449"/>
      <w:bookmarkStart w:id="150" w:name="_Toc94774913"/>
      <w:bookmarkStart w:id="151" w:name="_Toc145658932"/>
      <w:bookmarkStart w:id="152" w:name="_Toc74043973"/>
      <w:bookmarkStart w:id="153" w:name="_Toc95734446"/>
      <w:bookmarkStart w:id="154" w:name="_Toc94605672"/>
      <w:bookmarkStart w:id="155" w:name="_Toc94774910"/>
      <w:bookmarkStart w:id="156" w:name="_Toc94775195"/>
      <w:bookmarkStart w:id="157" w:name="_Toc95223679"/>
      <w:bookmarkStart w:id="158" w:name="_Toc94430488"/>
      <w:bookmarkStart w:id="159" w:name="_Toc86291882"/>
      <w:r>
        <w:rPr>
          <w:color w:val="000000" w:themeColor="text1"/>
          <w14:textFill>
            <w14:solidFill>
              <w14:schemeClr w14:val="tx1"/>
            </w14:solidFill>
          </w14:textFill>
        </w:rPr>
        <w:t>6.1应急队伍</w:t>
      </w:r>
      <w:bookmarkEnd w:id="143"/>
      <w:bookmarkEnd w:id="144"/>
      <w:bookmarkEnd w:id="145"/>
      <w:bookmarkEnd w:id="146"/>
      <w:bookmarkEnd w:id="147"/>
      <w:bookmarkEnd w:id="148"/>
      <w:bookmarkEnd w:id="149"/>
      <w:bookmarkEnd w:id="150"/>
      <w:r>
        <w:rPr>
          <w:rFonts w:hint="eastAsia"/>
          <w:color w:val="000000" w:themeColor="text1"/>
          <w14:textFill>
            <w14:solidFill>
              <w14:schemeClr w14:val="tx1"/>
            </w14:solidFill>
          </w14:textFill>
        </w:rPr>
        <w:t>保障</w:t>
      </w:r>
      <w:bookmarkEnd w:id="151"/>
      <w:bookmarkEnd w:id="152"/>
    </w:p>
    <w:p>
      <w:pPr>
        <w:spacing w:line="560" w:lineRule="exact"/>
        <w:ind w:firstLine="640" w:firstLineChars="200"/>
        <w:rPr>
          <w:rFonts w:eastAsia="仿宋"/>
          <w:color w:val="000000" w:themeColor="text1"/>
          <w:kern w:val="0"/>
          <w:sz w:val="32"/>
          <w:szCs w:val="32"/>
          <w14:textFill>
            <w14:solidFill>
              <w14:schemeClr w14:val="tx1"/>
            </w14:solidFill>
          </w14:textFill>
        </w:rPr>
      </w:pPr>
      <w:bookmarkStart w:id="160" w:name="_Toc19949391"/>
      <w:r>
        <w:rPr>
          <w:rFonts w:eastAsia="仿宋"/>
          <w:color w:val="000000" w:themeColor="text1"/>
          <w:kern w:val="0"/>
          <w:sz w:val="32"/>
          <w:szCs w:val="32"/>
          <w14:textFill>
            <w14:solidFill>
              <w14:schemeClr w14:val="tx1"/>
            </w14:solidFill>
          </w14:textFill>
        </w:rPr>
        <w:t>（1）区政府应当加强对生产安全事故应急救援队伍建设的统一规划、组织和指导；负有安全生产监督管理职责的部门根据生产安全事故应急工作的实际需要，在重点行业、领域单独建立或者依托有条件的生产经营单位、社会组织共同建立应急救援队伍；培育、发展和引导社会组织和志愿者队伍，鼓励其积极参与生产安全事故应急处置工作。</w:t>
      </w:r>
    </w:p>
    <w:p>
      <w:pPr>
        <w:spacing w:line="560" w:lineRule="exact"/>
        <w:ind w:firstLine="640" w:firstLineChars="200"/>
        <w:rPr>
          <w:rFonts w:eastAsia="仿宋"/>
          <w:color w:val="000000" w:themeColor="text1"/>
          <w:kern w:val="0"/>
          <w:sz w:val="32"/>
          <w:szCs w:val="32"/>
          <w14:textFill>
            <w14:solidFill>
              <w14:schemeClr w14:val="tx1"/>
            </w14:solidFill>
          </w14:textFill>
        </w:rPr>
      </w:pPr>
      <w:r>
        <w:rPr>
          <w:rFonts w:eastAsia="仿宋"/>
          <w:color w:val="000000" w:themeColor="text1"/>
          <w:kern w:val="0"/>
          <w:sz w:val="32"/>
          <w:szCs w:val="32"/>
          <w14:textFill>
            <w14:solidFill>
              <w14:schemeClr w14:val="tx1"/>
            </w14:solidFill>
          </w14:textFill>
        </w:rPr>
        <w:t>（2）易燃易爆物品、危险化学品等危险物品的生产、经营、储存、运输单位，矿山、金属冶炼、建筑施工单位，以及宾馆、商场、娱乐场所、旅游景区等人员密集场所经营单位，应当建立应急救援队伍；其中，小型企业或者微型企业等规模较小的生产经营单位，可以不建立应急救援队伍，但应当指定兼职的应急救援人员，并且可以与邻近的应急救援队伍签订应急救援协议；产业聚集区域内的生产经营单位，可以联合建立应急救援队伍。</w:t>
      </w:r>
    </w:p>
    <w:p>
      <w:pPr>
        <w:spacing w:line="560" w:lineRule="exact"/>
        <w:ind w:firstLine="640" w:firstLineChars="200"/>
        <w:rPr>
          <w:rFonts w:eastAsia="仿宋"/>
          <w:color w:val="000000" w:themeColor="text1"/>
          <w:kern w:val="0"/>
          <w:sz w:val="32"/>
          <w:szCs w:val="32"/>
          <w14:textFill>
            <w14:solidFill>
              <w14:schemeClr w14:val="tx1"/>
            </w14:solidFill>
          </w14:textFill>
        </w:rPr>
      </w:pPr>
      <w:r>
        <w:rPr>
          <w:rFonts w:eastAsia="仿宋"/>
          <w:color w:val="000000" w:themeColor="text1"/>
          <w:kern w:val="0"/>
          <w:sz w:val="32"/>
          <w:szCs w:val="32"/>
          <w14:textFill>
            <w14:solidFill>
              <w14:schemeClr w14:val="tx1"/>
            </w14:solidFill>
          </w14:textFill>
        </w:rPr>
        <w:t>（3）应急救援队伍的应急救援人员应当具备必要的专业知识、技能、身体素质和心理素质；应急救援队伍建立单位或者兼职应急救援人员所在单位应当按照国家有关规定对应急救援人员进行培训；应急救援人员经培训合格后，方可参加应急救援工作；应急救援队伍应当配备必要的应急救援装备和物资，并定期组织训练。</w:t>
      </w:r>
    </w:p>
    <w:p>
      <w:pPr>
        <w:spacing w:line="560" w:lineRule="exact"/>
        <w:ind w:firstLine="640" w:firstLineChars="200"/>
        <w:rPr>
          <w:rFonts w:eastAsia="仿宋"/>
          <w:color w:val="000000" w:themeColor="text1"/>
          <w:kern w:val="0"/>
          <w:sz w:val="32"/>
          <w:szCs w:val="32"/>
          <w14:textFill>
            <w14:solidFill>
              <w14:schemeClr w14:val="tx1"/>
            </w14:solidFill>
          </w14:textFill>
        </w:rPr>
      </w:pPr>
      <w:r>
        <w:rPr>
          <w:rFonts w:eastAsia="仿宋"/>
          <w:color w:val="000000" w:themeColor="text1"/>
          <w:kern w:val="0"/>
          <w:sz w:val="32"/>
          <w:szCs w:val="32"/>
          <w14:textFill>
            <w14:solidFill>
              <w14:schemeClr w14:val="tx1"/>
            </w14:solidFill>
          </w14:textFill>
        </w:rPr>
        <w:t>（4）生产经营单位应当及时将本单位应急救援队伍建立情况按照国家有关规定报送区政府负有安全生产监督管理职责的部门，并依法向社会公布；区政府负有安全生产监督管理职责的部门应当定期将本行业、本领域的应急救援队伍建立情况报送本级人民政府，并依法向社会公布。</w:t>
      </w:r>
    </w:p>
    <w:p>
      <w:pPr>
        <w:spacing w:line="560" w:lineRule="exact"/>
        <w:ind w:firstLine="640" w:firstLineChars="200"/>
        <w:rPr>
          <w:rFonts w:eastAsia="仿宋"/>
          <w:color w:val="000000" w:themeColor="text1"/>
          <w:kern w:val="0"/>
          <w:sz w:val="32"/>
          <w:szCs w:val="32"/>
          <w14:textFill>
            <w14:solidFill>
              <w14:schemeClr w14:val="tx1"/>
            </w14:solidFill>
          </w14:textFill>
        </w:rPr>
      </w:pPr>
      <w:r>
        <w:rPr>
          <w:rFonts w:eastAsia="仿宋"/>
          <w:color w:val="000000" w:themeColor="text1"/>
          <w:kern w:val="0"/>
          <w:sz w:val="32"/>
          <w:szCs w:val="32"/>
          <w14:textFill>
            <w14:solidFill>
              <w14:schemeClr w14:val="tx1"/>
            </w14:solidFill>
          </w14:textFill>
        </w:rPr>
        <w:t>（5）</w:t>
      </w:r>
      <w:r>
        <w:rPr>
          <w:rFonts w:eastAsia="仿宋"/>
          <w:color w:val="000000" w:themeColor="text1"/>
          <w:sz w:val="32"/>
          <w:szCs w:val="32"/>
          <w14:textFill>
            <w14:solidFill>
              <w14:schemeClr w14:val="tx1"/>
            </w14:solidFill>
          </w14:textFill>
        </w:rPr>
        <w:t>区应急管理局应</w:t>
      </w:r>
      <w:r>
        <w:rPr>
          <w:rFonts w:hint="eastAsia" w:eastAsia="仿宋"/>
          <w:color w:val="000000" w:themeColor="text1"/>
          <w:sz w:val="32"/>
          <w:szCs w:val="32"/>
          <w14:textFill>
            <w14:solidFill>
              <w14:schemeClr w14:val="tx1"/>
            </w14:solidFill>
          </w14:textFill>
        </w:rPr>
        <w:t>当</w:t>
      </w:r>
      <w:r>
        <w:rPr>
          <w:rFonts w:eastAsia="仿宋"/>
          <w:color w:val="000000" w:themeColor="text1"/>
          <w:sz w:val="32"/>
          <w:szCs w:val="32"/>
          <w14:textFill>
            <w14:solidFill>
              <w14:schemeClr w14:val="tx1"/>
            </w14:solidFill>
          </w14:textFill>
        </w:rPr>
        <w:t>全面掌握全区应急救援力量的相关信息，建立应急救援力量数据库，并依法向社会公布。</w:t>
      </w:r>
    </w:p>
    <w:p>
      <w:pPr>
        <w:pStyle w:val="5"/>
        <w:ind w:firstLine="643"/>
        <w:rPr>
          <w:color w:val="000000" w:themeColor="text1"/>
          <w14:textFill>
            <w14:solidFill>
              <w14:schemeClr w14:val="tx1"/>
            </w14:solidFill>
          </w14:textFill>
        </w:rPr>
      </w:pPr>
      <w:bookmarkStart w:id="161" w:name="_Toc74043974"/>
      <w:bookmarkStart w:id="162" w:name="_Toc145658933"/>
      <w:bookmarkStart w:id="163" w:name="_Toc94775202"/>
      <w:bookmarkStart w:id="164" w:name="_Toc94605679"/>
      <w:bookmarkStart w:id="165" w:name="_Toc95734453"/>
      <w:bookmarkStart w:id="166" w:name="_Toc94774917"/>
      <w:bookmarkStart w:id="167" w:name="_Toc86291889"/>
      <w:bookmarkStart w:id="168" w:name="_Toc19949397"/>
      <w:bookmarkStart w:id="169" w:name="_Toc94430495"/>
      <w:bookmarkStart w:id="170" w:name="_Toc95223686"/>
      <w:r>
        <w:rPr>
          <w:color w:val="000000" w:themeColor="text1"/>
          <w14:textFill>
            <w14:solidFill>
              <w14:schemeClr w14:val="tx1"/>
            </w14:solidFill>
          </w14:textFill>
        </w:rPr>
        <w:t>6.2资金保障</w:t>
      </w:r>
      <w:bookmarkEnd w:id="161"/>
      <w:bookmarkEnd w:id="162"/>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（1）生产安全事故救援相关费用由事故责任单位承担；事故责任单位无力承担的，由区政府负责解决。</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区政府应当采取有效措施，保障生产安全事故预防和应对工作所需经费。要组织有关部门对因参与应急处置工作致病、致残、死亡的人员按照国家有关规定，给予相应的补助和抚恤；对参加应急处置的专业技术人员根据有关规定，给予合理的补助。</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（3）区政府对应急处置期间紧急调集、征用有关单位、企业、个人的物资和劳务，按照有关规定给予补偿或做出其他处理；区政府及相关部门</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事故发生单位要妥善处理事故伤亡人员及其家属的安置、救济、补偿和保险理赔。</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（4）区政府处置事故所需工作经费，由区财政局负责，并按照规定落实。</w:t>
      </w:r>
    </w:p>
    <w:p>
      <w:pPr>
        <w:pStyle w:val="5"/>
        <w:spacing w:before="156"/>
        <w:ind w:firstLine="643"/>
        <w:rPr>
          <w:rFonts w:eastAsia="仿宋"/>
          <w:color w:val="000000" w:themeColor="text1"/>
          <w:szCs w:val="32"/>
          <w14:textFill>
            <w14:solidFill>
              <w14:schemeClr w14:val="tx1"/>
            </w14:solidFill>
          </w14:textFill>
        </w:rPr>
      </w:pPr>
      <w:bookmarkStart w:id="171" w:name="_Toc74043975"/>
      <w:bookmarkStart w:id="172" w:name="_Toc145658934"/>
      <w:r>
        <w:rPr>
          <w:rFonts w:eastAsia="仿宋"/>
          <w:color w:val="000000" w:themeColor="text1"/>
          <w:szCs w:val="32"/>
          <w14:textFill>
            <w14:solidFill>
              <w14:schemeClr w14:val="tx1"/>
            </w14:solidFill>
          </w14:textFill>
        </w:rPr>
        <w:t>6.3</w:t>
      </w:r>
      <w:bookmarkEnd w:id="163"/>
      <w:bookmarkEnd w:id="164"/>
      <w:bookmarkEnd w:id="165"/>
      <w:bookmarkEnd w:id="166"/>
      <w:bookmarkEnd w:id="167"/>
      <w:bookmarkEnd w:id="168"/>
      <w:bookmarkEnd w:id="169"/>
      <w:bookmarkEnd w:id="170"/>
      <w:r>
        <w:rPr>
          <w:rFonts w:eastAsia="仿宋"/>
          <w:color w:val="000000" w:themeColor="text1"/>
          <w:szCs w:val="32"/>
          <w14:textFill>
            <w14:solidFill>
              <w14:schemeClr w14:val="tx1"/>
            </w14:solidFill>
          </w14:textFill>
        </w:rPr>
        <w:t>应急物资</w:t>
      </w:r>
      <w:r>
        <w:rPr>
          <w:rFonts w:hint="eastAsia" w:eastAsia="仿宋"/>
          <w:color w:val="000000" w:themeColor="text1"/>
          <w:szCs w:val="32"/>
          <w14:textFill>
            <w14:solidFill>
              <w14:schemeClr w14:val="tx1"/>
            </w14:solidFill>
          </w14:textFill>
        </w:rPr>
        <w:t>保障</w:t>
      </w:r>
      <w:bookmarkEnd w:id="171"/>
      <w:bookmarkEnd w:id="172"/>
    </w:p>
    <w:p>
      <w:pPr>
        <w:spacing w:line="560" w:lineRule="exact"/>
        <w:ind w:firstLine="640" w:firstLineChars="200"/>
        <w:rPr>
          <w:rFonts w:eastAsia="仿宋"/>
          <w:color w:val="000000" w:themeColor="text1"/>
          <w:kern w:val="0"/>
          <w:sz w:val="32"/>
          <w:szCs w:val="32"/>
          <w14:textFill>
            <w14:solidFill>
              <w14:schemeClr w14:val="tx1"/>
            </w14:solidFill>
          </w14:textFill>
        </w:rPr>
      </w:pPr>
      <w:bookmarkStart w:id="173" w:name="_Toc95734454"/>
      <w:bookmarkStart w:id="174" w:name="_Toc86291890"/>
      <w:bookmarkStart w:id="175" w:name="_Toc94774918"/>
      <w:bookmarkStart w:id="176" w:name="_Toc19949398"/>
      <w:bookmarkStart w:id="177" w:name="_Toc94605680"/>
      <w:bookmarkStart w:id="178" w:name="_Toc95223687"/>
      <w:bookmarkStart w:id="179" w:name="_Toc94775203"/>
      <w:bookmarkStart w:id="180" w:name="_Toc94430496"/>
      <w:r>
        <w:rPr>
          <w:rFonts w:eastAsia="仿宋"/>
          <w:color w:val="000000" w:themeColor="text1"/>
          <w:kern w:val="0"/>
          <w:sz w:val="32"/>
          <w:szCs w:val="32"/>
          <w14:textFill>
            <w14:solidFill>
              <w14:schemeClr w14:val="tx1"/>
            </w14:solidFill>
          </w14:textFill>
        </w:rPr>
        <w:t>（1）区政府及有关部门要按规定建立应急救援物资储备制度，储备应急救援装备和物资，并及时更新和补充；生产经营单位应配备必要的灭火、排水、通风以及危险物品稀释、掩埋、收集等应急救援器材、设备和物资，并进行经常性维护、保养，保证正常运转。</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根据不同区域生产安全事故的种类、频率和特点，按照实物储备与商业储备相结合、生产能力与技术储备相结合、政府采购与政府补贴相结合的方式，由政府有关部门（单位）分区域、分部门合理储备应急物资。</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（3）建立完善应急物资数据库，按照</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各级储备、应急共享、自救互救、政府补助</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的原则调配与使用应急物资。</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（4）事故状态下有关各方有义务为事故应急救援提供自身储备的应急物资。</w:t>
      </w:r>
      <w:bookmarkEnd w:id="173"/>
      <w:bookmarkEnd w:id="174"/>
      <w:bookmarkEnd w:id="175"/>
      <w:bookmarkEnd w:id="176"/>
      <w:bookmarkEnd w:id="177"/>
      <w:bookmarkEnd w:id="178"/>
      <w:bookmarkEnd w:id="179"/>
      <w:bookmarkEnd w:id="180"/>
    </w:p>
    <w:p>
      <w:pPr>
        <w:pStyle w:val="5"/>
        <w:ind w:firstLine="643"/>
        <w:rPr>
          <w:color w:val="000000" w:themeColor="text1"/>
          <w14:textFill>
            <w14:solidFill>
              <w14:schemeClr w14:val="tx1"/>
            </w14:solidFill>
          </w14:textFill>
        </w:rPr>
      </w:pPr>
      <w:bookmarkStart w:id="181" w:name="_Toc145658935"/>
      <w:bookmarkStart w:id="182" w:name="_Toc74043976"/>
      <w:r>
        <w:rPr>
          <w:color w:val="000000" w:themeColor="text1"/>
          <w14:textFill>
            <w14:solidFill>
              <w14:schemeClr w14:val="tx1"/>
            </w14:solidFill>
          </w14:textFill>
        </w:rPr>
        <w:t>6.</w:t>
      </w:r>
      <w:bookmarkEnd w:id="153"/>
      <w:bookmarkEnd w:id="154"/>
      <w:bookmarkEnd w:id="155"/>
      <w:bookmarkEnd w:id="156"/>
      <w:bookmarkEnd w:id="157"/>
      <w:bookmarkEnd w:id="158"/>
      <w:bookmarkEnd w:id="159"/>
      <w:bookmarkEnd w:id="160"/>
      <w:bookmarkStart w:id="183" w:name="_Toc86291883"/>
      <w:bookmarkStart w:id="184" w:name="_Toc94774911"/>
      <w:bookmarkStart w:id="185" w:name="_Toc19949392"/>
      <w:bookmarkStart w:id="186" w:name="_Toc94430489"/>
      <w:bookmarkStart w:id="187" w:name="_Toc94775196"/>
      <w:bookmarkStart w:id="188" w:name="_Toc95734447"/>
      <w:bookmarkStart w:id="189" w:name="_Toc94605673"/>
      <w:bookmarkStart w:id="190" w:name="_Toc95223680"/>
      <w:r>
        <w:rPr>
          <w:color w:val="000000" w:themeColor="text1"/>
          <w14:textFill>
            <w14:solidFill>
              <w14:schemeClr w14:val="tx1"/>
            </w14:solidFill>
          </w14:textFill>
        </w:rPr>
        <w:t>4应急平台与通信</w:t>
      </w:r>
      <w:bookmarkEnd w:id="183"/>
      <w:bookmarkEnd w:id="184"/>
      <w:bookmarkEnd w:id="185"/>
      <w:bookmarkEnd w:id="186"/>
      <w:bookmarkEnd w:id="187"/>
      <w:bookmarkEnd w:id="188"/>
      <w:bookmarkEnd w:id="189"/>
      <w:bookmarkEnd w:id="190"/>
      <w:r>
        <w:rPr>
          <w:rFonts w:hint="eastAsia"/>
          <w:color w:val="000000" w:themeColor="text1"/>
          <w14:textFill>
            <w14:solidFill>
              <w14:schemeClr w14:val="tx1"/>
            </w14:solidFill>
          </w14:textFill>
        </w:rPr>
        <w:t>保障</w:t>
      </w:r>
      <w:bookmarkEnd w:id="181"/>
      <w:bookmarkEnd w:id="182"/>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（1）区政府</w:t>
      </w:r>
      <w:r>
        <w:rPr>
          <w:rFonts w:hint="eastAsia" w:eastAsia="仿宋"/>
          <w:color w:val="000000" w:themeColor="text1"/>
          <w:sz w:val="32"/>
          <w:szCs w:val="32"/>
          <w14:textFill>
            <w14:solidFill>
              <w14:schemeClr w14:val="tx1"/>
            </w14:solidFill>
          </w14:textFill>
        </w:rPr>
        <w:t>应当</w:t>
      </w:r>
      <w:r>
        <w:rPr>
          <w:rFonts w:eastAsia="仿宋"/>
          <w:color w:val="000000" w:themeColor="text1"/>
          <w:sz w:val="32"/>
          <w:szCs w:val="32"/>
          <w14:textFill>
            <w14:solidFill>
              <w14:schemeClr w14:val="tx1"/>
            </w14:solidFill>
          </w14:textFill>
        </w:rPr>
        <w:t>建立健全生产安全事故应急救援信息平台和数据库，完善应急救援信息资源共享机制。</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区指挥部成员单位应当保证24小时通信畅通，并将值班电话、辅助通信方式和主要负责人联系方式向区指挥部办公室报告。应急救援现场应配备现场紧急通讯系统，与区指挥部保持通讯畅通，主要包含：有线通信系统、无线指挥调度系统、图像监控系统、信息报告系统、基于地理信息的分析决策支持系统、视频会议系统和信息发布系统等。</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（3）生产安全事故抢险救援中的应急通信保障，由区工信局统筹协调电信、移动、联通公司组织实施。</w:t>
      </w:r>
    </w:p>
    <w:p>
      <w:pPr>
        <w:pStyle w:val="5"/>
        <w:ind w:firstLine="643"/>
        <w:rPr>
          <w:color w:val="000000" w:themeColor="text1"/>
          <w14:textFill>
            <w14:solidFill>
              <w14:schemeClr w14:val="tx1"/>
            </w14:solidFill>
          </w14:textFill>
        </w:rPr>
      </w:pPr>
      <w:bookmarkStart w:id="191" w:name="_Toc74043977"/>
      <w:bookmarkStart w:id="192" w:name="_Toc145658936"/>
      <w:bookmarkStart w:id="193" w:name="_Toc94430492"/>
      <w:bookmarkStart w:id="194" w:name="_Toc19949394"/>
      <w:bookmarkStart w:id="195" w:name="_Toc94605676"/>
      <w:bookmarkStart w:id="196" w:name="_Toc95223683"/>
      <w:bookmarkStart w:id="197" w:name="_Toc94775199"/>
      <w:bookmarkStart w:id="198" w:name="_Toc86291886"/>
      <w:bookmarkStart w:id="199" w:name="_Toc95734450"/>
      <w:bookmarkStart w:id="200" w:name="_Toc94774914"/>
      <w:r>
        <w:rPr>
          <w:color w:val="000000" w:themeColor="text1"/>
          <w14:textFill>
            <w14:solidFill>
              <w14:schemeClr w14:val="tx1"/>
            </w14:solidFill>
          </w14:textFill>
        </w:rPr>
        <w:t>6.5医疗救护</w:t>
      </w:r>
      <w:r>
        <w:rPr>
          <w:rFonts w:hint="eastAsia"/>
          <w:color w:val="000000" w:themeColor="text1"/>
          <w14:textFill>
            <w14:solidFill>
              <w14:schemeClr w14:val="tx1"/>
            </w14:solidFill>
          </w14:textFill>
        </w:rPr>
        <w:t>保障</w:t>
      </w:r>
      <w:bookmarkEnd w:id="191"/>
      <w:bookmarkEnd w:id="192"/>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（1）生产安全事故中的医疗卫生保障由区卫健委组织实施。</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（2）区卫健委负责组建医疗卫生应急专业技术队伍，根据需要及时赴现场开展医疗救治、疾病预防控制</w:t>
      </w:r>
      <w:r>
        <w:rPr>
          <w:rFonts w:hint="eastAsia" w:eastAsia="仿宋"/>
          <w:color w:val="000000" w:themeColor="text1"/>
          <w:sz w:val="32"/>
          <w:szCs w:val="32"/>
          <w14:textFill>
            <w14:solidFill>
              <w14:schemeClr w14:val="tx1"/>
            </w14:solidFill>
          </w14:textFill>
        </w:rPr>
        <w:t>、疫情防控</w:t>
      </w:r>
      <w:r>
        <w:rPr>
          <w:rFonts w:eastAsia="仿宋"/>
          <w:color w:val="000000" w:themeColor="text1"/>
          <w:sz w:val="32"/>
          <w:szCs w:val="32"/>
          <w14:textFill>
            <w14:solidFill>
              <w14:schemeClr w14:val="tx1"/>
            </w14:solidFill>
          </w14:textFill>
        </w:rPr>
        <w:t>等卫生应急工作。必要时，组织动员红十字会等社会卫生力量参与医疗卫生救助工作。</w:t>
      </w:r>
    </w:p>
    <w:p>
      <w:pPr>
        <w:pStyle w:val="5"/>
        <w:ind w:firstLine="643"/>
        <w:rPr>
          <w:color w:val="000000" w:themeColor="text1"/>
          <w14:textFill>
            <w14:solidFill>
              <w14:schemeClr w14:val="tx1"/>
            </w14:solidFill>
          </w14:textFill>
        </w:rPr>
      </w:pPr>
      <w:bookmarkStart w:id="201" w:name="_Toc74043978"/>
      <w:bookmarkStart w:id="202" w:name="_Toc145658937"/>
      <w:r>
        <w:rPr>
          <w:color w:val="000000" w:themeColor="text1"/>
          <w14:textFill>
            <w14:solidFill>
              <w14:schemeClr w14:val="tx1"/>
            </w14:solidFill>
          </w14:textFill>
        </w:rPr>
        <w:t>6.6交通运输</w:t>
      </w:r>
      <w:bookmarkEnd w:id="193"/>
      <w:bookmarkEnd w:id="194"/>
      <w:bookmarkEnd w:id="195"/>
      <w:bookmarkEnd w:id="196"/>
      <w:bookmarkEnd w:id="197"/>
      <w:bookmarkEnd w:id="198"/>
      <w:bookmarkEnd w:id="199"/>
      <w:bookmarkEnd w:id="200"/>
      <w:r>
        <w:rPr>
          <w:rFonts w:hint="eastAsia"/>
          <w:color w:val="000000" w:themeColor="text1"/>
          <w14:textFill>
            <w14:solidFill>
              <w14:schemeClr w14:val="tx1"/>
            </w14:solidFill>
          </w14:textFill>
        </w:rPr>
        <w:t>保障</w:t>
      </w:r>
      <w:bookmarkEnd w:id="201"/>
      <w:bookmarkEnd w:id="202"/>
    </w:p>
    <w:p>
      <w:pPr>
        <w:overflowPunct w:val="0"/>
        <w:spacing w:line="560" w:lineRule="exact"/>
        <w:ind w:firstLine="640" w:firstLineChars="200"/>
        <w:rPr>
          <w:rFonts w:eastAsia="仿宋"/>
          <w:color w:val="000000" w:themeColor="text1"/>
          <w:sz w:val="32"/>
          <w:szCs w:val="32"/>
          <w14:textFill>
            <w14:solidFill>
              <w14:schemeClr w14:val="tx1"/>
            </w14:solidFill>
          </w14:textFill>
        </w:rPr>
      </w:pPr>
      <w:bookmarkStart w:id="203" w:name="_Toc86291887"/>
      <w:bookmarkStart w:id="204" w:name="_Toc94775200"/>
      <w:bookmarkStart w:id="205" w:name="_Toc94774915"/>
      <w:bookmarkStart w:id="206" w:name="_Toc94430493"/>
      <w:bookmarkStart w:id="207" w:name="_Toc19949395"/>
      <w:bookmarkStart w:id="208" w:name="_Toc95223684"/>
      <w:bookmarkStart w:id="209" w:name="_Toc95734451"/>
      <w:bookmarkStart w:id="210" w:name="_Toc94605677"/>
      <w:r>
        <w:rPr>
          <w:rFonts w:eastAsia="仿宋"/>
          <w:color w:val="000000" w:themeColor="text1"/>
          <w:sz w:val="32"/>
          <w:szCs w:val="32"/>
          <w14:textFill>
            <w14:solidFill>
              <w14:schemeClr w14:val="tx1"/>
            </w14:solidFill>
          </w14:textFill>
        </w:rPr>
        <w:t>（1）事故中的应急交通保障、应急人员和物资运输等由区交通运输局组织实施。</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（2）区交通运输局负责指挥调动各种交通工具确保突发事件应急处置需要；区交通运输局应</w:t>
      </w:r>
      <w:r>
        <w:rPr>
          <w:rFonts w:hint="eastAsia" w:eastAsia="仿宋"/>
          <w:color w:val="000000" w:themeColor="text1"/>
          <w:sz w:val="32"/>
          <w:szCs w:val="32"/>
          <w14:textFill>
            <w14:solidFill>
              <w14:schemeClr w14:val="tx1"/>
            </w14:solidFill>
          </w14:textFill>
        </w:rPr>
        <w:t>当</w:t>
      </w:r>
      <w:r>
        <w:rPr>
          <w:rFonts w:eastAsia="仿宋"/>
          <w:color w:val="000000" w:themeColor="text1"/>
          <w:sz w:val="32"/>
          <w:szCs w:val="32"/>
          <w14:textFill>
            <w14:solidFill>
              <w14:schemeClr w14:val="tx1"/>
            </w14:solidFill>
          </w14:textFill>
        </w:rPr>
        <w:t>加强交通战备建设，建立应急联动机制；根据需要和实际情况开设应急救援</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绿色通道</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；依法建立紧急情况社会交通运输工具的征用程序，确保抢险救灾物资和人员能够及时、安全送达。</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（3）区交通运输局、</w:t>
      </w:r>
      <w:r>
        <w:rPr>
          <w:rFonts w:hint="eastAsia" w:eastAsia="仿宋"/>
          <w:color w:val="000000" w:themeColor="text1"/>
          <w:sz w:val="32"/>
          <w:szCs w:val="32"/>
          <w14:textFill>
            <w14:solidFill>
              <w14:schemeClr w14:val="tx1"/>
            </w14:solidFill>
          </w14:textFill>
        </w:rPr>
        <w:t>区公路事业发展中心（区公路局）、</w:t>
      </w:r>
      <w:r>
        <w:rPr>
          <w:rFonts w:eastAsia="仿宋"/>
          <w:color w:val="000000" w:themeColor="text1"/>
          <w:sz w:val="32"/>
          <w:szCs w:val="32"/>
          <w14:textFill>
            <w14:solidFill>
              <w14:schemeClr w14:val="tx1"/>
            </w14:solidFill>
          </w14:textFill>
        </w:rPr>
        <w:t>住建局、城管局等单位负责组织专业队伍，尽快恢复被毁坏的公路及有关设施，保障交通路线的畅通。</w:t>
      </w:r>
    </w:p>
    <w:p>
      <w:pPr>
        <w:pStyle w:val="5"/>
        <w:ind w:firstLine="643"/>
        <w:rPr>
          <w:color w:val="000000" w:themeColor="text1"/>
          <w14:textFill>
            <w14:solidFill>
              <w14:schemeClr w14:val="tx1"/>
            </w14:solidFill>
          </w14:textFill>
        </w:rPr>
      </w:pPr>
      <w:bookmarkStart w:id="211" w:name="_Toc74043979"/>
      <w:bookmarkStart w:id="212" w:name="_Toc145658938"/>
      <w:r>
        <w:rPr>
          <w:color w:val="000000" w:themeColor="text1"/>
          <w14:textFill>
            <w14:solidFill>
              <w14:schemeClr w14:val="tx1"/>
            </w14:solidFill>
          </w14:textFill>
        </w:rPr>
        <w:t>6.7社会治安</w:t>
      </w:r>
      <w:r>
        <w:rPr>
          <w:rFonts w:hint="eastAsia"/>
          <w:color w:val="000000" w:themeColor="text1"/>
          <w14:textFill>
            <w14:solidFill>
              <w14:schemeClr w14:val="tx1"/>
            </w14:solidFill>
          </w14:textFill>
        </w:rPr>
        <w:t>保障</w:t>
      </w:r>
      <w:bookmarkEnd w:id="211"/>
      <w:bookmarkEnd w:id="212"/>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（1）事故现场治安由市公安局川汇分局组织实施，在事故现场设立警戒区和警戒哨，做好现场控制、交通管制、疏散救助群众、维护公共秩序等工作。</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（2）事发地</w:t>
      </w:r>
      <w:r>
        <w:rPr>
          <w:rFonts w:hint="eastAsia" w:eastAsia="仿宋"/>
          <w:color w:val="000000" w:themeColor="text1"/>
          <w:sz w:val="32"/>
          <w:szCs w:val="32"/>
          <w14:textFill>
            <w14:solidFill>
              <w14:schemeClr w14:val="tx1"/>
            </w14:solidFill>
          </w14:textFill>
        </w:rPr>
        <w:t>办事处应当</w:t>
      </w:r>
      <w:r>
        <w:rPr>
          <w:rFonts w:eastAsia="仿宋"/>
          <w:color w:val="000000" w:themeColor="text1"/>
          <w:sz w:val="32"/>
          <w:szCs w:val="32"/>
          <w14:textFill>
            <w14:solidFill>
              <w14:schemeClr w14:val="tx1"/>
            </w14:solidFill>
          </w14:textFill>
        </w:rPr>
        <w:t>积极发动和组织社会力量开展自救互助、群防群治，全力维护突发事件地区的稳定。</w:t>
      </w:r>
    </w:p>
    <w:bookmarkEnd w:id="203"/>
    <w:bookmarkEnd w:id="204"/>
    <w:bookmarkEnd w:id="205"/>
    <w:bookmarkEnd w:id="206"/>
    <w:bookmarkEnd w:id="207"/>
    <w:bookmarkEnd w:id="208"/>
    <w:bookmarkEnd w:id="209"/>
    <w:bookmarkEnd w:id="210"/>
    <w:p>
      <w:pPr>
        <w:pStyle w:val="5"/>
        <w:ind w:firstLine="643"/>
        <w:rPr>
          <w:color w:val="000000" w:themeColor="text1"/>
          <w14:textFill>
            <w14:solidFill>
              <w14:schemeClr w14:val="tx1"/>
            </w14:solidFill>
          </w14:textFill>
        </w:rPr>
      </w:pPr>
      <w:bookmarkStart w:id="213" w:name="_Toc95734457"/>
      <w:bookmarkStart w:id="214" w:name="_Toc86291893"/>
      <w:bookmarkStart w:id="215" w:name="_Toc94605683"/>
      <w:bookmarkStart w:id="216" w:name="_Toc95223690"/>
      <w:bookmarkStart w:id="217" w:name="_Toc94774921"/>
      <w:bookmarkStart w:id="218" w:name="_Toc94775206"/>
      <w:bookmarkStart w:id="219" w:name="_Toc94430499"/>
      <w:bookmarkStart w:id="220" w:name="_Toc19949401"/>
      <w:bookmarkStart w:id="221" w:name="_Toc145658939"/>
      <w:bookmarkStart w:id="222" w:name="_Toc74043980"/>
      <w:bookmarkStart w:id="223" w:name="_Toc86291892"/>
      <w:bookmarkStart w:id="224" w:name="_Toc94430498"/>
      <w:bookmarkStart w:id="225" w:name="_Toc94605682"/>
      <w:bookmarkStart w:id="226" w:name="_Toc95734456"/>
      <w:bookmarkStart w:id="227" w:name="_Toc94775205"/>
      <w:bookmarkStart w:id="228" w:name="_Toc94774920"/>
      <w:bookmarkStart w:id="229" w:name="_Toc95223689"/>
      <w:bookmarkStart w:id="230" w:name="_Toc19949400"/>
      <w:r>
        <w:rPr>
          <w:color w:val="000000" w:themeColor="text1"/>
          <w14:textFill>
            <w14:solidFill>
              <w14:schemeClr w14:val="tx1"/>
            </w14:solidFill>
          </w14:textFill>
        </w:rPr>
        <w:t>6.</w:t>
      </w:r>
      <w:bookmarkEnd w:id="213"/>
      <w:bookmarkEnd w:id="214"/>
      <w:bookmarkEnd w:id="215"/>
      <w:bookmarkEnd w:id="216"/>
      <w:bookmarkEnd w:id="217"/>
      <w:bookmarkEnd w:id="218"/>
      <w:bookmarkEnd w:id="219"/>
      <w:bookmarkEnd w:id="220"/>
      <w:r>
        <w:rPr>
          <w:color w:val="000000" w:themeColor="text1"/>
          <w14:textFill>
            <w14:solidFill>
              <w14:schemeClr w14:val="tx1"/>
            </w14:solidFill>
          </w14:textFill>
        </w:rPr>
        <w:t>8其他保障</w:t>
      </w:r>
      <w:bookmarkEnd w:id="221"/>
      <w:bookmarkEnd w:id="222"/>
    </w:p>
    <w:p>
      <w:pPr>
        <w:pStyle w:val="6"/>
        <w:ind w:firstLine="643"/>
        <w:rPr>
          <w:color w:val="000000" w:themeColor="text1"/>
          <w14:textFill>
            <w14:solidFill>
              <w14:schemeClr w14:val="tx1"/>
            </w14:solidFill>
          </w14:textFill>
        </w:rPr>
      </w:pPr>
      <w:bookmarkStart w:id="231" w:name="_Toc74043981"/>
      <w:bookmarkStart w:id="232" w:name="_Toc145658940"/>
      <w:r>
        <w:rPr>
          <w:color w:val="000000" w:themeColor="text1"/>
          <w14:textFill>
            <w14:solidFill>
              <w14:schemeClr w14:val="tx1"/>
            </w14:solidFill>
          </w14:textFill>
        </w:rPr>
        <w:t>6.8.1应急避难场所</w:t>
      </w:r>
      <w:r>
        <w:rPr>
          <w:rFonts w:hint="eastAsia"/>
          <w:color w:val="000000" w:themeColor="text1"/>
          <w14:textFill>
            <w14:solidFill>
              <w14:schemeClr w14:val="tx1"/>
            </w14:solidFill>
          </w14:textFill>
        </w:rPr>
        <w:t>保障</w:t>
      </w:r>
      <w:bookmarkEnd w:id="231"/>
      <w:bookmarkEnd w:id="232"/>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应急避难场所的归属单位应</w:t>
      </w:r>
      <w:r>
        <w:rPr>
          <w:rFonts w:hint="eastAsia" w:eastAsia="仿宋"/>
          <w:color w:val="000000" w:themeColor="text1"/>
          <w:sz w:val="32"/>
          <w:szCs w:val="32"/>
          <w14:textFill>
            <w14:solidFill>
              <w14:schemeClr w14:val="tx1"/>
            </w14:solidFill>
          </w14:textFill>
        </w:rPr>
        <w:t>当</w:t>
      </w:r>
      <w:r>
        <w:rPr>
          <w:rFonts w:eastAsia="仿宋"/>
          <w:color w:val="000000" w:themeColor="text1"/>
          <w:sz w:val="32"/>
          <w:szCs w:val="32"/>
          <w14:textFill>
            <w14:solidFill>
              <w14:schemeClr w14:val="tx1"/>
            </w14:solidFill>
          </w14:textFill>
        </w:rPr>
        <w:t>按照要求配置各种设施设备，划定各类功能区，设置规范的标志牌，储备必要的物资，建立健全应急避难场所维护、管理制度和应急预案。</w:t>
      </w:r>
    </w:p>
    <w:p>
      <w:pPr>
        <w:pStyle w:val="6"/>
        <w:ind w:firstLine="643"/>
        <w:rPr>
          <w:color w:val="000000" w:themeColor="text1"/>
          <w14:textFill>
            <w14:solidFill>
              <w14:schemeClr w14:val="tx1"/>
            </w14:solidFill>
          </w14:textFill>
        </w:rPr>
      </w:pPr>
      <w:bookmarkStart w:id="233" w:name="_Toc74043982"/>
      <w:bookmarkStart w:id="234" w:name="_Toc145658941"/>
      <w:r>
        <w:rPr>
          <w:color w:val="000000" w:themeColor="text1"/>
          <w14:textFill>
            <w14:solidFill>
              <w14:schemeClr w14:val="tx1"/>
            </w14:solidFill>
          </w14:textFill>
        </w:rPr>
        <w:t>6.8.2应急专家</w:t>
      </w:r>
      <w:r>
        <w:rPr>
          <w:rFonts w:hint="eastAsia"/>
          <w:color w:val="000000" w:themeColor="text1"/>
          <w14:textFill>
            <w14:solidFill>
              <w14:schemeClr w14:val="tx1"/>
            </w14:solidFill>
          </w14:textFill>
        </w:rPr>
        <w:t>保障</w:t>
      </w:r>
      <w:bookmarkEnd w:id="233"/>
      <w:bookmarkEnd w:id="234"/>
    </w:p>
    <w:p>
      <w:pPr>
        <w:spacing w:line="560" w:lineRule="exact"/>
        <w:ind w:firstLine="640" w:firstLineChars="200"/>
        <w:rPr>
          <w:rFonts w:eastAsia="仿宋"/>
          <w:color w:val="000000" w:themeColor="text1"/>
          <w:sz w:val="32"/>
          <w:szCs w:val="32"/>
          <w:lang w:val="en-GB"/>
          <w14:textFill>
            <w14:solidFill>
              <w14:schemeClr w14:val="tx1"/>
            </w14:solidFill>
          </w14:textFill>
        </w:rPr>
      </w:pPr>
      <w:bookmarkStart w:id="235" w:name="_Toc94605684"/>
      <w:bookmarkStart w:id="236" w:name="_Toc94774922"/>
      <w:bookmarkStart w:id="237" w:name="_Toc94430500"/>
      <w:bookmarkStart w:id="238" w:name="_Toc19949402"/>
      <w:bookmarkStart w:id="239" w:name="_Toc95734459"/>
      <w:bookmarkStart w:id="240" w:name="_Toc95223691"/>
      <w:bookmarkStart w:id="241" w:name="_Toc94775207"/>
      <w:r>
        <w:rPr>
          <w:rFonts w:eastAsia="仿宋"/>
          <w:color w:val="000000" w:themeColor="text1"/>
          <w:sz w:val="32"/>
          <w:szCs w:val="32"/>
          <w:lang w:val="en-GB"/>
          <w14:textFill>
            <w14:solidFill>
              <w14:schemeClr w14:val="tx1"/>
            </w14:solidFill>
          </w14:textFill>
        </w:rPr>
        <w:t>由区应急管理局组织实施应急专家的聘任和</w:t>
      </w:r>
      <w:r>
        <w:rPr>
          <w:rFonts w:hint="eastAsia" w:eastAsia="仿宋"/>
          <w:color w:val="000000" w:themeColor="text1"/>
          <w:sz w:val="32"/>
          <w:szCs w:val="32"/>
          <w:lang w:val="en-GB"/>
          <w14:textFill>
            <w14:solidFill>
              <w14:schemeClr w14:val="tx1"/>
            </w14:solidFill>
          </w14:textFill>
        </w:rPr>
        <w:t>联络</w:t>
      </w:r>
      <w:r>
        <w:rPr>
          <w:rFonts w:hint="eastAsia" w:eastAsia="仿宋"/>
          <w:color w:val="000000" w:themeColor="text1"/>
          <w:sz w:val="32"/>
          <w:szCs w:val="32"/>
          <w14:textFill>
            <w14:solidFill>
              <w14:schemeClr w14:val="tx1"/>
            </w14:solidFill>
          </w14:textFill>
        </w:rPr>
        <w:t>工作</w:t>
      </w:r>
      <w:r>
        <w:rPr>
          <w:rFonts w:eastAsia="仿宋"/>
          <w:color w:val="000000" w:themeColor="text1"/>
          <w:sz w:val="32"/>
          <w:szCs w:val="32"/>
          <w:lang w:val="en-GB"/>
          <w14:textFill>
            <w14:solidFill>
              <w14:schemeClr w14:val="tx1"/>
            </w14:solidFill>
          </w14:textFill>
        </w:rPr>
        <w:t>。</w:t>
      </w:r>
      <w:bookmarkEnd w:id="235"/>
      <w:bookmarkEnd w:id="236"/>
      <w:bookmarkEnd w:id="237"/>
      <w:bookmarkEnd w:id="238"/>
      <w:bookmarkEnd w:id="239"/>
      <w:bookmarkEnd w:id="240"/>
      <w:bookmarkEnd w:id="241"/>
    </w:p>
    <w:p>
      <w:pPr>
        <w:pStyle w:val="6"/>
        <w:ind w:firstLine="643"/>
        <w:rPr>
          <w:color w:val="000000" w:themeColor="text1"/>
          <w14:textFill>
            <w14:solidFill>
              <w14:schemeClr w14:val="tx1"/>
            </w14:solidFill>
          </w14:textFill>
        </w:rPr>
      </w:pPr>
      <w:bookmarkStart w:id="242" w:name="_Toc145658942"/>
      <w:bookmarkStart w:id="243" w:name="_Toc74043983"/>
      <w:r>
        <w:rPr>
          <w:color w:val="000000" w:themeColor="text1"/>
          <w14:textFill>
            <w14:solidFill>
              <w14:schemeClr w14:val="tx1"/>
            </w14:solidFill>
          </w14:textFill>
        </w:rPr>
        <w:t>6.8.3气象水文保障</w:t>
      </w:r>
      <w:bookmarkEnd w:id="242"/>
      <w:bookmarkEnd w:id="243"/>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（1）应急救援过程中的气象水文保障由区气象局和区水利局负责。</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（2）区气象局负责及时提供天气预报和气象服务资料，负责提供实时雨情及灾害天气等气象情况。</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（3）区水利局负责水文监测，及时提供水情、工情测报情况。</w:t>
      </w:r>
    </w:p>
    <w:bookmarkEnd w:id="223"/>
    <w:bookmarkEnd w:id="224"/>
    <w:bookmarkEnd w:id="225"/>
    <w:bookmarkEnd w:id="226"/>
    <w:bookmarkEnd w:id="227"/>
    <w:bookmarkEnd w:id="228"/>
    <w:bookmarkEnd w:id="229"/>
    <w:bookmarkEnd w:id="230"/>
    <w:p>
      <w:pPr>
        <w:pStyle w:val="4"/>
        <w:ind w:firstLine="643"/>
        <w:rPr>
          <w:color w:val="000000" w:themeColor="text1"/>
          <w14:textFill>
            <w14:solidFill>
              <w14:schemeClr w14:val="tx1"/>
            </w14:solidFill>
          </w14:textFill>
        </w:rPr>
      </w:pPr>
      <w:bookmarkStart w:id="244" w:name="_Toc10734414"/>
      <w:bookmarkStart w:id="245" w:name="_Toc9005279"/>
      <w:bookmarkStart w:id="246" w:name="_Toc10737043"/>
      <w:bookmarkStart w:id="247" w:name="_Toc10726228"/>
      <w:bookmarkStart w:id="248" w:name="_Toc19949403"/>
      <w:bookmarkStart w:id="249" w:name="_Toc74043984"/>
      <w:bookmarkStart w:id="250" w:name="_Toc145658943"/>
      <w:r>
        <w:rPr>
          <w:color w:val="000000" w:themeColor="text1"/>
          <w14:textFill>
            <w14:solidFill>
              <w14:schemeClr w14:val="tx1"/>
            </w14:solidFill>
          </w14:textFill>
        </w:rPr>
        <w:t>7</w:t>
      </w:r>
      <w:bookmarkEnd w:id="244"/>
      <w:bookmarkEnd w:id="245"/>
      <w:bookmarkEnd w:id="246"/>
      <w:bookmarkEnd w:id="247"/>
      <w:r>
        <w:rPr>
          <w:color w:val="000000" w:themeColor="text1"/>
          <w14:textFill>
            <w14:solidFill>
              <w14:schemeClr w14:val="tx1"/>
            </w14:solidFill>
          </w14:textFill>
        </w:rPr>
        <w:t xml:space="preserve"> 预案管理</w:t>
      </w:r>
      <w:bookmarkEnd w:id="248"/>
      <w:bookmarkEnd w:id="249"/>
      <w:bookmarkEnd w:id="250"/>
    </w:p>
    <w:p>
      <w:pPr>
        <w:pStyle w:val="5"/>
        <w:ind w:firstLine="643"/>
        <w:rPr>
          <w:color w:val="000000" w:themeColor="text1"/>
          <w14:textFill>
            <w14:solidFill>
              <w14:schemeClr w14:val="tx1"/>
            </w14:solidFill>
          </w14:textFill>
        </w:rPr>
      </w:pPr>
      <w:bookmarkStart w:id="251" w:name="_Toc74043985"/>
      <w:bookmarkStart w:id="252" w:name="_Toc19949404"/>
      <w:bookmarkStart w:id="253" w:name="_Toc145658944"/>
      <w:bookmarkStart w:id="254" w:name="_Toc9005280"/>
      <w:bookmarkStart w:id="255" w:name="_Toc10734415"/>
      <w:bookmarkStart w:id="256" w:name="_Toc10737044"/>
      <w:bookmarkStart w:id="257" w:name="_Toc10726229"/>
      <w:r>
        <w:rPr>
          <w:color w:val="000000" w:themeColor="text1"/>
          <w14:textFill>
            <w14:solidFill>
              <w14:schemeClr w14:val="tx1"/>
            </w14:solidFill>
          </w14:textFill>
        </w:rPr>
        <w:t>7.1宣传和培训</w:t>
      </w:r>
      <w:bookmarkEnd w:id="251"/>
      <w:bookmarkEnd w:id="252"/>
      <w:bookmarkEnd w:id="253"/>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（1）各级应急管理部门、各类生产经营单位应当采取多种形式开展应急预案的宣传教育，普及生产安全事故避险、自救和互救知识，提高从业人员和社会公众的安全意识与应急处置技能。</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（2）各级应急管理部门应当将本部门应急预案的培训纳入安全生产培训工作计划，并组织实施本行政区域内重点生产经营单位的应急预案培训工作。</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（3）生产经营单位应当组织开展本单位的应急预案、应急知识、自救互救和避险逃生技能的培训活动，使有关人员了解应急预案内容，熟悉应急职责、应急处置程序和措施。</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（4）应急培训的时间、地点、内容、师资、参加人员和考核结果等情况应当如实记入本单位的安全生产教育和培训档案。</w:t>
      </w:r>
    </w:p>
    <w:p>
      <w:pPr>
        <w:pStyle w:val="5"/>
        <w:ind w:firstLine="643"/>
        <w:rPr>
          <w:color w:val="000000" w:themeColor="text1"/>
          <w14:textFill>
            <w14:solidFill>
              <w14:schemeClr w14:val="tx1"/>
            </w14:solidFill>
          </w14:textFill>
        </w:rPr>
      </w:pPr>
      <w:bookmarkStart w:id="258" w:name="_Toc145658945"/>
      <w:bookmarkStart w:id="259" w:name="_Toc19949405"/>
      <w:bookmarkStart w:id="260" w:name="_Toc74043986"/>
      <w:r>
        <w:rPr>
          <w:color w:val="000000" w:themeColor="text1"/>
          <w14:textFill>
            <w14:solidFill>
              <w14:schemeClr w14:val="tx1"/>
            </w14:solidFill>
          </w14:textFill>
        </w:rPr>
        <w:t>7.2应急演练</w:t>
      </w:r>
      <w:bookmarkEnd w:id="258"/>
      <w:bookmarkEnd w:id="259"/>
      <w:bookmarkEnd w:id="260"/>
    </w:p>
    <w:bookmarkEnd w:id="254"/>
    <w:bookmarkEnd w:id="255"/>
    <w:bookmarkEnd w:id="256"/>
    <w:bookmarkEnd w:id="257"/>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（1）区政府及其</w:t>
      </w:r>
      <w:r>
        <w:rPr>
          <w:rFonts w:eastAsia="仿宋"/>
          <w:color w:val="000000" w:themeColor="text1"/>
          <w:kern w:val="0"/>
          <w:sz w:val="32"/>
          <w:szCs w:val="32"/>
          <w14:textFill>
            <w14:solidFill>
              <w14:schemeClr w14:val="tx1"/>
            </w14:solidFill>
          </w14:textFill>
        </w:rPr>
        <w:t>负有安全生产监督管理职责的部门</w:t>
      </w:r>
      <w:r>
        <w:rPr>
          <w:rFonts w:hint="eastAsia" w:eastAsia="仿宋"/>
          <w:color w:val="000000" w:themeColor="text1"/>
          <w:kern w:val="0"/>
          <w:sz w:val="32"/>
          <w:szCs w:val="32"/>
          <w14:textFill>
            <w14:solidFill>
              <w14:schemeClr w14:val="tx1"/>
            </w14:solidFill>
          </w14:textFill>
        </w:rPr>
        <w:t>、办事处</w:t>
      </w:r>
      <w:r>
        <w:rPr>
          <w:rFonts w:eastAsia="仿宋"/>
          <w:color w:val="000000" w:themeColor="text1"/>
          <w:kern w:val="0"/>
          <w:sz w:val="32"/>
          <w:szCs w:val="32"/>
          <w14:textFill>
            <w14:solidFill>
              <w14:schemeClr w14:val="tx1"/>
            </w14:solidFill>
          </w14:textFill>
        </w:rPr>
        <w:t>等</w:t>
      </w:r>
      <w:r>
        <w:rPr>
          <w:rFonts w:eastAsia="仿宋"/>
          <w:color w:val="000000" w:themeColor="text1"/>
          <w:sz w:val="32"/>
          <w:szCs w:val="32"/>
          <w14:textFill>
            <w14:solidFill>
              <w14:schemeClr w14:val="tx1"/>
            </w14:solidFill>
          </w14:textFill>
        </w:rPr>
        <w:t>应当至少每2年组织1次生产安全事故应急预案演练。</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（2）生产经营单位应当制定本单位的应急预案演练计划，根据本单位的事故风险特点，每年至少组织1次综合应急预案演练或者专项应急预案演练，每半年至少组织1次现场处置方案演练。</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易燃易爆物品、危险化学品等危险物品的生产、经营、储存、运输单位，矿山、金属冶炼、建筑施工单位，以及宾馆、商场、娱乐场所、旅游景区等人员密集场所经营单位，应当至少每半年组织1次生产安全事故应急救援预案演练，并将演练情况报送所在地区</w:t>
      </w:r>
      <w:r>
        <w:rPr>
          <w:rFonts w:hint="eastAsia" w:eastAsia="仿宋"/>
          <w:color w:val="000000" w:themeColor="text1"/>
          <w:sz w:val="32"/>
          <w:szCs w:val="32"/>
          <w14:textFill>
            <w14:solidFill>
              <w14:schemeClr w14:val="tx1"/>
            </w14:solidFill>
          </w14:textFill>
        </w:rPr>
        <w:t>及</w:t>
      </w:r>
      <w:r>
        <w:rPr>
          <w:rFonts w:eastAsia="仿宋"/>
          <w:color w:val="000000" w:themeColor="text1"/>
          <w:sz w:val="32"/>
          <w:szCs w:val="32"/>
          <w14:textFill>
            <w14:solidFill>
              <w14:schemeClr w14:val="tx1"/>
            </w14:solidFill>
          </w14:textFill>
        </w:rPr>
        <w:t>以上地方人民政府</w:t>
      </w:r>
      <w:r>
        <w:rPr>
          <w:rFonts w:eastAsia="仿宋"/>
          <w:color w:val="000000" w:themeColor="text1"/>
          <w:kern w:val="0"/>
          <w:sz w:val="32"/>
          <w:szCs w:val="32"/>
          <w14:textFill>
            <w14:solidFill>
              <w14:schemeClr w14:val="tx1"/>
            </w14:solidFill>
          </w14:textFill>
        </w:rPr>
        <w:t>负有安全生产监督管理职责的部门</w:t>
      </w:r>
      <w:r>
        <w:rPr>
          <w:rFonts w:eastAsia="仿宋"/>
          <w:color w:val="000000" w:themeColor="text1"/>
          <w:sz w:val="32"/>
          <w:szCs w:val="32"/>
          <w14:textFill>
            <w14:solidFill>
              <w14:schemeClr w14:val="tx1"/>
            </w14:solidFill>
          </w14:textFill>
        </w:rPr>
        <w:t>。</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（3）区政府</w:t>
      </w:r>
      <w:r>
        <w:rPr>
          <w:rFonts w:eastAsia="仿宋"/>
          <w:color w:val="000000" w:themeColor="text1"/>
          <w:kern w:val="0"/>
          <w:sz w:val="32"/>
          <w:szCs w:val="32"/>
          <w14:textFill>
            <w14:solidFill>
              <w14:schemeClr w14:val="tx1"/>
            </w14:solidFill>
          </w14:textFill>
        </w:rPr>
        <w:t>负有安全生产监督管理职责的部门</w:t>
      </w:r>
      <w:r>
        <w:rPr>
          <w:rFonts w:eastAsia="仿宋"/>
          <w:color w:val="000000" w:themeColor="text1"/>
          <w:sz w:val="32"/>
          <w:szCs w:val="32"/>
          <w14:textFill>
            <w14:solidFill>
              <w14:schemeClr w14:val="tx1"/>
            </w14:solidFill>
          </w14:textFill>
        </w:rPr>
        <w:t>应当对本行政区域内重点生产经营单位的生产安全事故应急救援预案演练进行抽查；发现演练不符合要求的，应当责令限期改正。</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（4）应急演练结束后，应急预案演练组织单位应当对应急预案演练效果进行评估，撰写应急预案演练评估报告，分析存在的问题，并对应急预案提出修订意见。</w:t>
      </w:r>
    </w:p>
    <w:p>
      <w:pPr>
        <w:pStyle w:val="5"/>
        <w:ind w:firstLine="643"/>
        <w:rPr>
          <w:color w:val="000000" w:themeColor="text1"/>
          <w14:textFill>
            <w14:solidFill>
              <w14:schemeClr w14:val="tx1"/>
            </w14:solidFill>
          </w14:textFill>
        </w:rPr>
      </w:pPr>
      <w:bookmarkStart w:id="261" w:name="_Toc145658946"/>
      <w:bookmarkStart w:id="262" w:name="_Toc74043987"/>
      <w:r>
        <w:rPr>
          <w:color w:val="000000" w:themeColor="text1"/>
          <w14:textFill>
            <w14:solidFill>
              <w14:schemeClr w14:val="tx1"/>
            </w14:solidFill>
          </w14:textFill>
        </w:rPr>
        <w:t>7.3评估与修订</w:t>
      </w:r>
      <w:bookmarkEnd w:id="261"/>
      <w:bookmarkEnd w:id="262"/>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应急预案编制单位应当建立应急预案定期评估制度，对预案内容的针对性和实用性进行分析，并对应急预案是否需要修订作出结论；可以邀请相关专业机构或者有关专家、有实际应急救援工作经验的人员参加应急预案评估，必要时可以委托安全生产技术服务机构实施。</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（2）有下列情形之一的，应急预案应当及时修订并归档：</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①</w:t>
      </w:r>
      <w:r>
        <w:rPr>
          <w:rFonts w:eastAsia="仿宋"/>
          <w:color w:val="000000" w:themeColor="text1"/>
          <w:sz w:val="32"/>
          <w:szCs w:val="32"/>
          <w14:textFill>
            <w14:solidFill>
              <w14:schemeClr w14:val="tx1"/>
            </w14:solidFill>
          </w14:textFill>
        </w:rPr>
        <w:t>依据的法律、法规、规章、标准及上位预案中的有关规定发生重大变化的；</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②</w:t>
      </w:r>
      <w:r>
        <w:rPr>
          <w:rFonts w:eastAsia="仿宋"/>
          <w:color w:val="000000" w:themeColor="text1"/>
          <w:sz w:val="32"/>
          <w:szCs w:val="32"/>
          <w14:textFill>
            <w14:solidFill>
              <w14:schemeClr w14:val="tx1"/>
            </w14:solidFill>
          </w14:textFill>
        </w:rPr>
        <w:t>应急指挥机构及其职责发生调整的；</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③</w:t>
      </w:r>
      <w:r>
        <w:rPr>
          <w:rFonts w:eastAsia="仿宋"/>
          <w:color w:val="000000" w:themeColor="text1"/>
          <w:sz w:val="32"/>
          <w:szCs w:val="32"/>
          <w14:textFill>
            <w14:solidFill>
              <w14:schemeClr w14:val="tx1"/>
            </w14:solidFill>
          </w14:textFill>
        </w:rPr>
        <w:t>安全生产面临的风险发生重大变化的；</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④</w:t>
      </w:r>
      <w:r>
        <w:rPr>
          <w:rFonts w:eastAsia="仿宋"/>
          <w:color w:val="000000" w:themeColor="text1"/>
          <w:sz w:val="32"/>
          <w:szCs w:val="32"/>
          <w14:textFill>
            <w14:solidFill>
              <w14:schemeClr w14:val="tx1"/>
            </w14:solidFill>
          </w14:textFill>
        </w:rPr>
        <w:t>重要应急资源发生重大变化的；</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⑤</w:t>
      </w:r>
      <w:r>
        <w:rPr>
          <w:rFonts w:eastAsia="仿宋"/>
          <w:color w:val="000000" w:themeColor="text1"/>
          <w:sz w:val="32"/>
          <w:szCs w:val="32"/>
          <w14:textFill>
            <w14:solidFill>
              <w14:schemeClr w14:val="tx1"/>
            </w14:solidFill>
          </w14:textFill>
        </w:rPr>
        <w:t>在应急演练和事故应急救援中发现需要修订预案的重大问题的；</w:t>
      </w:r>
    </w:p>
    <w:p>
      <w:pPr>
        <w:spacing w:line="560" w:lineRule="exact"/>
        <w:ind w:firstLine="640" w:firstLineChars="200"/>
        <w:rPr>
          <w:rFonts w:eastAsia="仿宋"/>
          <w:color w:val="000000" w:themeColor="text1"/>
          <w:sz w:val="32"/>
          <w:szCs w:val="32"/>
          <w14:textFill>
            <w14:solidFill>
              <w14:schemeClr w14:val="tx1"/>
            </w14:solidFill>
          </w14:textFill>
        </w:rPr>
      </w:pPr>
      <w:r>
        <w:rPr>
          <w:rFonts w:hint="eastAsia" w:eastAsia="仿宋" w:cs="宋体"/>
          <w:color w:val="000000" w:themeColor="text1"/>
          <w:sz w:val="32"/>
          <w:szCs w:val="32"/>
          <w14:textFill>
            <w14:solidFill>
              <w14:schemeClr w14:val="tx1"/>
            </w14:solidFill>
          </w14:textFill>
        </w:rPr>
        <w:t>⑥</w:t>
      </w:r>
      <w:r>
        <w:rPr>
          <w:rFonts w:eastAsia="仿宋"/>
          <w:color w:val="000000" w:themeColor="text1"/>
          <w:sz w:val="32"/>
          <w:szCs w:val="32"/>
          <w14:textFill>
            <w14:solidFill>
              <w14:schemeClr w14:val="tx1"/>
            </w14:solidFill>
          </w14:textFill>
        </w:rPr>
        <w:t>编制单位认为应当修订的其他情况。</w:t>
      </w:r>
    </w:p>
    <w:p>
      <w:pPr>
        <w:pStyle w:val="5"/>
        <w:ind w:firstLine="643"/>
        <w:rPr>
          <w:color w:val="000000" w:themeColor="text1"/>
          <w14:textFill>
            <w14:solidFill>
              <w14:schemeClr w14:val="tx1"/>
            </w14:solidFill>
          </w14:textFill>
        </w:rPr>
      </w:pPr>
      <w:bookmarkStart w:id="263" w:name="_Toc9005282"/>
      <w:bookmarkStart w:id="264" w:name="_Toc10726231"/>
      <w:bookmarkStart w:id="265" w:name="_Toc19949406"/>
      <w:bookmarkStart w:id="266" w:name="_Toc10734417"/>
      <w:bookmarkStart w:id="267" w:name="_Toc10737046"/>
      <w:bookmarkStart w:id="268" w:name="_Toc145658947"/>
      <w:bookmarkStart w:id="269" w:name="_Toc74043988"/>
      <w:r>
        <w:rPr>
          <w:color w:val="000000" w:themeColor="text1"/>
          <w14:textFill>
            <w14:solidFill>
              <w14:schemeClr w14:val="tx1"/>
            </w14:solidFill>
          </w14:textFill>
        </w:rPr>
        <w:t>7.</w:t>
      </w:r>
      <w:bookmarkEnd w:id="263"/>
      <w:bookmarkEnd w:id="264"/>
      <w:bookmarkEnd w:id="265"/>
      <w:bookmarkEnd w:id="266"/>
      <w:bookmarkEnd w:id="267"/>
      <w:bookmarkStart w:id="270" w:name="_Toc28444649"/>
      <w:bookmarkStart w:id="271" w:name="_Toc33173108"/>
      <w:bookmarkStart w:id="272" w:name="_Toc32784585"/>
      <w:bookmarkStart w:id="273" w:name="_Toc10726232"/>
      <w:bookmarkStart w:id="274" w:name="_Toc9005283"/>
      <w:bookmarkStart w:id="275" w:name="_Toc19949407"/>
      <w:bookmarkStart w:id="276" w:name="_Toc10734418"/>
      <w:bookmarkStart w:id="277" w:name="_Toc10737047"/>
      <w:r>
        <w:rPr>
          <w:color w:val="000000" w:themeColor="text1"/>
          <w14:textFill>
            <w14:solidFill>
              <w14:schemeClr w14:val="tx1"/>
            </w14:solidFill>
          </w14:textFill>
        </w:rPr>
        <w:t>4责任奖惩</w:t>
      </w:r>
      <w:bookmarkEnd w:id="268"/>
      <w:bookmarkEnd w:id="269"/>
      <w:bookmarkEnd w:id="270"/>
      <w:bookmarkEnd w:id="271"/>
      <w:bookmarkEnd w:id="272"/>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（1）生产安全事故应急处置工作实行行政领导负责制和责任追究制。</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（2）公民按照各级政府要求，参加应急救援工作或者协助维护社会秩序期间，其在本单位的工资待遇和福利不变，可视情给予补助。</w:t>
      </w:r>
    </w:p>
    <w:p>
      <w:pPr>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（3）对迟报、谎报、瞒报和漏报突发事件重要情况，应急处置不力，或者应急管理工作中有其他失职、渎职行为的，依照有关规定给予处分；构成犯罪的，依法追究刑事责任。</w:t>
      </w:r>
    </w:p>
    <w:p>
      <w:pPr>
        <w:pStyle w:val="4"/>
        <w:ind w:firstLine="643"/>
        <w:rPr>
          <w:color w:val="000000" w:themeColor="text1"/>
          <w14:textFill>
            <w14:solidFill>
              <w14:schemeClr w14:val="tx1"/>
            </w14:solidFill>
          </w14:textFill>
        </w:rPr>
      </w:pPr>
      <w:bookmarkStart w:id="278" w:name="_Toc145658948"/>
      <w:bookmarkStart w:id="279" w:name="_Toc74043989"/>
      <w:r>
        <w:rPr>
          <w:color w:val="000000" w:themeColor="text1"/>
          <w14:textFill>
            <w14:solidFill>
              <w14:schemeClr w14:val="tx1"/>
            </w14:solidFill>
          </w14:textFill>
        </w:rPr>
        <w:t>8 附则</w:t>
      </w:r>
      <w:bookmarkEnd w:id="273"/>
      <w:bookmarkEnd w:id="274"/>
      <w:bookmarkEnd w:id="275"/>
      <w:bookmarkEnd w:id="276"/>
      <w:bookmarkEnd w:id="277"/>
      <w:bookmarkEnd w:id="278"/>
      <w:bookmarkEnd w:id="279"/>
    </w:p>
    <w:p>
      <w:pPr>
        <w:pStyle w:val="5"/>
        <w:ind w:firstLine="643"/>
        <w:rPr>
          <w:color w:val="000000" w:themeColor="text1"/>
          <w14:textFill>
            <w14:solidFill>
              <w14:schemeClr w14:val="tx1"/>
            </w14:solidFill>
          </w14:textFill>
        </w:rPr>
      </w:pPr>
      <w:bookmarkStart w:id="280" w:name="_Toc74043990"/>
      <w:bookmarkStart w:id="281" w:name="_Toc73967709"/>
      <w:bookmarkStart w:id="282" w:name="_Toc145658949"/>
      <w:bookmarkStart w:id="283" w:name="_Toc19949408"/>
      <w:r>
        <w:rPr>
          <w:color w:val="000000" w:themeColor="text1"/>
          <w14:textFill>
            <w14:solidFill>
              <w14:schemeClr w14:val="tx1"/>
            </w14:solidFill>
          </w14:textFill>
        </w:rPr>
        <w:t>8.1预案制定与解释部门</w:t>
      </w:r>
      <w:bookmarkEnd w:id="280"/>
      <w:bookmarkEnd w:id="281"/>
      <w:bookmarkEnd w:id="282"/>
    </w:p>
    <w:p>
      <w:pPr>
        <w:adjustRightInd w:val="0"/>
        <w:snapToGrid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（1）本预案由区应急管理局制定，按程序报区政府办公室审批，由区应急管理局负责解释。</w:t>
      </w:r>
    </w:p>
    <w:p>
      <w:pPr>
        <w:adjustRightInd w:val="0"/>
        <w:snapToGrid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（2）区政府相关部门、人民团体组织、群众自治组织、企事业单位等按照本预案的规定履行职责；编制完成相应的应急预案及其支撑文件；相关预案至少每三年修订一次，另有具体规定的参照其规定执行。</w:t>
      </w:r>
    </w:p>
    <w:p>
      <w:pPr>
        <w:adjustRightInd w:val="0"/>
        <w:snapToGrid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（3）本预案中的</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以上</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包括本数，</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以下</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不包括本数。</w:t>
      </w:r>
    </w:p>
    <w:p>
      <w:pPr>
        <w:pStyle w:val="5"/>
        <w:ind w:firstLine="643"/>
        <w:rPr>
          <w:color w:val="000000" w:themeColor="text1"/>
          <w14:textFill>
            <w14:solidFill>
              <w14:schemeClr w14:val="tx1"/>
            </w14:solidFill>
          </w14:textFill>
        </w:rPr>
      </w:pPr>
      <w:bookmarkStart w:id="284" w:name="_Toc74043991"/>
      <w:bookmarkStart w:id="285" w:name="_Toc73967710"/>
      <w:bookmarkStart w:id="286" w:name="_Toc145658950"/>
      <w:r>
        <w:rPr>
          <w:color w:val="000000" w:themeColor="text1"/>
          <w14:textFill>
            <w14:solidFill>
              <w14:schemeClr w14:val="tx1"/>
            </w14:solidFill>
          </w14:textFill>
        </w:rPr>
        <w:t>8.2预案生效时间</w:t>
      </w:r>
      <w:bookmarkEnd w:id="284"/>
      <w:bookmarkEnd w:id="285"/>
      <w:bookmarkEnd w:id="286"/>
    </w:p>
    <w:p>
      <w:pPr>
        <w:adjustRightInd w:val="0"/>
        <w:snapToGrid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本预案自发布之日起实施。</w:t>
      </w:r>
    </w:p>
    <w:p>
      <w:pPr>
        <w:pStyle w:val="4"/>
        <w:ind w:firstLine="643"/>
        <w:rPr>
          <w:color w:val="000000" w:themeColor="text1"/>
          <w14:textFill>
            <w14:solidFill>
              <w14:schemeClr w14:val="tx1"/>
            </w14:solidFill>
          </w14:textFill>
        </w:rPr>
      </w:pPr>
      <w:bookmarkStart w:id="287" w:name="_Toc145658951"/>
      <w:bookmarkStart w:id="288" w:name="_Toc74043992"/>
      <w:r>
        <w:rPr>
          <w:color w:val="000000" w:themeColor="text1"/>
          <w14:textFill>
            <w14:solidFill>
              <w14:schemeClr w14:val="tx1"/>
            </w14:solidFill>
          </w14:textFill>
        </w:rPr>
        <w:t>9 附件</w:t>
      </w:r>
      <w:bookmarkEnd w:id="283"/>
      <w:bookmarkEnd w:id="287"/>
      <w:bookmarkEnd w:id="288"/>
    </w:p>
    <w:p>
      <w:pPr>
        <w:adjustRightInd w:val="0"/>
        <w:snapToGrid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附件9.1川汇区安全生产应急指挥部成员</w:t>
      </w:r>
      <w:r>
        <w:rPr>
          <w:rFonts w:hint="eastAsia" w:eastAsia="仿宋"/>
          <w:color w:val="000000" w:themeColor="text1"/>
          <w:sz w:val="32"/>
          <w:szCs w:val="32"/>
          <w14:textFill>
            <w14:solidFill>
              <w14:schemeClr w14:val="tx1"/>
            </w14:solidFill>
          </w14:textFill>
        </w:rPr>
        <w:t>单位</w:t>
      </w:r>
      <w:r>
        <w:rPr>
          <w:rFonts w:eastAsia="仿宋"/>
          <w:color w:val="000000" w:themeColor="text1"/>
          <w:sz w:val="32"/>
          <w:szCs w:val="32"/>
          <w14:textFill>
            <w14:solidFill>
              <w14:schemeClr w14:val="tx1"/>
            </w14:solidFill>
          </w14:textFill>
        </w:rPr>
        <w:t>及其职责</w:t>
      </w:r>
    </w:p>
    <w:p>
      <w:pPr>
        <w:adjustRightInd w:val="0"/>
        <w:snapToGrid w:val="0"/>
        <w:spacing w:line="560" w:lineRule="exact"/>
        <w:ind w:firstLine="640" w:firstLineChars="200"/>
        <w:rPr>
          <w:rFonts w:eastAsia="仿宋"/>
          <w:color w:val="000000" w:themeColor="text1"/>
          <w:sz w:val="32"/>
          <w:szCs w:val="32"/>
          <w:lang w:val="en-GB"/>
          <w14:textFill>
            <w14:solidFill>
              <w14:schemeClr w14:val="tx1"/>
            </w14:solidFill>
          </w14:textFill>
        </w:rPr>
      </w:pPr>
      <w:r>
        <w:rPr>
          <w:rFonts w:eastAsia="仿宋"/>
          <w:color w:val="000000" w:themeColor="text1"/>
          <w:sz w:val="32"/>
          <w:szCs w:val="32"/>
          <w14:textFill>
            <w14:solidFill>
              <w14:schemeClr w14:val="tx1"/>
            </w14:solidFill>
          </w14:textFill>
        </w:rPr>
        <w:t>附件9.2</w:t>
      </w:r>
      <w:r>
        <w:rPr>
          <w:rFonts w:hint="eastAsia" w:eastAsia="仿宋"/>
          <w:color w:val="000000" w:themeColor="text1"/>
          <w:sz w:val="32"/>
          <w:szCs w:val="32"/>
          <w14:textFill>
            <w14:solidFill>
              <w14:schemeClr w14:val="tx1"/>
            </w14:solidFill>
          </w14:textFill>
        </w:rPr>
        <w:t>突发事件</w:t>
      </w:r>
      <w:r>
        <w:rPr>
          <w:rFonts w:eastAsia="仿宋"/>
          <w:color w:val="000000" w:themeColor="text1"/>
          <w:sz w:val="32"/>
          <w:szCs w:val="32"/>
          <w14:textFill>
            <w14:solidFill>
              <w14:schemeClr w14:val="tx1"/>
            </w14:solidFill>
          </w14:textFill>
        </w:rPr>
        <w:t>信息报告单（样表）</w:t>
      </w:r>
    </w:p>
    <w:p>
      <w:pPr>
        <w:adjustRightInd w:val="0"/>
        <w:snapToGrid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附件9.3生产安全事故分级标准</w:t>
      </w:r>
    </w:p>
    <w:p>
      <w:pPr>
        <w:adjustRightInd w:val="0"/>
        <w:snapToGrid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附件9.4川汇区生产安全事故基本响应程序</w:t>
      </w:r>
    </w:p>
    <w:p>
      <w:pPr>
        <w:adjustRightInd w:val="0"/>
        <w:snapToGrid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附件9.5</w:t>
      </w:r>
      <w:bookmarkStart w:id="289" w:name="_Hlk72932528"/>
      <w:r>
        <w:rPr>
          <w:rFonts w:eastAsia="仿宋"/>
          <w:color w:val="000000" w:themeColor="text1"/>
          <w:sz w:val="32"/>
          <w:szCs w:val="32"/>
          <w14:textFill>
            <w14:solidFill>
              <w14:schemeClr w14:val="tx1"/>
            </w14:solidFill>
          </w14:textFill>
        </w:rPr>
        <w:t>川汇区生产安全事故应急处置卡</w:t>
      </w:r>
      <w:bookmarkEnd w:id="289"/>
    </w:p>
    <w:p>
      <w:pPr>
        <w:adjustRightInd w:val="0"/>
        <w:snapToGrid w:val="0"/>
        <w:spacing w:line="560" w:lineRule="exact"/>
        <w:ind w:firstLine="640" w:firstLineChars="200"/>
        <w:rPr>
          <w:rFonts w:eastAsia="仿宋"/>
          <w:color w:val="000000" w:themeColor="text1"/>
          <w:sz w:val="32"/>
          <w:szCs w:val="32"/>
          <w14:textFill>
            <w14:solidFill>
              <w14:schemeClr w14:val="tx1"/>
            </w14:solidFill>
          </w14:textFill>
        </w:rPr>
      </w:pPr>
    </w:p>
    <w:p>
      <w:pPr>
        <w:adjustRightInd w:val="0"/>
        <w:snapToGrid w:val="0"/>
        <w:spacing w:line="560" w:lineRule="exact"/>
        <w:ind w:firstLine="640" w:firstLineChars="200"/>
        <w:rPr>
          <w:rFonts w:eastAsia="仿宋"/>
          <w:color w:val="000000" w:themeColor="text1"/>
          <w:sz w:val="32"/>
          <w:szCs w:val="32"/>
          <w14:textFill>
            <w14:solidFill>
              <w14:schemeClr w14:val="tx1"/>
            </w14:solidFill>
          </w14:textFill>
        </w:rPr>
        <w:sectPr>
          <w:footerReference r:id="rId3" w:type="default"/>
          <w:pgSz w:w="11906" w:h="16838"/>
          <w:pgMar w:top="1418" w:right="1418" w:bottom="1418" w:left="1418" w:header="851" w:footer="992" w:gutter="0"/>
          <w:pgNumType w:start="1"/>
          <w:cols w:space="720" w:num="1"/>
          <w:docGrid w:type="lines" w:linePitch="312" w:charSpace="0"/>
        </w:sectPr>
      </w:pPr>
    </w:p>
    <w:p>
      <w:pPr>
        <w:pStyle w:val="5"/>
        <w:ind w:firstLine="643"/>
      </w:pPr>
      <w:bookmarkStart w:id="290" w:name="_Toc145658952"/>
      <w:bookmarkStart w:id="291" w:name="_Toc74043993"/>
      <w:r>
        <w:t>附件9.1川汇区安全生产应急指挥部成员</w:t>
      </w:r>
      <w:r>
        <w:rPr>
          <w:rFonts w:hint="eastAsia"/>
        </w:rPr>
        <w:t>单位</w:t>
      </w:r>
      <w:r>
        <w:t>及其职责</w:t>
      </w:r>
      <w:bookmarkEnd w:id="290"/>
      <w:bookmarkEnd w:id="291"/>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（1）区应急管理局：负责组织指挥和协调生产安全事故应急救援工作，会同有关部门加强生产安全事故应急能力建设，建立健全全区生产安全事故应急救援体系</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协助区领导做好生产安全事故应急处置工作</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负责生产安全事故信息的收集、汇总、研判、上报和通报；负责建立现场协调联络机制，组织协调各现场处置小组承担相应职责</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配合开展新闻宣传工作</w:t>
      </w:r>
      <w:r>
        <w:rPr>
          <w:rFonts w:hint="eastAsia" w:eastAsia="仿宋"/>
          <w:color w:val="000000" w:themeColor="text1"/>
          <w:sz w:val="32"/>
          <w:szCs w:val="32"/>
          <w14:textFill>
            <w14:solidFill>
              <w14:schemeClr w14:val="tx1"/>
            </w14:solidFill>
          </w14:textFill>
        </w:rPr>
        <w:t>；</w:t>
      </w:r>
      <w:r>
        <w:rPr>
          <w:rFonts w:eastAsia="仿宋"/>
          <w:color w:val="000000" w:themeColor="text1"/>
          <w:sz w:val="32"/>
          <w:szCs w:val="32"/>
          <w14:textFill>
            <w14:solidFill>
              <w14:schemeClr w14:val="tx1"/>
            </w14:solidFill>
          </w14:textFill>
        </w:rPr>
        <w:t>承担区安全生产应急指挥部日常工作等。</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（2）区消防救援大队：负责组织、指挥火灾扑救和应急救援工作；参加事故抢险和人员搜救等工作。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（3）市公安局川汇分局：负责组织、指导事发地现场警戒、道路交通管制、人员抢救、疏散和撤离等工作；确定事故伤亡人数和人员姓名、身份；负责有关责任人监护及追捕；依法参与有关事故调查处理。</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（4）区卫健委：负责组织协调生产安全事故医疗卫生救援工作，调配医务人员到现场及时医治救助伤员，协调医疗专家和医院对危重伤员进行会诊、转运等；做好</w:t>
      </w:r>
      <w:r>
        <w:rPr>
          <w:rFonts w:hint="eastAsia" w:eastAsia="仿宋"/>
          <w:color w:val="000000" w:themeColor="text1"/>
          <w:sz w:val="32"/>
          <w:szCs w:val="32"/>
          <w14:textFill>
            <w14:solidFill>
              <w14:schemeClr w14:val="tx1"/>
            </w14:solidFill>
          </w14:textFill>
        </w:rPr>
        <w:t>事发地</w:t>
      </w:r>
      <w:r>
        <w:rPr>
          <w:rFonts w:eastAsia="仿宋"/>
          <w:color w:val="000000" w:themeColor="text1"/>
          <w:sz w:val="32"/>
          <w:szCs w:val="32"/>
          <w14:textFill>
            <w14:solidFill>
              <w14:schemeClr w14:val="tx1"/>
            </w14:solidFill>
          </w14:textFill>
        </w:rPr>
        <w:t>卫生防疫工作；做好受灾群众的医疗保障和心理疏导等工作。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5）区委宣传部：负责指导、协调信息发布、新闻报道和舆论引导调控工作；及时组织和协调有关方面开展对外解疑释惑、澄清事实、批驳谣言的工作；负责协调互联网的监控、管理及网上舆论引导工作；协调指导召开新闻发布会和新闻媒体服务工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（6）区民政局：负责遇难人员的处置工作。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（7）区工信局：负责组织协调区各电信企业承担应急通信保障工作，优先保障现场指挥部、抢险救援现场的指挥通信畅通。</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（8）区交通运输局：</w:t>
      </w:r>
      <w:r>
        <w:rPr>
          <w:rFonts w:hint="eastAsia" w:eastAsia="仿宋"/>
          <w:color w:val="000000" w:themeColor="text1"/>
          <w:sz w:val="32"/>
          <w:szCs w:val="32"/>
          <w14:textFill>
            <w14:solidFill>
              <w14:schemeClr w14:val="tx1"/>
            </w14:solidFill>
          </w14:textFill>
        </w:rPr>
        <w:t>负责</w:t>
      </w:r>
      <w:r>
        <w:rPr>
          <w:rFonts w:eastAsia="仿宋"/>
          <w:color w:val="000000" w:themeColor="text1"/>
          <w:sz w:val="32"/>
          <w:szCs w:val="32"/>
          <w14:textFill>
            <w14:solidFill>
              <w14:schemeClr w14:val="tx1"/>
            </w14:solidFill>
          </w14:textFill>
        </w:rPr>
        <w:t>协调重要人员、重要物资的运输保障工作；承担公路水路突发事件处置的组织协调工作；参与道路危险货物运输事故、道路交通事故等的应急处置工作。</w:t>
      </w:r>
    </w:p>
    <w:p>
      <w:pPr>
        <w:pStyle w:val="2"/>
        <w:ind w:firstLine="640"/>
        <w:rPr>
          <w:rFonts w:ascii="Times New Roman" w:eastAsia="仿宋"/>
          <w:color w:val="000000" w:themeColor="text1"/>
          <w:szCs w:val="32"/>
          <w14:textFill>
            <w14:solidFill>
              <w14:schemeClr w14:val="tx1"/>
            </w14:solidFill>
          </w14:textFill>
        </w:rPr>
      </w:pPr>
      <w:r>
        <w:rPr>
          <w:rFonts w:hint="eastAsia" w:ascii="Times New Roman" w:eastAsia="仿宋"/>
          <w:color w:val="000000" w:themeColor="text1"/>
          <w:szCs w:val="32"/>
          <w14:textFill>
            <w14:solidFill>
              <w14:schemeClr w14:val="tx1"/>
            </w14:solidFill>
          </w14:textFill>
        </w:rPr>
        <w:t>（9）区公路事业发展中心（区公路局）：</w:t>
      </w:r>
      <w:r>
        <w:rPr>
          <w:rFonts w:ascii="Times New Roman" w:eastAsia="仿宋"/>
          <w:color w:val="000000" w:themeColor="text1"/>
          <w:szCs w:val="32"/>
          <w14:textFill>
            <w14:solidFill>
              <w14:schemeClr w14:val="tx1"/>
            </w14:solidFill>
          </w14:textFill>
        </w:rPr>
        <w:t>负责协调解决受损道路抢修，保持道路畅通</w:t>
      </w:r>
      <w:r>
        <w:rPr>
          <w:rFonts w:hint="eastAsia" w:ascii="Times New Roman" w:eastAsia="仿宋"/>
          <w:color w:val="000000" w:themeColor="text1"/>
          <w:szCs w:val="32"/>
          <w14:textFill>
            <w14:solidFill>
              <w14:schemeClr w14:val="tx1"/>
            </w14:solidFill>
          </w14:textFill>
        </w:rPr>
        <w:t>。</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（10）区供电公司：负责组织、协调应急救援所需的电力保障；组织、协调电网大面积停电事故和电网设施设备事故的应急处置工作。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（11）区财政局：负责保障应由区财政承担的应急工作所需资金的筹措与拨付。</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（12）区气象局：负责为生产安全事故应急救援提供气象服务保障。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（13）周口市生态环境局</w:t>
      </w:r>
      <w:r>
        <w:rPr>
          <w:rFonts w:hint="eastAsia" w:eastAsia="仿宋"/>
          <w:color w:val="000000" w:themeColor="text1"/>
          <w:sz w:val="32"/>
          <w:szCs w:val="32"/>
          <w14:textFill>
            <w14:solidFill>
              <w14:schemeClr w14:val="tx1"/>
            </w14:solidFill>
          </w14:textFill>
        </w:rPr>
        <w:t>川汇</w:t>
      </w:r>
      <w:r>
        <w:rPr>
          <w:rFonts w:eastAsia="仿宋"/>
          <w:color w:val="000000" w:themeColor="text1"/>
          <w:sz w:val="32"/>
          <w:szCs w:val="32"/>
          <w14:textFill>
            <w14:solidFill>
              <w14:schemeClr w14:val="tx1"/>
            </w14:solidFill>
          </w14:textFill>
        </w:rPr>
        <w:t>分局：负责指导协调次生突发生态环境事件的应急、预警工作；负责辐射环境事故应急处理工作；组织开展生态环境应急监测。</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（14）区人武部：组织、协调、指挥所属民兵预备役实施生产安全事故救援，会同相关部门做好现场处置和应急抢险工作。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（15）事发地</w:t>
      </w:r>
      <w:r>
        <w:rPr>
          <w:rFonts w:hint="eastAsia" w:eastAsia="仿宋"/>
          <w:color w:val="000000" w:themeColor="text1"/>
          <w:sz w:val="32"/>
          <w:szCs w:val="32"/>
          <w14:textFill>
            <w14:solidFill>
              <w14:schemeClr w14:val="tx1"/>
            </w14:solidFill>
          </w14:textFill>
        </w:rPr>
        <w:t>办事处</w:t>
      </w:r>
      <w:r>
        <w:rPr>
          <w:rFonts w:eastAsia="仿宋"/>
          <w:color w:val="000000" w:themeColor="text1"/>
          <w:sz w:val="32"/>
          <w:szCs w:val="32"/>
          <w14:textFill>
            <w14:solidFill>
              <w14:schemeClr w14:val="tx1"/>
            </w14:solidFill>
          </w14:textFill>
        </w:rPr>
        <w:t>：及时向区指挥部报告事故情况，并在第一时间采取应急处置措施，开展事故应急救援工作。当发生生产安全事故时，事发地办事处应为事故应急救援提供相关保障。</w:t>
      </w:r>
    </w:p>
    <w:p>
      <w:pPr>
        <w:overflowPunct w:val="0"/>
        <w:spacing w:line="560" w:lineRule="exact"/>
        <w:ind w:firstLine="640" w:firstLineChars="200"/>
        <w:rPr>
          <w:rFonts w:eastAsia="仿宋"/>
          <w:color w:val="000000" w:themeColor="text1"/>
          <w:sz w:val="32"/>
          <w:szCs w:val="32"/>
          <w14:textFill>
            <w14:solidFill>
              <w14:schemeClr w14:val="tx1"/>
            </w14:solidFill>
          </w14:textFill>
        </w:rPr>
      </w:pPr>
      <w:r>
        <w:rPr>
          <w:rFonts w:eastAsia="仿宋"/>
          <w:color w:val="000000" w:themeColor="text1"/>
          <w:sz w:val="32"/>
          <w:szCs w:val="32"/>
          <w14:textFill>
            <w14:solidFill>
              <w14:schemeClr w14:val="tx1"/>
            </w14:solidFill>
          </w14:textFill>
        </w:rPr>
        <w:t>本预案中未规定生产安全事故应急救援职责的其他相关单位，在应急状态下根据区安全生产应急指挥部的协调指挥，在各自职责范围内履行相关职能。</w:t>
      </w:r>
    </w:p>
    <w:p/>
    <w:p>
      <w:pPr>
        <w:pStyle w:val="5"/>
        <w:ind w:firstLine="643"/>
        <w:rPr>
          <w:bCs/>
          <w:lang w:val="en-US"/>
        </w:rPr>
      </w:pPr>
      <w:bookmarkStart w:id="292" w:name="_Toc112070928"/>
      <w:bookmarkStart w:id="293" w:name="_Toc145658953"/>
      <w:r>
        <w:rPr>
          <w:rFonts w:hint="eastAsia"/>
        </w:rPr>
        <w:t>附件</w:t>
      </w:r>
      <w:r>
        <w:t>9.2</w:t>
      </w:r>
      <w:r>
        <w:rPr>
          <w:rFonts w:hint="eastAsia"/>
          <w:bCs/>
          <w:lang w:val="en-US"/>
        </w:rPr>
        <w:t>区安全生产（抗震救灾）应急</w:t>
      </w:r>
      <w:r>
        <w:t>指挥部成员及联系</w:t>
      </w:r>
      <w:r>
        <w:rPr>
          <w:rFonts w:hint="eastAsia"/>
        </w:rPr>
        <w:t>方式</w:t>
      </w:r>
      <w:bookmarkEnd w:id="292"/>
      <w:bookmarkEnd w:id="293"/>
    </w:p>
    <w:tbl>
      <w:tblPr>
        <w:tblStyle w:val="43"/>
        <w:tblW w:w="863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05"/>
        <w:gridCol w:w="3931"/>
        <w:gridCol w:w="270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jc w:val="center"/>
        </w:trPr>
        <w:tc>
          <w:tcPr>
            <w:tcW w:w="2005" w:type="dxa"/>
          </w:tcPr>
          <w:p>
            <w:pPr>
              <w:spacing w:before="55" w:line="280" w:lineRule="exact"/>
              <w:jc w:val="center"/>
              <w:rPr>
                <w:rFonts w:ascii="宋体" w:hAnsi="宋体" w:cs="仿宋"/>
                <w:snapToGrid w:val="0"/>
                <w:color w:val="000000"/>
                <w:szCs w:val="21"/>
              </w:rPr>
            </w:pPr>
            <w:r>
              <w:rPr>
                <w:rFonts w:ascii="宋体" w:hAnsi="宋体" w:cs="仿宋"/>
                <w:snapToGrid w:val="0"/>
                <w:color w:val="000000"/>
                <w:spacing w:val="-5"/>
                <w:szCs w:val="21"/>
                <w14:textOutline w14:w="4356" w14:cap="sq" w14:cmpd="sng" w14:algn="ctr">
                  <w14:solidFill>
                    <w14:srgbClr w14:val="000000"/>
                  </w14:solidFill>
                  <w14:prstDash w14:val="solid"/>
                  <w14:bevel/>
                </w14:textOutline>
              </w:rPr>
              <w:t>角</w:t>
            </w:r>
            <w:r>
              <w:rPr>
                <w:rFonts w:ascii="宋体" w:hAnsi="宋体" w:cs="仿宋"/>
                <w:snapToGrid w:val="0"/>
                <w:color w:val="000000"/>
                <w:spacing w:val="-3"/>
                <w:szCs w:val="21"/>
                <w14:textOutline w14:w="4356" w14:cap="sq" w14:cmpd="sng" w14:algn="ctr">
                  <w14:solidFill>
                    <w14:srgbClr w14:val="000000"/>
                  </w14:solidFill>
                  <w14:prstDash w14:val="solid"/>
                  <w14:bevel/>
                </w14:textOutline>
              </w:rPr>
              <w:t>色</w:t>
            </w:r>
          </w:p>
        </w:tc>
        <w:tc>
          <w:tcPr>
            <w:tcW w:w="3931" w:type="dxa"/>
          </w:tcPr>
          <w:p>
            <w:pPr>
              <w:spacing w:before="55" w:line="280" w:lineRule="exact"/>
              <w:ind w:left="1494" w:firstLine="448"/>
              <w:rPr>
                <w:rFonts w:ascii="宋体" w:hAnsi="宋体" w:cs="仿宋"/>
                <w:snapToGrid w:val="0"/>
                <w:color w:val="000000"/>
                <w:szCs w:val="21"/>
              </w:rPr>
            </w:pPr>
            <w:r>
              <w:rPr>
                <w:rFonts w:ascii="宋体" w:hAnsi="宋体" w:cs="仿宋"/>
                <w:snapToGrid w:val="0"/>
                <w:color w:val="000000"/>
                <w:spacing w:val="7"/>
                <w:szCs w:val="21"/>
                <w14:textOutline w14:w="4356" w14:cap="sq" w14:cmpd="sng" w14:algn="ctr">
                  <w14:solidFill>
                    <w14:srgbClr w14:val="000000"/>
                  </w14:solidFill>
                  <w14:prstDash w14:val="solid"/>
                  <w14:bevel/>
                </w14:textOutline>
              </w:rPr>
              <w:t>成员单</w:t>
            </w:r>
            <w:r>
              <w:rPr>
                <w:rFonts w:ascii="宋体" w:hAnsi="宋体" w:cs="仿宋"/>
                <w:snapToGrid w:val="0"/>
                <w:color w:val="000000"/>
                <w:spacing w:val="6"/>
                <w:szCs w:val="21"/>
                <w14:textOutline w14:w="4356" w14:cap="sq" w14:cmpd="sng" w14:algn="ctr">
                  <w14:solidFill>
                    <w14:srgbClr w14:val="000000"/>
                  </w14:solidFill>
                  <w14:prstDash w14:val="solid"/>
                  <w14:bevel/>
                </w14:textOutline>
              </w:rPr>
              <w:t>位</w:t>
            </w:r>
          </w:p>
        </w:tc>
        <w:tc>
          <w:tcPr>
            <w:tcW w:w="2703" w:type="dxa"/>
          </w:tcPr>
          <w:p>
            <w:pPr>
              <w:spacing w:before="55" w:line="280" w:lineRule="exact"/>
              <w:jc w:val="center"/>
              <w:rPr>
                <w:rFonts w:ascii="宋体" w:hAnsi="宋体" w:cs="仿宋"/>
                <w:snapToGrid w:val="0"/>
                <w:color w:val="000000"/>
                <w:szCs w:val="21"/>
              </w:rPr>
            </w:pPr>
            <w:r>
              <w:rPr>
                <w:rFonts w:ascii="宋体" w:hAnsi="宋体" w:cs="仿宋"/>
                <w:snapToGrid w:val="0"/>
                <w:color w:val="000000"/>
                <w:spacing w:val="9"/>
                <w:szCs w:val="21"/>
                <w14:textOutline w14:w="4356" w14:cap="sq" w14:cmpd="sng" w14:algn="ctr">
                  <w14:solidFill>
                    <w14:srgbClr w14:val="000000"/>
                  </w14:solidFill>
                  <w14:prstDash w14:val="solid"/>
                  <w14:bevel/>
                </w14:textOutline>
              </w:rPr>
              <w:t>联</w:t>
            </w:r>
            <w:r>
              <w:rPr>
                <w:rFonts w:ascii="宋体" w:hAnsi="宋体" w:cs="仿宋"/>
                <w:snapToGrid w:val="0"/>
                <w:color w:val="000000"/>
                <w:spacing w:val="8"/>
                <w:szCs w:val="21"/>
                <w14:textOutline w14:w="4356" w14:cap="sq" w14:cmpd="sng" w14:algn="ctr">
                  <w14:solidFill>
                    <w14:srgbClr w14:val="000000"/>
                  </w14:solidFill>
                  <w14:prstDash w14:val="solid"/>
                  <w14:bevel/>
                </w14:textOutline>
              </w:rPr>
              <w:t>系方式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5" w:hRule="atLeast"/>
          <w:jc w:val="center"/>
        </w:trPr>
        <w:tc>
          <w:tcPr>
            <w:tcW w:w="2005" w:type="dxa"/>
            <w:tcBorders>
              <w:bottom w:val="single" w:color="auto" w:sz="4" w:space="0"/>
            </w:tcBorders>
            <w:vAlign w:val="center"/>
          </w:tcPr>
          <w:p>
            <w:pPr>
              <w:spacing w:before="164" w:line="280" w:lineRule="exact"/>
              <w:jc w:val="center"/>
              <w:rPr>
                <w:rFonts w:ascii="宋体" w:hAnsi="宋体" w:cs="仿宋"/>
                <w:snapToGrid w:val="0"/>
                <w:color w:val="000000"/>
                <w:spacing w:val="5"/>
                <w:szCs w:val="21"/>
              </w:rPr>
            </w:pPr>
            <w:r>
              <w:rPr>
                <w:rFonts w:hint="eastAsia" w:ascii="宋体" w:hAnsi="宋体" w:cs="仿宋"/>
                <w:snapToGrid w:val="0"/>
                <w:color w:val="000000"/>
                <w:spacing w:val="5"/>
                <w:szCs w:val="21"/>
              </w:rPr>
              <w:t>指挥长</w:t>
            </w:r>
          </w:p>
        </w:tc>
        <w:tc>
          <w:tcPr>
            <w:tcW w:w="3931" w:type="dxa"/>
            <w:vAlign w:val="center"/>
          </w:tcPr>
          <w:p>
            <w:pPr>
              <w:spacing w:before="164" w:line="280" w:lineRule="exact"/>
              <w:jc w:val="center"/>
              <w:rPr>
                <w:rFonts w:ascii="宋体" w:hAnsi="宋体" w:cs="仿宋"/>
                <w:snapToGrid w:val="0"/>
                <w:color w:val="000000"/>
                <w:kern w:val="0"/>
                <w:szCs w:val="21"/>
              </w:rPr>
            </w:pPr>
            <w:r>
              <w:rPr>
                <w:rFonts w:hint="eastAsia" w:ascii="宋体" w:hAnsi="宋体" w:cs="仿宋"/>
                <w:snapToGrid w:val="0"/>
                <w:color w:val="000000"/>
                <w:spacing w:val="4"/>
                <w:szCs w:val="21"/>
              </w:rPr>
              <w:t>区委常委、区政府常务副区长</w:t>
            </w:r>
          </w:p>
        </w:tc>
        <w:tc>
          <w:tcPr>
            <w:tcW w:w="2703" w:type="dxa"/>
          </w:tcPr>
          <w:p>
            <w:pPr>
              <w:spacing w:before="205" w:line="280" w:lineRule="exact"/>
              <w:jc w:val="center"/>
              <w:rPr>
                <w:rFonts w:ascii="宋体" w:hAnsi="宋体"/>
                <w:snapToGrid w:val="0"/>
                <w:color w:val="000000"/>
                <w:spacing w:val="5"/>
                <w:szCs w:val="21"/>
              </w:rPr>
            </w:pPr>
            <w:r>
              <w:rPr>
                <w:rFonts w:ascii="宋体" w:hAnsi="宋体" w:cs="Arial"/>
                <w:snapToGrid w:val="0"/>
                <w:color w:val="000000"/>
                <w:szCs w:val="21"/>
              </w:rPr>
              <w:t>0394-8568668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 w:hRule="atLeast"/>
          <w:jc w:val="center"/>
        </w:trPr>
        <w:tc>
          <w:tcPr>
            <w:tcW w:w="2005" w:type="dxa"/>
            <w:vMerge w:val="restart"/>
            <w:tcBorders>
              <w:top w:val="single" w:color="auto" w:sz="4" w:space="0"/>
            </w:tcBorders>
            <w:vAlign w:val="center"/>
          </w:tcPr>
          <w:p>
            <w:pPr>
              <w:spacing w:before="166" w:line="280" w:lineRule="exact"/>
              <w:ind w:left="189" w:firstLine="444"/>
              <w:rPr>
                <w:rFonts w:ascii="宋体" w:hAnsi="宋体" w:cs="仿宋"/>
                <w:snapToGrid w:val="0"/>
                <w:color w:val="000000"/>
                <w:szCs w:val="21"/>
              </w:rPr>
            </w:pPr>
            <w:r>
              <w:rPr>
                <w:rFonts w:hint="eastAsia" w:ascii="宋体" w:hAnsi="宋体" w:cs="仿宋"/>
                <w:snapToGrid w:val="0"/>
                <w:color w:val="000000"/>
                <w:spacing w:val="6"/>
                <w:szCs w:val="21"/>
              </w:rPr>
              <w:t>副指挥长</w:t>
            </w:r>
          </w:p>
        </w:tc>
        <w:tc>
          <w:tcPr>
            <w:tcW w:w="3931" w:type="dxa"/>
            <w:vAlign w:val="center"/>
          </w:tcPr>
          <w:p>
            <w:pPr>
              <w:spacing w:before="166" w:line="280" w:lineRule="exact"/>
              <w:jc w:val="center"/>
              <w:rPr>
                <w:rFonts w:ascii="宋体" w:hAnsi="宋体" w:cs="仿宋"/>
                <w:snapToGrid w:val="0"/>
                <w:color w:val="000000"/>
                <w:szCs w:val="21"/>
                <w:highlight w:val="yellow"/>
              </w:rPr>
            </w:pPr>
            <w:r>
              <w:rPr>
                <w:rFonts w:hint="eastAsia" w:ascii="宋体" w:hAnsi="宋体" w:cs="仿宋"/>
                <w:snapToGrid w:val="0"/>
                <w:color w:val="000000"/>
                <w:spacing w:val="10"/>
                <w:szCs w:val="21"/>
              </w:rPr>
              <w:t>区政府办公室主任</w:t>
            </w:r>
          </w:p>
        </w:tc>
        <w:tc>
          <w:tcPr>
            <w:tcW w:w="2703" w:type="dxa"/>
          </w:tcPr>
          <w:p>
            <w:pPr>
              <w:spacing w:before="204" w:line="280" w:lineRule="exact"/>
              <w:jc w:val="center"/>
              <w:rPr>
                <w:rFonts w:ascii="宋体" w:hAnsi="宋体"/>
                <w:snapToGrid w:val="0"/>
                <w:color w:val="000000"/>
                <w:szCs w:val="21"/>
                <w:highlight w:val="yellow"/>
              </w:rPr>
            </w:pPr>
            <w:r>
              <w:rPr>
                <w:rFonts w:hint="eastAsia" w:ascii="宋体" w:hAnsi="宋体" w:cs="Arial"/>
                <w:snapToGrid w:val="0"/>
                <w:color w:val="000000"/>
                <w:szCs w:val="21"/>
              </w:rPr>
              <w:t>0</w:t>
            </w:r>
            <w:r>
              <w:rPr>
                <w:rFonts w:ascii="宋体" w:hAnsi="宋体" w:cs="Arial"/>
                <w:snapToGrid w:val="0"/>
                <w:color w:val="000000"/>
                <w:szCs w:val="21"/>
              </w:rPr>
              <w:t>394-8568896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jc w:val="center"/>
        </w:trPr>
        <w:tc>
          <w:tcPr>
            <w:tcW w:w="2005" w:type="dxa"/>
            <w:vMerge w:val="continue"/>
            <w:tcBorders>
              <w:bottom w:val="single" w:color="auto" w:sz="4" w:space="0"/>
            </w:tcBorders>
            <w:vAlign w:val="center"/>
          </w:tcPr>
          <w:p>
            <w:pPr>
              <w:spacing w:before="166" w:line="280" w:lineRule="exact"/>
              <w:ind w:left="189" w:firstLine="444"/>
              <w:rPr>
                <w:rFonts w:ascii="宋体" w:hAnsi="宋体" w:cs="仿宋"/>
                <w:snapToGrid w:val="0"/>
                <w:color w:val="000000"/>
                <w:spacing w:val="6"/>
                <w:szCs w:val="21"/>
              </w:rPr>
            </w:pPr>
          </w:p>
        </w:tc>
        <w:tc>
          <w:tcPr>
            <w:tcW w:w="3931" w:type="dxa"/>
            <w:vAlign w:val="center"/>
          </w:tcPr>
          <w:p>
            <w:pPr>
              <w:spacing w:before="166" w:line="280" w:lineRule="exact"/>
              <w:jc w:val="center"/>
              <w:rPr>
                <w:rFonts w:ascii="宋体" w:hAnsi="宋体" w:cs="仿宋"/>
                <w:snapToGrid w:val="0"/>
                <w:color w:val="000000"/>
                <w:spacing w:val="10"/>
                <w:szCs w:val="21"/>
              </w:rPr>
            </w:pPr>
            <w:r>
              <w:rPr>
                <w:rFonts w:hint="eastAsia" w:ascii="宋体" w:hAnsi="宋体" w:cs="仿宋"/>
                <w:snapToGrid w:val="0"/>
                <w:color w:val="000000"/>
                <w:szCs w:val="21"/>
              </w:rPr>
              <w:t>区应急管理局局长</w:t>
            </w:r>
          </w:p>
        </w:tc>
        <w:tc>
          <w:tcPr>
            <w:tcW w:w="2703" w:type="dxa"/>
          </w:tcPr>
          <w:p>
            <w:pPr>
              <w:spacing w:before="204" w:line="280" w:lineRule="exact"/>
              <w:jc w:val="center"/>
              <w:rPr>
                <w:rFonts w:ascii="宋体" w:hAnsi="宋体" w:cs="Arial"/>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394-8567766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jc w:val="center"/>
        </w:trPr>
        <w:tc>
          <w:tcPr>
            <w:tcW w:w="2005" w:type="dxa"/>
            <w:tcBorders>
              <w:top w:val="single" w:color="auto" w:sz="4" w:space="0"/>
            </w:tcBorders>
            <w:vAlign w:val="center"/>
          </w:tcPr>
          <w:p>
            <w:pPr>
              <w:spacing w:before="166" w:line="280" w:lineRule="exact"/>
              <w:jc w:val="center"/>
              <w:rPr>
                <w:rFonts w:ascii="宋体" w:hAnsi="宋体" w:cs="仿宋"/>
                <w:snapToGrid w:val="0"/>
                <w:color w:val="000000"/>
                <w:spacing w:val="4"/>
                <w:szCs w:val="21"/>
              </w:rPr>
            </w:pPr>
            <w:r>
              <w:rPr>
                <w:rFonts w:hint="eastAsia" w:ascii="宋体" w:hAnsi="宋体" w:cs="仿宋"/>
                <w:snapToGrid w:val="0"/>
                <w:color w:val="000000"/>
                <w:spacing w:val="4"/>
                <w:szCs w:val="21"/>
              </w:rPr>
              <w:t>主 任</w:t>
            </w:r>
          </w:p>
        </w:tc>
        <w:tc>
          <w:tcPr>
            <w:tcW w:w="3931" w:type="dxa"/>
            <w:vAlign w:val="center"/>
          </w:tcPr>
          <w:p>
            <w:pPr>
              <w:spacing w:before="166" w:line="280" w:lineRule="exact"/>
              <w:jc w:val="center"/>
              <w:rPr>
                <w:rFonts w:ascii="宋体" w:hAnsi="宋体" w:cs="仿宋"/>
                <w:snapToGrid w:val="0"/>
                <w:color w:val="000000"/>
                <w:spacing w:val="11"/>
                <w:kern w:val="0"/>
                <w:szCs w:val="21"/>
              </w:rPr>
            </w:pPr>
            <w:r>
              <w:rPr>
                <w:rFonts w:hint="eastAsia" w:ascii="宋体" w:hAnsi="宋体" w:cs="仿宋"/>
                <w:snapToGrid w:val="0"/>
                <w:color w:val="000000"/>
                <w:szCs w:val="21"/>
              </w:rPr>
              <w:t>区应急管理局局长（兼）</w:t>
            </w:r>
          </w:p>
        </w:tc>
        <w:tc>
          <w:tcPr>
            <w:tcW w:w="2703" w:type="dxa"/>
          </w:tcPr>
          <w:p>
            <w:pPr>
              <w:spacing w:before="204" w:line="280" w:lineRule="exact"/>
              <w:jc w:val="center"/>
              <w:rPr>
                <w:rFonts w:ascii="宋体" w:hAnsi="宋体"/>
                <w:snapToGrid w:val="0"/>
                <w:color w:val="000000"/>
                <w:spacing w:val="5"/>
                <w:szCs w:val="21"/>
              </w:rPr>
            </w:pPr>
            <w:r>
              <w:rPr>
                <w:rFonts w:hint="eastAsia" w:ascii="宋体" w:hAnsi="宋体" w:cs="Arial"/>
                <w:snapToGrid w:val="0"/>
                <w:color w:val="000000"/>
                <w:szCs w:val="21"/>
              </w:rPr>
              <w:t>0</w:t>
            </w:r>
            <w:r>
              <w:rPr>
                <w:rFonts w:ascii="宋体" w:hAnsi="宋体" w:cs="Arial"/>
                <w:snapToGrid w:val="0"/>
                <w:color w:val="000000"/>
                <w:szCs w:val="21"/>
              </w:rPr>
              <w:t>394-8567766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restart"/>
            <w:vAlign w:val="center"/>
          </w:tcPr>
          <w:p>
            <w:pPr>
              <w:spacing w:before="74" w:line="280" w:lineRule="exact"/>
              <w:ind w:firstLine="420"/>
              <w:jc w:val="center"/>
              <w:rPr>
                <w:rFonts w:ascii="宋体" w:hAnsi="宋体" w:cs="仿宋"/>
                <w:snapToGrid w:val="0"/>
                <w:color w:val="000000"/>
                <w:szCs w:val="21"/>
              </w:rPr>
            </w:pPr>
          </w:p>
          <w:p>
            <w:pPr>
              <w:spacing w:line="280" w:lineRule="exact"/>
              <w:ind w:firstLine="420"/>
              <w:jc w:val="center"/>
              <w:rPr>
                <w:rFonts w:ascii="宋体" w:hAnsi="宋体" w:cs="仿宋"/>
                <w:snapToGrid w:val="0"/>
                <w:color w:val="000000"/>
                <w:szCs w:val="21"/>
              </w:rPr>
            </w:pPr>
            <w:r>
              <w:rPr>
                <w:rFonts w:ascii="宋体" w:hAnsi="宋体" w:cs="Arial"/>
                <w:snapToGrid w:val="0"/>
                <w:color w:val="000000"/>
                <w:szCs w:val="21"/>
              </w:rPr>
              <w:t>成员</w:t>
            </w:r>
          </w:p>
        </w:tc>
        <w:tc>
          <w:tcPr>
            <w:tcW w:w="3931" w:type="dxa"/>
            <w:vAlign w:val="center"/>
          </w:tcPr>
          <w:p>
            <w:pPr>
              <w:spacing w:before="164" w:line="260" w:lineRule="exact"/>
              <w:ind w:firstLine="460"/>
              <w:jc w:val="center"/>
              <w:rPr>
                <w:rFonts w:ascii="宋体" w:hAnsi="宋体" w:cs="仿宋"/>
                <w:snapToGrid w:val="0"/>
                <w:color w:val="000000"/>
                <w:spacing w:val="10"/>
                <w:szCs w:val="21"/>
              </w:rPr>
            </w:pPr>
            <w:r>
              <w:rPr>
                <w:rFonts w:hint="eastAsia" w:ascii="宋体" w:hAnsi="宋体" w:cs="仿宋"/>
                <w:snapToGrid w:val="0"/>
                <w:color w:val="000000"/>
                <w:spacing w:val="10"/>
                <w:szCs w:val="21"/>
              </w:rPr>
              <w:t>区政府办公室副主任</w:t>
            </w:r>
          </w:p>
        </w:tc>
        <w:tc>
          <w:tcPr>
            <w:tcW w:w="2703" w:type="dxa"/>
          </w:tcPr>
          <w:p>
            <w:pPr>
              <w:spacing w:before="205"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394-8568900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6" w:line="260" w:lineRule="exact"/>
              <w:jc w:val="center"/>
              <w:rPr>
                <w:rFonts w:ascii="宋体" w:hAnsi="宋体" w:cs="仿宋"/>
                <w:snapToGrid w:val="0"/>
                <w:color w:val="000000"/>
                <w:szCs w:val="21"/>
              </w:rPr>
            </w:pPr>
            <w:r>
              <w:rPr>
                <w:rFonts w:hint="eastAsia" w:ascii="宋体" w:hAnsi="宋体" w:cs="仿宋_GB2312"/>
                <w:snapToGrid w:val="0"/>
                <w:color w:val="000000"/>
                <w:szCs w:val="21"/>
              </w:rPr>
              <w:t>区委宣传部常务副部长</w:t>
            </w:r>
          </w:p>
        </w:tc>
        <w:tc>
          <w:tcPr>
            <w:tcW w:w="2703" w:type="dxa"/>
          </w:tcPr>
          <w:p>
            <w:pPr>
              <w:spacing w:before="207"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394-8568762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6" w:line="260" w:lineRule="exact"/>
              <w:jc w:val="center"/>
              <w:rPr>
                <w:rFonts w:ascii="宋体" w:hAnsi="宋体" w:cs="仿宋"/>
                <w:snapToGrid w:val="0"/>
                <w:color w:val="000000"/>
                <w:szCs w:val="21"/>
              </w:rPr>
            </w:pPr>
            <w:r>
              <w:rPr>
                <w:rFonts w:hint="eastAsia" w:ascii="宋体" w:hAnsi="宋体" w:cs="仿宋_GB2312"/>
                <w:snapToGrid w:val="0"/>
                <w:color w:val="000000"/>
                <w:szCs w:val="21"/>
              </w:rPr>
              <w:t>团区委书记</w:t>
            </w:r>
          </w:p>
        </w:tc>
        <w:tc>
          <w:tcPr>
            <w:tcW w:w="2703" w:type="dxa"/>
          </w:tcPr>
          <w:p>
            <w:pPr>
              <w:spacing w:before="207"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394-8568658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6" w:line="260" w:lineRule="exact"/>
              <w:jc w:val="center"/>
              <w:rPr>
                <w:rFonts w:ascii="宋体" w:hAnsi="宋体" w:cs="仿宋"/>
                <w:snapToGrid w:val="0"/>
                <w:color w:val="000000"/>
                <w:szCs w:val="21"/>
              </w:rPr>
            </w:pPr>
            <w:r>
              <w:rPr>
                <w:rFonts w:hint="eastAsia" w:ascii="宋体" w:hAnsi="宋体" w:cs="仿宋_GB2312"/>
                <w:snapToGrid w:val="0"/>
                <w:color w:val="000000"/>
                <w:szCs w:val="21"/>
              </w:rPr>
              <w:t>区发改委主任</w:t>
            </w:r>
          </w:p>
        </w:tc>
        <w:tc>
          <w:tcPr>
            <w:tcW w:w="2703" w:type="dxa"/>
          </w:tcPr>
          <w:p>
            <w:pPr>
              <w:spacing w:before="206"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394-8568685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7" w:line="260" w:lineRule="exact"/>
              <w:jc w:val="center"/>
              <w:rPr>
                <w:rFonts w:ascii="宋体" w:hAnsi="宋体" w:cs="仿宋"/>
                <w:snapToGrid w:val="0"/>
                <w:color w:val="000000"/>
                <w:szCs w:val="21"/>
              </w:rPr>
            </w:pPr>
            <w:r>
              <w:rPr>
                <w:rFonts w:hint="eastAsia" w:ascii="宋体" w:hAnsi="宋体" w:cs="仿宋_GB2312"/>
                <w:snapToGrid w:val="0"/>
                <w:color w:val="000000"/>
                <w:szCs w:val="21"/>
              </w:rPr>
              <w:t>区教体局局长</w:t>
            </w:r>
          </w:p>
        </w:tc>
        <w:tc>
          <w:tcPr>
            <w:tcW w:w="2703" w:type="dxa"/>
          </w:tcPr>
          <w:p>
            <w:pPr>
              <w:spacing w:before="204"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394-8223741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8" w:line="26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区工信局局长</w:t>
            </w:r>
          </w:p>
        </w:tc>
        <w:tc>
          <w:tcPr>
            <w:tcW w:w="2703" w:type="dxa"/>
          </w:tcPr>
          <w:p>
            <w:pPr>
              <w:spacing w:before="207"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394-8568769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6" w:line="26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区民政局局长</w:t>
            </w:r>
          </w:p>
        </w:tc>
        <w:tc>
          <w:tcPr>
            <w:tcW w:w="2703" w:type="dxa"/>
          </w:tcPr>
          <w:p>
            <w:pPr>
              <w:spacing w:before="207"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394-7718990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7" w:line="26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区财政局局长</w:t>
            </w:r>
          </w:p>
        </w:tc>
        <w:tc>
          <w:tcPr>
            <w:tcW w:w="2703" w:type="dxa"/>
          </w:tcPr>
          <w:p>
            <w:pPr>
              <w:spacing w:before="207"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394-8222059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7" w:line="26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区住建局局长</w:t>
            </w:r>
          </w:p>
        </w:tc>
        <w:tc>
          <w:tcPr>
            <w:tcW w:w="2703" w:type="dxa"/>
          </w:tcPr>
          <w:p>
            <w:pPr>
              <w:spacing w:before="208"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394-8690085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7" w:line="26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区城管局局长</w:t>
            </w:r>
          </w:p>
        </w:tc>
        <w:tc>
          <w:tcPr>
            <w:tcW w:w="2703" w:type="dxa"/>
          </w:tcPr>
          <w:p>
            <w:pPr>
              <w:spacing w:before="208"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394-8593708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8" w:line="26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区交通局副局长</w:t>
            </w:r>
          </w:p>
        </w:tc>
        <w:tc>
          <w:tcPr>
            <w:tcW w:w="2703" w:type="dxa"/>
          </w:tcPr>
          <w:p>
            <w:pPr>
              <w:spacing w:before="206"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394-8582060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9" w:line="26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区水利局局长</w:t>
            </w:r>
          </w:p>
        </w:tc>
        <w:tc>
          <w:tcPr>
            <w:tcW w:w="2703" w:type="dxa"/>
          </w:tcPr>
          <w:p>
            <w:pPr>
              <w:spacing w:before="206"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394-8598699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6" w:line="26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区农业农村局局长</w:t>
            </w:r>
          </w:p>
        </w:tc>
        <w:tc>
          <w:tcPr>
            <w:tcW w:w="2703" w:type="dxa"/>
          </w:tcPr>
          <w:p>
            <w:pPr>
              <w:spacing w:before="207"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394-6128706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8" w:line="26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区商务局局长</w:t>
            </w:r>
          </w:p>
        </w:tc>
        <w:tc>
          <w:tcPr>
            <w:tcW w:w="2703" w:type="dxa"/>
          </w:tcPr>
          <w:p>
            <w:pPr>
              <w:spacing w:before="209"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394-8566855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8" w:line="26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区文旅局局长</w:t>
            </w:r>
          </w:p>
        </w:tc>
        <w:tc>
          <w:tcPr>
            <w:tcW w:w="2703" w:type="dxa"/>
          </w:tcPr>
          <w:p>
            <w:pPr>
              <w:spacing w:before="208"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394-8568629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8" w:line="26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区卫健委主任</w:t>
            </w:r>
          </w:p>
        </w:tc>
        <w:tc>
          <w:tcPr>
            <w:tcW w:w="2703" w:type="dxa"/>
          </w:tcPr>
          <w:p>
            <w:pPr>
              <w:spacing w:before="208"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394-7881867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9" w:line="260" w:lineRule="exact"/>
              <w:ind w:firstLine="420"/>
              <w:jc w:val="center"/>
              <w:rPr>
                <w:rFonts w:ascii="宋体" w:hAnsi="宋体" w:cs="仿宋"/>
                <w:snapToGrid w:val="0"/>
                <w:color w:val="000000"/>
                <w:szCs w:val="21"/>
              </w:rPr>
            </w:pPr>
            <w:r>
              <w:rPr>
                <w:rFonts w:hint="eastAsia" w:ascii="宋体" w:hAnsi="宋体" w:cs="仿宋"/>
                <w:snapToGrid w:val="0"/>
                <w:color w:val="000000"/>
                <w:szCs w:val="21"/>
              </w:rPr>
              <w:t>区应急管理局局长</w:t>
            </w:r>
          </w:p>
        </w:tc>
        <w:tc>
          <w:tcPr>
            <w:tcW w:w="2703" w:type="dxa"/>
          </w:tcPr>
          <w:p>
            <w:pPr>
              <w:spacing w:before="206"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394-8567766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9" w:line="260" w:lineRule="exact"/>
              <w:ind w:firstLine="420"/>
              <w:jc w:val="center"/>
              <w:rPr>
                <w:rFonts w:ascii="宋体" w:hAnsi="宋体" w:cs="仿宋"/>
                <w:snapToGrid w:val="0"/>
                <w:color w:val="000000"/>
                <w:szCs w:val="21"/>
              </w:rPr>
            </w:pPr>
            <w:r>
              <w:rPr>
                <w:rFonts w:hint="eastAsia" w:ascii="宋体" w:hAnsi="宋体" w:cs="仿宋"/>
                <w:snapToGrid w:val="0"/>
                <w:color w:val="000000"/>
                <w:szCs w:val="21"/>
              </w:rPr>
              <w:t>区消防救援大队大队长</w:t>
            </w:r>
          </w:p>
        </w:tc>
        <w:tc>
          <w:tcPr>
            <w:tcW w:w="2703" w:type="dxa"/>
          </w:tcPr>
          <w:p>
            <w:pPr>
              <w:spacing w:before="207" w:line="26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394-7806377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9" w:line="260" w:lineRule="exact"/>
              <w:ind w:firstLine="420"/>
              <w:jc w:val="center"/>
              <w:rPr>
                <w:rFonts w:ascii="宋体" w:hAnsi="宋体" w:cs="仿宋"/>
                <w:snapToGrid w:val="0"/>
                <w:color w:val="000000"/>
                <w:szCs w:val="21"/>
              </w:rPr>
            </w:pPr>
            <w:r>
              <w:rPr>
                <w:rFonts w:hint="eastAsia" w:ascii="宋体" w:hAnsi="宋体" w:cs="仿宋_GB2312"/>
                <w:snapToGrid w:val="0"/>
                <w:color w:val="auto"/>
                <w:szCs w:val="21"/>
              </w:rPr>
              <w:t>区政数局局长</w:t>
            </w:r>
          </w:p>
        </w:tc>
        <w:tc>
          <w:tcPr>
            <w:tcW w:w="2703" w:type="dxa"/>
          </w:tcPr>
          <w:p>
            <w:pPr>
              <w:spacing w:before="207" w:line="260" w:lineRule="exact"/>
              <w:jc w:val="center"/>
              <w:rPr>
                <w:rFonts w:ascii="宋体" w:hAnsi="宋体" w:cs="Arial"/>
                <w:snapToGrid w:val="0"/>
                <w:color w:val="000000"/>
                <w:szCs w:val="21"/>
              </w:rPr>
            </w:pPr>
            <w:r>
              <w:rPr>
                <w:rFonts w:hint="eastAsia" w:ascii="宋体" w:hAnsi="宋体" w:cs="Arial"/>
                <w:snapToGrid w:val="0"/>
                <w:color w:val="auto"/>
                <w:szCs w:val="21"/>
              </w:rPr>
              <w:t>1</w:t>
            </w:r>
            <w:r>
              <w:rPr>
                <w:rFonts w:ascii="宋体" w:hAnsi="宋体" w:cs="Arial"/>
                <w:snapToGrid w:val="0"/>
                <w:color w:val="auto"/>
                <w:szCs w:val="21"/>
              </w:rPr>
              <w:t>3903940767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9" w:line="260" w:lineRule="exact"/>
              <w:ind w:firstLine="420"/>
              <w:jc w:val="center"/>
              <w:rPr>
                <w:rFonts w:ascii="宋体" w:hAnsi="宋体" w:cs="仿宋"/>
                <w:snapToGrid w:val="0"/>
                <w:color w:val="000000"/>
                <w:szCs w:val="21"/>
              </w:rPr>
            </w:pPr>
            <w:r>
              <w:rPr>
                <w:rFonts w:hint="eastAsia" w:ascii="宋体" w:hAnsi="宋体" w:cs="仿宋_GB2312"/>
                <w:snapToGrid w:val="0"/>
                <w:color w:val="auto"/>
                <w:szCs w:val="21"/>
              </w:rPr>
              <w:t>区供销社理事会主任</w:t>
            </w:r>
          </w:p>
        </w:tc>
        <w:tc>
          <w:tcPr>
            <w:tcW w:w="2703" w:type="dxa"/>
          </w:tcPr>
          <w:p>
            <w:pPr>
              <w:spacing w:before="207" w:line="260" w:lineRule="exact"/>
              <w:jc w:val="center"/>
              <w:rPr>
                <w:rFonts w:ascii="宋体" w:hAnsi="宋体" w:cs="Arial"/>
                <w:snapToGrid w:val="0"/>
                <w:color w:val="000000"/>
                <w:szCs w:val="21"/>
              </w:rPr>
            </w:pPr>
            <w:r>
              <w:rPr>
                <w:rFonts w:hint="eastAsia" w:ascii="宋体" w:hAnsi="宋体" w:cs="Arial"/>
                <w:snapToGrid w:val="0"/>
                <w:color w:val="auto"/>
                <w:szCs w:val="21"/>
              </w:rPr>
              <w:t>0</w:t>
            </w:r>
            <w:r>
              <w:rPr>
                <w:rFonts w:ascii="宋体" w:hAnsi="宋体" w:cs="Arial"/>
                <w:snapToGrid w:val="0"/>
                <w:color w:val="auto"/>
                <w:szCs w:val="21"/>
              </w:rPr>
              <w:t>394-8224425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vAlign w:val="center"/>
          </w:tcPr>
          <w:p>
            <w:pPr>
              <w:spacing w:before="169" w:line="260" w:lineRule="exact"/>
              <w:ind w:firstLine="420"/>
              <w:jc w:val="center"/>
              <w:rPr>
                <w:rFonts w:ascii="宋体" w:hAnsi="宋体" w:cs="仿宋"/>
                <w:snapToGrid w:val="0"/>
                <w:color w:val="000000"/>
                <w:szCs w:val="21"/>
              </w:rPr>
            </w:pPr>
            <w:r>
              <w:rPr>
                <w:rFonts w:hint="eastAsia" w:ascii="宋体" w:hAnsi="宋体" w:cs="仿宋_GB2312"/>
                <w:snapToGrid w:val="0"/>
                <w:color w:val="auto"/>
                <w:szCs w:val="21"/>
              </w:rPr>
              <w:t>区气象局局长</w:t>
            </w:r>
          </w:p>
        </w:tc>
        <w:tc>
          <w:tcPr>
            <w:tcW w:w="2703" w:type="dxa"/>
          </w:tcPr>
          <w:p>
            <w:pPr>
              <w:spacing w:before="207" w:line="260" w:lineRule="exact"/>
              <w:jc w:val="center"/>
              <w:rPr>
                <w:rFonts w:ascii="宋体" w:hAnsi="宋体" w:cs="Arial"/>
                <w:snapToGrid w:val="0"/>
                <w:color w:val="000000"/>
                <w:szCs w:val="21"/>
              </w:rPr>
            </w:pPr>
            <w:r>
              <w:rPr>
                <w:rFonts w:hint="eastAsia" w:ascii="宋体" w:hAnsi="宋体" w:cs="Arial"/>
                <w:snapToGrid w:val="0"/>
                <w:color w:val="auto"/>
                <w:szCs w:val="21"/>
              </w:rPr>
              <w:t>0</w:t>
            </w:r>
            <w:r>
              <w:rPr>
                <w:rFonts w:ascii="宋体" w:hAnsi="宋体" w:cs="Arial"/>
                <w:snapToGrid w:val="0"/>
                <w:color w:val="auto"/>
                <w:szCs w:val="21"/>
              </w:rPr>
              <w:t>394-8383159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tcBorders>
              <w:bottom w:val="single" w:color="auto" w:sz="4" w:space="0"/>
            </w:tcBorders>
            <w:vAlign w:val="center"/>
          </w:tcPr>
          <w:p>
            <w:pPr>
              <w:spacing w:before="169" w:line="260" w:lineRule="exact"/>
              <w:ind w:firstLine="420"/>
              <w:jc w:val="center"/>
              <w:rPr>
                <w:rFonts w:ascii="宋体" w:hAnsi="宋体" w:cs="仿宋"/>
                <w:snapToGrid w:val="0"/>
                <w:color w:val="000000"/>
                <w:szCs w:val="21"/>
              </w:rPr>
            </w:pPr>
            <w:r>
              <w:rPr>
                <w:rFonts w:hint="eastAsia" w:ascii="宋体" w:hAnsi="宋体" w:cs="仿宋_GB2312"/>
                <w:snapToGrid w:val="0"/>
                <w:color w:val="auto"/>
                <w:szCs w:val="21"/>
              </w:rPr>
              <w:t>市自然资源和规划局川汇区服务中心</w:t>
            </w:r>
          </w:p>
        </w:tc>
        <w:tc>
          <w:tcPr>
            <w:tcW w:w="2703" w:type="dxa"/>
          </w:tcPr>
          <w:p>
            <w:pPr>
              <w:spacing w:before="204" w:line="280" w:lineRule="exact"/>
              <w:jc w:val="center"/>
              <w:rPr>
                <w:rFonts w:ascii="宋体" w:hAnsi="宋体" w:cs="Arial"/>
                <w:snapToGrid w:val="0"/>
                <w:color w:val="000000"/>
                <w:szCs w:val="21"/>
              </w:rPr>
            </w:pPr>
            <w:r>
              <w:rPr>
                <w:rFonts w:ascii="宋体" w:hAnsi="宋体" w:cs="Arial"/>
                <w:snapToGrid w:val="0"/>
                <w:color w:val="000000"/>
                <w:szCs w:val="21"/>
              </w:rPr>
              <w:t>0394-8211186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tcBorders>
              <w:bottom w:val="single" w:color="auto" w:sz="4" w:space="0"/>
            </w:tcBorders>
            <w:vAlign w:val="center"/>
          </w:tcPr>
          <w:p>
            <w:pPr>
              <w:spacing w:before="169" w:line="260" w:lineRule="exact"/>
              <w:ind w:firstLine="420"/>
              <w:jc w:val="center"/>
              <w:rPr>
                <w:rFonts w:ascii="宋体" w:hAnsi="宋体" w:cs="仿宋_GB2312"/>
                <w:snapToGrid w:val="0"/>
                <w:color w:val="auto"/>
                <w:szCs w:val="21"/>
              </w:rPr>
            </w:pPr>
            <w:r>
              <w:rPr>
                <w:rFonts w:hint="eastAsia" w:ascii="宋体" w:hAnsi="宋体" w:cs="仿宋_GB2312"/>
                <w:snapToGrid w:val="0"/>
                <w:color w:val="auto"/>
                <w:szCs w:val="21"/>
              </w:rPr>
              <w:t>市生产环境局川汇分局局长</w:t>
            </w:r>
          </w:p>
        </w:tc>
        <w:tc>
          <w:tcPr>
            <w:tcW w:w="2703" w:type="dxa"/>
          </w:tcPr>
          <w:p>
            <w:pPr>
              <w:spacing w:before="204" w:line="280" w:lineRule="exact"/>
              <w:jc w:val="center"/>
              <w:rPr>
                <w:rFonts w:ascii="宋体" w:hAnsi="宋体" w:cs="仿宋_GB2312"/>
                <w:snapToGrid w:val="0"/>
                <w:color w:val="auto"/>
                <w:szCs w:val="21"/>
              </w:rPr>
            </w:pPr>
            <w:r>
              <w:rPr>
                <w:rFonts w:hint="eastAsia" w:ascii="宋体" w:hAnsi="宋体" w:cs="仿宋_GB2312"/>
                <w:snapToGrid w:val="0"/>
                <w:color w:val="auto"/>
                <w:szCs w:val="21"/>
              </w:rPr>
              <w:t>0394-7805919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280" w:lineRule="exact"/>
              <w:ind w:firstLine="420"/>
              <w:jc w:val="center"/>
              <w:rPr>
                <w:rFonts w:ascii="宋体" w:hAnsi="宋体"/>
                <w:snapToGrid w:val="0"/>
                <w:color w:val="000000"/>
                <w:szCs w:val="21"/>
              </w:rPr>
            </w:pPr>
          </w:p>
        </w:tc>
        <w:tc>
          <w:tcPr>
            <w:tcW w:w="3931" w:type="dxa"/>
            <w:tcBorders>
              <w:top w:val="single" w:color="auto" w:sz="4" w:space="0"/>
              <w:bottom w:val="single" w:color="auto" w:sz="4" w:space="0"/>
            </w:tcBorders>
            <w:vAlign w:val="center"/>
          </w:tcPr>
          <w:p>
            <w:pPr>
              <w:spacing w:before="164" w:line="28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市公安局川汇分局副局长</w:t>
            </w:r>
          </w:p>
        </w:tc>
        <w:tc>
          <w:tcPr>
            <w:tcW w:w="2703" w:type="dxa"/>
          </w:tcPr>
          <w:p>
            <w:pPr>
              <w:spacing w:before="204" w:line="280" w:lineRule="exact"/>
              <w:jc w:val="center"/>
              <w:rPr>
                <w:rFonts w:ascii="宋体" w:hAnsi="宋体"/>
                <w:snapToGrid w:val="0"/>
                <w:color w:val="000000"/>
                <w:szCs w:val="21"/>
              </w:rPr>
            </w:pPr>
            <w:r>
              <w:rPr>
                <w:rFonts w:ascii="宋体" w:hAnsi="宋体" w:cs="Arial"/>
                <w:snapToGrid w:val="0"/>
                <w:color w:val="000000"/>
                <w:szCs w:val="21"/>
              </w:rPr>
              <w:t>18336509108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tcBorders>
              <w:top w:val="single" w:color="auto" w:sz="4" w:space="0"/>
            </w:tcBorders>
            <w:vAlign w:val="center"/>
          </w:tcPr>
          <w:p>
            <w:pPr>
              <w:spacing w:before="164" w:line="28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城南办事处主任</w:t>
            </w:r>
          </w:p>
        </w:tc>
        <w:tc>
          <w:tcPr>
            <w:tcW w:w="2703" w:type="dxa"/>
          </w:tcPr>
          <w:p>
            <w:pPr>
              <w:spacing w:before="205"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394-6013846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5" w:line="28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城北办事处主任</w:t>
            </w:r>
          </w:p>
        </w:tc>
        <w:tc>
          <w:tcPr>
            <w:tcW w:w="2703" w:type="dxa"/>
          </w:tcPr>
          <w:p>
            <w:pPr>
              <w:spacing w:before="205"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394-8581298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7" w:line="28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金海路办事处主任</w:t>
            </w:r>
          </w:p>
        </w:tc>
        <w:tc>
          <w:tcPr>
            <w:tcW w:w="2703" w:type="dxa"/>
          </w:tcPr>
          <w:p>
            <w:pPr>
              <w:spacing w:before="205"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394-8566336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9" w:line="28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七一路办事处主任</w:t>
            </w:r>
          </w:p>
        </w:tc>
        <w:tc>
          <w:tcPr>
            <w:tcW w:w="2703" w:type="dxa"/>
          </w:tcPr>
          <w:p>
            <w:pPr>
              <w:spacing w:before="206"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394-7989557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6" w:line="28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荷花路办事处主任</w:t>
            </w:r>
          </w:p>
        </w:tc>
        <w:tc>
          <w:tcPr>
            <w:tcW w:w="2703" w:type="dxa"/>
          </w:tcPr>
          <w:p>
            <w:pPr>
              <w:spacing w:before="207"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394-6088312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7" w:line="28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陈州办事处主任</w:t>
            </w:r>
          </w:p>
        </w:tc>
        <w:tc>
          <w:tcPr>
            <w:tcW w:w="2703" w:type="dxa"/>
          </w:tcPr>
          <w:p>
            <w:pPr>
              <w:spacing w:before="207"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394-8276677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7" w:line="28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人和办事处主任</w:t>
            </w:r>
          </w:p>
        </w:tc>
        <w:tc>
          <w:tcPr>
            <w:tcW w:w="2703" w:type="dxa"/>
          </w:tcPr>
          <w:p>
            <w:pPr>
              <w:spacing w:before="208"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394-8561230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8" w:line="28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小桥办事处主任</w:t>
            </w:r>
          </w:p>
        </w:tc>
        <w:tc>
          <w:tcPr>
            <w:tcW w:w="2703" w:type="dxa"/>
          </w:tcPr>
          <w:p>
            <w:pPr>
              <w:spacing w:before="208"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394-8100015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7" w:line="280" w:lineRule="exact"/>
              <w:ind w:firstLine="420"/>
              <w:jc w:val="center"/>
              <w:rPr>
                <w:rFonts w:ascii="宋体" w:hAnsi="宋体" w:cs="仿宋_GB2312"/>
                <w:snapToGrid w:val="0"/>
                <w:color w:val="000000"/>
                <w:szCs w:val="21"/>
              </w:rPr>
            </w:pPr>
            <w:r>
              <w:rPr>
                <w:rFonts w:hint="eastAsia" w:ascii="宋体" w:hAnsi="宋体" w:cs="仿宋_GB2312"/>
                <w:snapToGrid w:val="0"/>
                <w:color w:val="000000"/>
                <w:szCs w:val="21"/>
              </w:rPr>
              <w:t>华耀城办事处主任</w:t>
            </w:r>
          </w:p>
        </w:tc>
        <w:tc>
          <w:tcPr>
            <w:tcW w:w="2703" w:type="dxa"/>
          </w:tcPr>
          <w:p>
            <w:pPr>
              <w:spacing w:before="205"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394-7986369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7" w:line="280" w:lineRule="exact"/>
              <w:ind w:firstLine="420"/>
              <w:jc w:val="center"/>
              <w:rPr>
                <w:rFonts w:ascii="宋体" w:hAnsi="宋体" w:cs="仿宋_GB2312"/>
                <w:snapToGrid w:val="0"/>
                <w:color w:val="000000"/>
                <w:szCs w:val="21"/>
              </w:rPr>
            </w:pPr>
            <w:r>
              <w:rPr>
                <w:rFonts w:hint="eastAsia" w:ascii="宋体" w:hAnsi="宋体" w:cs="仿宋_GB2312"/>
                <w:snapToGrid w:val="0"/>
                <w:color w:val="000000"/>
                <w:szCs w:val="21"/>
              </w:rPr>
              <w:t>太昊路办事处主任</w:t>
            </w:r>
          </w:p>
        </w:tc>
        <w:tc>
          <w:tcPr>
            <w:tcW w:w="2703" w:type="dxa"/>
          </w:tcPr>
          <w:p>
            <w:pPr>
              <w:spacing w:before="205" w:line="280" w:lineRule="exact"/>
              <w:jc w:val="center"/>
              <w:rPr>
                <w:rFonts w:ascii="宋体" w:hAnsi="宋体" w:cs="Arial"/>
                <w:snapToGrid w:val="0"/>
                <w:color w:val="000000"/>
                <w:szCs w:val="21"/>
              </w:rPr>
            </w:pPr>
            <w:r>
              <w:rPr>
                <w:rFonts w:hint="eastAsia" w:ascii="宋体" w:hAnsi="宋体" w:cs="仿宋_GB2312"/>
                <w:snapToGrid w:val="0"/>
                <w:color w:val="000000"/>
                <w:szCs w:val="21"/>
              </w:rPr>
              <w:t>0394-8306329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7" w:line="280" w:lineRule="exact"/>
              <w:ind w:firstLine="420"/>
              <w:jc w:val="center"/>
              <w:rPr>
                <w:rFonts w:ascii="宋体" w:hAnsi="宋体" w:cs="仿宋_GB2312"/>
                <w:snapToGrid w:val="0"/>
                <w:color w:val="000000"/>
                <w:szCs w:val="21"/>
              </w:rPr>
            </w:pPr>
            <w:r>
              <w:rPr>
                <w:rFonts w:hint="eastAsia" w:ascii="宋体" w:hAnsi="宋体" w:cs="仿宋_GB2312"/>
                <w:snapToGrid w:val="0"/>
                <w:color w:val="000000"/>
                <w:szCs w:val="21"/>
              </w:rPr>
              <w:t>李埠口办事处书记</w:t>
            </w:r>
          </w:p>
        </w:tc>
        <w:tc>
          <w:tcPr>
            <w:tcW w:w="2703" w:type="dxa"/>
          </w:tcPr>
          <w:p>
            <w:pPr>
              <w:spacing w:before="207" w:line="280" w:lineRule="exact"/>
              <w:jc w:val="center"/>
              <w:rPr>
                <w:rFonts w:ascii="宋体" w:hAnsi="宋体" w:cs="Arial"/>
                <w:snapToGrid w:val="0"/>
                <w:color w:val="000000"/>
                <w:szCs w:val="21"/>
              </w:rPr>
            </w:pPr>
            <w:r>
              <w:rPr>
                <w:rFonts w:ascii="宋体" w:hAnsi="宋体" w:cs="Arial"/>
                <w:snapToGrid w:val="0"/>
                <w:color w:val="000000"/>
                <w:szCs w:val="21"/>
              </w:rPr>
              <w:t>13503940898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7" w:line="280" w:lineRule="exact"/>
              <w:ind w:firstLine="420"/>
              <w:jc w:val="center"/>
              <w:rPr>
                <w:rFonts w:ascii="宋体" w:hAnsi="宋体" w:cs="仿宋_GB2312"/>
                <w:snapToGrid w:val="0"/>
                <w:color w:val="000000"/>
                <w:szCs w:val="21"/>
              </w:rPr>
            </w:pPr>
            <w:r>
              <w:rPr>
                <w:rFonts w:hint="eastAsia" w:ascii="宋体" w:hAnsi="宋体" w:cs="仿宋_GB2312"/>
                <w:snapToGrid w:val="0"/>
                <w:color w:val="000000"/>
                <w:szCs w:val="21"/>
              </w:rPr>
              <w:t>淮河路办事处主任</w:t>
            </w:r>
          </w:p>
        </w:tc>
        <w:tc>
          <w:tcPr>
            <w:tcW w:w="2703" w:type="dxa"/>
          </w:tcPr>
          <w:p>
            <w:pPr>
              <w:spacing w:before="207" w:line="280" w:lineRule="exact"/>
              <w:jc w:val="center"/>
              <w:rPr>
                <w:rFonts w:ascii="宋体" w:hAnsi="宋体" w:cs="Arial"/>
                <w:snapToGrid w:val="0"/>
                <w:color w:val="000000"/>
                <w:szCs w:val="21"/>
              </w:rPr>
            </w:pPr>
            <w:r>
              <w:rPr>
                <w:rFonts w:ascii="宋体" w:hAnsi="宋体" w:cs="Arial"/>
                <w:snapToGrid w:val="0"/>
                <w:color w:val="000000"/>
                <w:szCs w:val="21"/>
              </w:rPr>
              <w:t>0394-8312396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8" w:line="280" w:lineRule="exact"/>
              <w:ind w:firstLine="420"/>
              <w:jc w:val="center"/>
              <w:rPr>
                <w:rFonts w:ascii="宋体" w:hAnsi="宋体" w:cs="仿宋"/>
                <w:snapToGrid w:val="0"/>
                <w:color w:val="000000"/>
                <w:szCs w:val="21"/>
              </w:rPr>
            </w:pPr>
            <w:r>
              <w:rPr>
                <w:rFonts w:hint="eastAsia" w:ascii="宋体" w:hAnsi="宋体" w:cs="仿宋_GB2312"/>
                <w:snapToGrid w:val="0"/>
                <w:color w:val="000000"/>
                <w:szCs w:val="21"/>
              </w:rPr>
              <w:t>周口高新区管委会副主任</w:t>
            </w:r>
          </w:p>
        </w:tc>
        <w:tc>
          <w:tcPr>
            <w:tcW w:w="2703" w:type="dxa"/>
          </w:tcPr>
          <w:p>
            <w:pPr>
              <w:spacing w:before="206"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394-7723018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6" w:line="280" w:lineRule="exact"/>
              <w:ind w:firstLine="420"/>
              <w:jc w:val="center"/>
              <w:rPr>
                <w:rFonts w:ascii="宋体" w:hAnsi="宋体" w:cs="仿宋"/>
                <w:snapToGrid w:val="0"/>
                <w:color w:val="000000"/>
                <w:szCs w:val="21"/>
              </w:rPr>
            </w:pPr>
            <w:r>
              <w:rPr>
                <w:rFonts w:hint="eastAsia" w:ascii="宋体" w:hAnsi="宋体" w:cs="仿宋"/>
                <w:snapToGrid w:val="0"/>
                <w:color w:val="000000"/>
                <w:szCs w:val="21"/>
                <w:lang w:bidi="ar"/>
              </w:rPr>
              <w:t>市供电公司川汇区分公司负责人</w:t>
            </w:r>
          </w:p>
        </w:tc>
        <w:tc>
          <w:tcPr>
            <w:tcW w:w="2703" w:type="dxa"/>
          </w:tcPr>
          <w:p>
            <w:pPr>
              <w:spacing w:before="207"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394-8296005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6" w:line="280" w:lineRule="exact"/>
              <w:ind w:firstLine="420"/>
              <w:jc w:val="center"/>
              <w:rPr>
                <w:rFonts w:ascii="宋体" w:hAnsi="宋体" w:cs="仿宋"/>
                <w:snapToGrid w:val="0"/>
                <w:color w:val="000000"/>
                <w:szCs w:val="21"/>
              </w:rPr>
            </w:pPr>
            <w:r>
              <w:rPr>
                <w:rFonts w:hint="eastAsia" w:ascii="宋体" w:hAnsi="宋体" w:cs="仿宋"/>
                <w:snapToGrid w:val="0"/>
                <w:color w:val="000000"/>
                <w:szCs w:val="21"/>
                <w:lang w:bidi="ar"/>
              </w:rPr>
              <w:t>市移动公司川汇区分公司负责人</w:t>
            </w:r>
          </w:p>
        </w:tc>
        <w:tc>
          <w:tcPr>
            <w:tcW w:w="2703" w:type="dxa"/>
          </w:tcPr>
          <w:p>
            <w:pPr>
              <w:spacing w:before="208" w:line="280" w:lineRule="exact"/>
              <w:jc w:val="center"/>
              <w:rPr>
                <w:rFonts w:ascii="宋体" w:hAnsi="宋体"/>
                <w:snapToGrid w:val="0"/>
                <w:color w:val="000000"/>
                <w:szCs w:val="21"/>
              </w:rPr>
            </w:pPr>
            <w:r>
              <w:rPr>
                <w:rFonts w:ascii="宋体" w:hAnsi="宋体" w:cs="Arial"/>
                <w:snapToGrid w:val="0"/>
                <w:color w:val="000000"/>
                <w:szCs w:val="21"/>
              </w:rPr>
              <w:t>13939475135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7" w:line="280" w:lineRule="exact"/>
              <w:ind w:firstLine="420"/>
              <w:jc w:val="center"/>
              <w:rPr>
                <w:rFonts w:ascii="宋体" w:hAnsi="宋体" w:cs="仿宋"/>
                <w:snapToGrid w:val="0"/>
                <w:color w:val="000000"/>
                <w:szCs w:val="21"/>
              </w:rPr>
            </w:pPr>
            <w:r>
              <w:rPr>
                <w:rFonts w:hint="eastAsia" w:ascii="宋体" w:hAnsi="宋体" w:cs="仿宋"/>
                <w:snapToGrid w:val="0"/>
                <w:color w:val="000000"/>
                <w:szCs w:val="21"/>
                <w:lang w:bidi="ar"/>
              </w:rPr>
              <w:t>市联通公司川汇区分公司负责人</w:t>
            </w:r>
          </w:p>
        </w:tc>
        <w:tc>
          <w:tcPr>
            <w:tcW w:w="2703" w:type="dxa"/>
          </w:tcPr>
          <w:p>
            <w:pPr>
              <w:spacing w:before="207" w:line="280" w:lineRule="exact"/>
              <w:jc w:val="center"/>
              <w:rPr>
                <w:rFonts w:ascii="宋体" w:hAnsi="宋体"/>
                <w:snapToGrid w:val="0"/>
                <w:color w:val="000000"/>
                <w:szCs w:val="21"/>
              </w:rPr>
            </w:pPr>
            <w:r>
              <w:rPr>
                <w:rFonts w:hint="eastAsia" w:ascii="宋体" w:hAnsi="宋体" w:cs="Arial"/>
                <w:snapToGrid w:val="0"/>
                <w:color w:val="000000"/>
                <w:szCs w:val="21"/>
              </w:rPr>
              <w:t>15638008121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7" w:line="280" w:lineRule="exact"/>
              <w:ind w:firstLine="420"/>
              <w:jc w:val="center"/>
              <w:rPr>
                <w:rFonts w:ascii="宋体" w:hAnsi="宋体" w:cs="仿宋"/>
                <w:snapToGrid w:val="0"/>
                <w:color w:val="000000"/>
                <w:szCs w:val="21"/>
              </w:rPr>
            </w:pPr>
            <w:r>
              <w:rPr>
                <w:rFonts w:hint="eastAsia" w:ascii="宋体" w:hAnsi="宋体" w:cs="仿宋"/>
                <w:snapToGrid w:val="0"/>
                <w:color w:val="000000"/>
                <w:szCs w:val="21"/>
                <w:lang w:bidi="ar"/>
              </w:rPr>
              <w:t>市电信公司川汇区分公司负责人</w:t>
            </w:r>
          </w:p>
        </w:tc>
        <w:tc>
          <w:tcPr>
            <w:tcW w:w="2703" w:type="dxa"/>
          </w:tcPr>
          <w:p>
            <w:pPr>
              <w:spacing w:before="207"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394-8688425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4" w:line="280" w:lineRule="exact"/>
              <w:ind w:firstLine="420"/>
              <w:jc w:val="center"/>
              <w:rPr>
                <w:rFonts w:ascii="宋体" w:hAnsi="宋体" w:cs="仿宋"/>
                <w:snapToGrid w:val="0"/>
                <w:color w:val="000000"/>
                <w:szCs w:val="21"/>
              </w:rPr>
            </w:pPr>
            <w:r>
              <w:rPr>
                <w:rFonts w:hint="eastAsia" w:ascii="宋体" w:hAnsi="宋体" w:cs="仿宋"/>
                <w:snapToGrid w:val="0"/>
                <w:color w:val="000000"/>
                <w:szCs w:val="21"/>
                <w:lang w:bidi="ar"/>
              </w:rPr>
              <w:t>中国石化川汇区分公司负责人</w:t>
            </w:r>
          </w:p>
        </w:tc>
        <w:tc>
          <w:tcPr>
            <w:tcW w:w="2703" w:type="dxa"/>
          </w:tcPr>
          <w:p>
            <w:pPr>
              <w:spacing w:before="205" w:line="280" w:lineRule="exact"/>
              <w:jc w:val="center"/>
              <w:rPr>
                <w:rFonts w:ascii="宋体" w:hAnsi="宋体"/>
                <w:snapToGrid w:val="0"/>
                <w:color w:val="000000"/>
                <w:szCs w:val="21"/>
              </w:rPr>
            </w:pPr>
            <w:r>
              <w:rPr>
                <w:rFonts w:ascii="宋体" w:hAnsi="宋体" w:cs="Arial"/>
                <w:snapToGrid w:val="0"/>
                <w:color w:val="000000"/>
                <w:szCs w:val="21"/>
              </w:rPr>
              <w:t>15036189976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9" w:line="280" w:lineRule="exact"/>
              <w:ind w:firstLine="420"/>
              <w:jc w:val="center"/>
              <w:rPr>
                <w:rFonts w:ascii="宋体" w:hAnsi="宋体" w:cs="仿宋"/>
                <w:snapToGrid w:val="0"/>
                <w:color w:val="000000"/>
                <w:szCs w:val="21"/>
              </w:rPr>
            </w:pPr>
            <w:r>
              <w:rPr>
                <w:rFonts w:hint="eastAsia" w:ascii="宋体" w:hAnsi="宋体" w:cs="仿宋"/>
                <w:snapToGrid w:val="0"/>
                <w:color w:val="000000"/>
                <w:szCs w:val="21"/>
                <w:lang w:bidi="ar"/>
              </w:rPr>
              <w:t>中国石油川汇区分公司负责人</w:t>
            </w:r>
          </w:p>
        </w:tc>
        <w:tc>
          <w:tcPr>
            <w:tcW w:w="2703" w:type="dxa"/>
          </w:tcPr>
          <w:p>
            <w:pPr>
              <w:spacing w:before="206" w:line="280" w:lineRule="exact"/>
              <w:jc w:val="center"/>
              <w:rPr>
                <w:rFonts w:ascii="宋体" w:hAnsi="宋体"/>
                <w:snapToGrid w:val="0"/>
                <w:color w:val="000000"/>
                <w:szCs w:val="21"/>
              </w:rPr>
            </w:pPr>
            <w:r>
              <w:rPr>
                <w:rFonts w:ascii="宋体" w:hAnsi="宋体" w:cs="Arial"/>
                <w:snapToGrid w:val="0"/>
                <w:color w:val="000000"/>
                <w:szCs w:val="21"/>
              </w:rPr>
              <w:t>13838639088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continue"/>
          </w:tcPr>
          <w:p>
            <w:pPr>
              <w:spacing w:line="280" w:lineRule="exact"/>
              <w:ind w:firstLine="420"/>
              <w:jc w:val="center"/>
              <w:rPr>
                <w:rFonts w:ascii="宋体" w:hAnsi="宋体"/>
                <w:snapToGrid w:val="0"/>
                <w:color w:val="000000"/>
                <w:szCs w:val="21"/>
              </w:rPr>
            </w:pPr>
          </w:p>
        </w:tc>
        <w:tc>
          <w:tcPr>
            <w:tcW w:w="3931" w:type="dxa"/>
            <w:vAlign w:val="center"/>
          </w:tcPr>
          <w:p>
            <w:pPr>
              <w:spacing w:before="166" w:line="280" w:lineRule="exact"/>
              <w:ind w:firstLine="420"/>
              <w:jc w:val="center"/>
              <w:rPr>
                <w:rFonts w:ascii="宋体" w:hAnsi="宋体" w:cs="仿宋"/>
                <w:snapToGrid w:val="0"/>
                <w:color w:val="000000"/>
                <w:szCs w:val="21"/>
              </w:rPr>
            </w:pPr>
            <w:r>
              <w:rPr>
                <w:rFonts w:hint="eastAsia" w:ascii="宋体" w:hAnsi="宋体" w:cs="仿宋"/>
                <w:snapToGrid w:val="0"/>
                <w:color w:val="000000"/>
                <w:szCs w:val="21"/>
              </w:rPr>
              <w:t>周口市天然气有限公司副总经理</w:t>
            </w:r>
          </w:p>
        </w:tc>
        <w:tc>
          <w:tcPr>
            <w:tcW w:w="2703" w:type="dxa"/>
          </w:tcPr>
          <w:p>
            <w:pPr>
              <w:spacing w:before="206" w:line="280" w:lineRule="exact"/>
              <w:jc w:val="center"/>
              <w:rPr>
                <w:rFonts w:ascii="宋体" w:hAnsi="宋体"/>
                <w:snapToGrid w:val="0"/>
                <w:color w:val="000000"/>
                <w:szCs w:val="21"/>
              </w:rPr>
            </w:pPr>
            <w:r>
              <w:rPr>
                <w:rFonts w:ascii="宋体" w:hAnsi="宋体" w:cs="Arial"/>
                <w:snapToGrid w:val="0"/>
                <w:color w:val="000000"/>
                <w:szCs w:val="21"/>
              </w:rPr>
              <w:t>15890589759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Borders>
              <w:bottom w:val="single" w:color="auto" w:sz="4" w:space="0"/>
            </w:tcBorders>
          </w:tcPr>
          <w:p>
            <w:pPr>
              <w:spacing w:line="280" w:lineRule="exact"/>
              <w:ind w:firstLine="420"/>
              <w:jc w:val="center"/>
              <w:rPr>
                <w:rFonts w:ascii="宋体" w:hAnsi="宋体"/>
                <w:snapToGrid w:val="0"/>
                <w:color w:val="000000"/>
                <w:szCs w:val="21"/>
              </w:rPr>
            </w:pPr>
          </w:p>
        </w:tc>
        <w:tc>
          <w:tcPr>
            <w:tcW w:w="3931" w:type="dxa"/>
            <w:vAlign w:val="center"/>
          </w:tcPr>
          <w:p>
            <w:pPr>
              <w:spacing w:before="167" w:line="280" w:lineRule="exact"/>
              <w:ind w:firstLine="420"/>
              <w:jc w:val="center"/>
              <w:rPr>
                <w:rFonts w:ascii="宋体" w:hAnsi="宋体" w:cs="仿宋"/>
                <w:snapToGrid w:val="0"/>
                <w:color w:val="000000"/>
                <w:szCs w:val="21"/>
              </w:rPr>
            </w:pPr>
            <w:r>
              <w:rPr>
                <w:rFonts w:hint="eastAsia" w:ascii="宋体" w:hAnsi="宋体" w:cs="仿宋"/>
                <w:snapToGrid w:val="0"/>
                <w:color w:val="000000"/>
                <w:szCs w:val="21"/>
                <w:lang w:bidi="ar"/>
              </w:rPr>
              <w:t>周口银龙水务公司生产技术部经理</w:t>
            </w:r>
          </w:p>
        </w:tc>
        <w:tc>
          <w:tcPr>
            <w:tcW w:w="2703" w:type="dxa"/>
          </w:tcPr>
          <w:p>
            <w:pPr>
              <w:spacing w:before="209" w:line="280" w:lineRule="exact"/>
              <w:jc w:val="center"/>
              <w:rPr>
                <w:rFonts w:ascii="宋体" w:hAnsi="宋体"/>
                <w:snapToGrid w:val="0"/>
                <w:color w:val="000000"/>
                <w:szCs w:val="21"/>
              </w:rPr>
            </w:pPr>
            <w:r>
              <w:rPr>
                <w:rFonts w:hint="eastAsia" w:ascii="宋体" w:hAnsi="宋体" w:cs="Arial"/>
                <w:snapToGrid w:val="0"/>
                <w:color w:val="000000"/>
                <w:szCs w:val="21"/>
              </w:rPr>
              <w:t>0</w:t>
            </w:r>
            <w:r>
              <w:rPr>
                <w:rFonts w:ascii="宋体" w:hAnsi="宋体" w:cs="Arial"/>
                <w:snapToGrid w:val="0"/>
                <w:color w:val="000000"/>
                <w:szCs w:val="21"/>
              </w:rPr>
              <w:t>394-8286001</w:t>
            </w:r>
          </w:p>
        </w:tc>
      </w:tr>
    </w:tbl>
    <w:p>
      <w:pPr>
        <w:widowControl/>
        <w:shd w:val="clear" w:color="auto" w:fill="FFFFFF"/>
        <w:spacing w:line="375" w:lineRule="atLeast"/>
        <w:jc w:val="left"/>
        <w:rPr>
          <w:rFonts w:ascii="宋体" w:hAnsi="宋体" w:cs="Arial"/>
          <w:b/>
          <w:color w:val="000000"/>
          <w:kern w:val="0"/>
          <w:sz w:val="24"/>
        </w:rPr>
      </w:pPr>
    </w:p>
    <w:p>
      <w:pPr>
        <w:overflowPunct w:val="0"/>
        <w:spacing w:line="560" w:lineRule="exact"/>
        <w:ind w:firstLine="640" w:firstLineChars="200"/>
        <w:rPr>
          <w:rFonts w:eastAsia="仿宋"/>
          <w:color w:val="000000" w:themeColor="text1"/>
          <w:sz w:val="32"/>
          <w:szCs w:val="32"/>
          <w14:textFill>
            <w14:solidFill>
              <w14:schemeClr w14:val="tx1"/>
            </w14:solidFill>
          </w14:textFill>
        </w:rPr>
      </w:pPr>
    </w:p>
    <w:p>
      <w:pPr>
        <w:overflowPunct w:val="0"/>
        <w:spacing w:line="360" w:lineRule="auto"/>
        <w:ind w:firstLine="480" w:firstLineChars="200"/>
        <w:rPr>
          <w:color w:val="000000" w:themeColor="text1"/>
          <w:sz w:val="24"/>
          <w14:textFill>
            <w14:solidFill>
              <w14:schemeClr w14:val="tx1"/>
            </w14:solidFill>
          </w14:textFill>
        </w:rPr>
        <w:sectPr>
          <w:footerReference r:id="rId4" w:type="default"/>
          <w:footerReference r:id="rId5" w:type="even"/>
          <w:pgSz w:w="11906" w:h="16838"/>
          <w:pgMar w:top="1418" w:right="1418" w:bottom="1418" w:left="1418" w:header="851" w:footer="992" w:gutter="57"/>
          <w:cols w:space="720" w:num="1"/>
          <w:docGrid w:type="lines" w:linePitch="312" w:charSpace="0"/>
        </w:sectPr>
      </w:pPr>
    </w:p>
    <w:p>
      <w:pPr>
        <w:pStyle w:val="5"/>
        <w:spacing w:before="156"/>
        <w:ind w:firstLine="643"/>
        <w:rPr>
          <w:color w:val="000000" w:themeColor="text1"/>
          <w14:textFill>
            <w14:solidFill>
              <w14:schemeClr w14:val="tx1"/>
            </w14:solidFill>
          </w14:textFill>
        </w:rPr>
      </w:pPr>
      <w:bookmarkStart w:id="294" w:name="_Toc74043994"/>
      <w:bookmarkStart w:id="295" w:name="_Toc145658954"/>
      <w:r>
        <w:rPr>
          <w:color w:val="000000" w:themeColor="text1"/>
          <w14:textFill>
            <w14:solidFill>
              <w14:schemeClr w14:val="tx1"/>
            </w14:solidFill>
          </w14:textFill>
        </w:rPr>
        <w:t>附件9.3</w:t>
      </w:r>
      <w:r>
        <w:rPr>
          <w:rFonts w:hint="eastAsia"/>
          <w:color w:val="000000" w:themeColor="text1"/>
          <w:lang w:val="en-US"/>
          <w14:textFill>
            <w14:solidFill>
              <w14:schemeClr w14:val="tx1"/>
            </w14:solidFill>
          </w14:textFill>
        </w:rPr>
        <w:t>突发事件</w:t>
      </w:r>
      <w:r>
        <w:rPr>
          <w:color w:val="000000" w:themeColor="text1"/>
          <w14:textFill>
            <w14:solidFill>
              <w14:schemeClr w14:val="tx1"/>
            </w14:solidFill>
          </w14:textFill>
        </w:rPr>
        <w:t>信息报告单（样表）</w:t>
      </w:r>
      <w:bookmarkEnd w:id="294"/>
      <w:bookmarkEnd w:id="295"/>
    </w:p>
    <w:p>
      <w:pPr>
        <w:widowControl/>
        <w:adjustRightInd w:val="0"/>
        <w:snapToGrid w:val="0"/>
        <w:jc w:val="center"/>
        <w:textAlignment w:val="center"/>
        <w:rPr>
          <w:b/>
          <w:color w:val="000000" w:themeColor="text1"/>
          <w:kern w:val="0"/>
          <w:sz w:val="30"/>
          <w:szCs w:val="30"/>
          <w14:textFill>
            <w14:solidFill>
              <w14:schemeClr w14:val="tx1"/>
            </w14:solidFill>
          </w14:textFill>
        </w:rPr>
      </w:pPr>
    </w:p>
    <w:p>
      <w:pPr>
        <w:widowControl/>
        <w:adjustRightInd w:val="0"/>
        <w:snapToGrid w:val="0"/>
        <w:jc w:val="center"/>
        <w:textAlignment w:val="center"/>
        <w:rPr>
          <w:b/>
          <w:color w:val="000000" w:themeColor="text1"/>
          <w:sz w:val="30"/>
          <w:szCs w:val="30"/>
          <w14:textFill>
            <w14:solidFill>
              <w14:schemeClr w14:val="tx1"/>
            </w14:solidFill>
          </w14:textFill>
        </w:rPr>
      </w:pPr>
      <w:r>
        <w:rPr>
          <w:rFonts w:hint="eastAsia"/>
          <w:b/>
          <w:color w:val="000000" w:themeColor="text1"/>
          <w:kern w:val="0"/>
          <w:sz w:val="30"/>
          <w:szCs w:val="30"/>
          <w14:textFill>
            <w14:solidFill>
              <w14:schemeClr w14:val="tx1"/>
            </w14:solidFill>
          </w14:textFill>
        </w:rPr>
        <w:t>突发事件</w:t>
      </w:r>
      <w:r>
        <w:rPr>
          <w:b/>
          <w:color w:val="000000" w:themeColor="text1"/>
          <w:kern w:val="0"/>
          <w:sz w:val="30"/>
          <w:szCs w:val="30"/>
          <w14:textFill>
            <w14:solidFill>
              <w14:schemeClr w14:val="tx1"/>
            </w14:solidFill>
          </w14:textFill>
        </w:rPr>
        <w:t>信息报告单（样表）</w:t>
      </w:r>
    </w:p>
    <w:p>
      <w:pPr>
        <w:rPr>
          <w:color w:val="000000" w:themeColor="text1"/>
          <w:sz w:val="24"/>
          <w14:textFill>
            <w14:solidFill>
              <w14:schemeClr w14:val="tx1"/>
            </w14:solidFill>
          </w14:textFill>
        </w:rPr>
      </w:pP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47"/>
        <w:gridCol w:w="3060"/>
        <w:gridCol w:w="900"/>
        <w:gridCol w:w="37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单位</w:t>
            </w:r>
          </w:p>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名称</w:t>
            </w:r>
          </w:p>
        </w:tc>
        <w:tc>
          <w:tcPr>
            <w:tcW w:w="3060"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p>
        </w:tc>
        <w:tc>
          <w:tcPr>
            <w:tcW w:w="900"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收到</w:t>
            </w:r>
          </w:p>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时间</w:t>
            </w:r>
          </w:p>
        </w:tc>
        <w:tc>
          <w:tcPr>
            <w:tcW w:w="3722"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 xml:space="preserve">    年  月  日  时  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单位负责</w:t>
            </w:r>
          </w:p>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人审签</w:t>
            </w:r>
          </w:p>
        </w:tc>
        <w:tc>
          <w:tcPr>
            <w:tcW w:w="3060"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p>
        </w:tc>
        <w:tc>
          <w:tcPr>
            <w:tcW w:w="900"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上报</w:t>
            </w:r>
          </w:p>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时间</w:t>
            </w:r>
          </w:p>
        </w:tc>
        <w:tc>
          <w:tcPr>
            <w:tcW w:w="3722"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 xml:space="preserve">   年  月  日  时  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要情</w:t>
            </w:r>
          </w:p>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摘要</w:t>
            </w:r>
          </w:p>
        </w:tc>
        <w:tc>
          <w:tcPr>
            <w:tcW w:w="7682" w:type="dxa"/>
            <w:gridSpan w:val="3"/>
            <w:vAlign w:val="center"/>
          </w:tcPr>
          <w:p>
            <w:pPr>
              <w:spacing w:before="156" w:beforeLines="50" w:after="156" w:afterLines="50"/>
              <w:jc w:val="center"/>
              <w:rPr>
                <w:b/>
                <w:color w:val="000000" w:themeColor="text1"/>
                <w:kern w:val="0"/>
                <w:sz w:val="30"/>
                <w:szCs w:val="30"/>
                <w14:textFill>
                  <w14:solidFill>
                    <w14:schemeClr w14:val="tx1"/>
                  </w14:solidFill>
                </w14:textFill>
              </w:rPr>
            </w:pPr>
          </w:p>
          <w:p>
            <w:pPr>
              <w:spacing w:before="156" w:beforeLines="50" w:after="156" w:afterLines="50"/>
              <w:jc w:val="center"/>
              <w:rPr>
                <w:b/>
                <w:color w:val="000000" w:themeColor="text1"/>
                <w:kern w:val="0"/>
                <w:sz w:val="30"/>
                <w:szCs w:val="30"/>
                <w14:textFill>
                  <w14:solidFill>
                    <w14:schemeClr w14:val="tx1"/>
                  </w14:solidFill>
                </w14:textFill>
              </w:rPr>
            </w:pPr>
          </w:p>
          <w:p>
            <w:pPr>
              <w:spacing w:before="156" w:beforeLines="50" w:after="156" w:afterLines="50"/>
              <w:jc w:val="center"/>
              <w:rPr>
                <w:b/>
                <w:color w:val="000000" w:themeColor="text1"/>
                <w:kern w:val="0"/>
                <w:sz w:val="30"/>
                <w:szCs w:val="30"/>
                <w14:textFill>
                  <w14:solidFill>
                    <w14:schemeClr w14:val="tx1"/>
                  </w14:solidFill>
                </w14:textFill>
              </w:rPr>
            </w:pPr>
          </w:p>
          <w:p>
            <w:pPr>
              <w:spacing w:before="156" w:beforeLines="50" w:after="156" w:afterLines="50"/>
              <w:jc w:val="center"/>
              <w:rPr>
                <w:b/>
                <w:color w:val="000000" w:themeColor="text1"/>
                <w:kern w:val="0"/>
                <w:sz w:val="30"/>
                <w:szCs w:val="30"/>
                <w14:textFill>
                  <w14:solidFill>
                    <w14:schemeClr w14:val="tx1"/>
                  </w14:solidFill>
                </w14:textFill>
              </w:rPr>
            </w:pPr>
          </w:p>
          <w:p>
            <w:pPr>
              <w:spacing w:before="156" w:beforeLines="50" w:after="156" w:afterLines="50"/>
              <w:jc w:val="center"/>
              <w:rPr>
                <w:b/>
                <w:color w:val="000000" w:themeColor="text1"/>
                <w:kern w:val="0"/>
                <w:sz w:val="30"/>
                <w:szCs w:val="30"/>
                <w14:textFill>
                  <w14:solidFill>
                    <w14:schemeClr w14:val="tx1"/>
                  </w14:solidFill>
                </w14:textFill>
              </w:rPr>
            </w:pPr>
          </w:p>
          <w:p>
            <w:pPr>
              <w:spacing w:before="156" w:beforeLines="50" w:after="156" w:afterLines="50"/>
              <w:jc w:val="center"/>
              <w:rPr>
                <w:b/>
                <w:color w:val="000000" w:themeColor="text1"/>
                <w:kern w:val="0"/>
                <w:sz w:val="30"/>
                <w:szCs w:val="30"/>
                <w14:textFill>
                  <w14:solidFill>
                    <w14:schemeClr w14:val="tx1"/>
                  </w14:solidFill>
                </w14:textFill>
              </w:rPr>
            </w:pPr>
          </w:p>
          <w:p>
            <w:pPr>
              <w:spacing w:before="156" w:beforeLines="50" w:after="156" w:afterLines="50"/>
              <w:jc w:val="center"/>
              <w:rPr>
                <w:b/>
                <w:color w:val="000000" w:themeColor="text1"/>
                <w:kern w:val="0"/>
                <w:sz w:val="30"/>
                <w:szCs w:val="30"/>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呈报</w:t>
            </w:r>
          </w:p>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单位</w:t>
            </w:r>
          </w:p>
        </w:tc>
        <w:tc>
          <w:tcPr>
            <w:tcW w:w="3060"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p>
        </w:tc>
        <w:tc>
          <w:tcPr>
            <w:tcW w:w="900"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报送</w:t>
            </w:r>
          </w:p>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时间</w:t>
            </w:r>
          </w:p>
        </w:tc>
        <w:tc>
          <w:tcPr>
            <w:tcW w:w="3722" w:type="dxa"/>
            <w:vAlign w:val="center"/>
          </w:tcPr>
          <w:p>
            <w:pPr>
              <w:spacing w:before="156" w:beforeLines="50" w:after="156" w:afterLines="50"/>
              <w:jc w:val="center"/>
              <w:rPr>
                <w:b/>
                <w:color w:val="000000" w:themeColor="text1"/>
                <w:kern w:val="0"/>
                <w:sz w:val="30"/>
                <w:szCs w:val="30"/>
                <w14:textFill>
                  <w14:solidFill>
                    <w14:schemeClr w14:val="tx1"/>
                  </w14:solidFill>
                </w14:textFill>
              </w:rPr>
            </w:pPr>
            <w:r>
              <w:rPr>
                <w:b/>
                <w:color w:val="000000" w:themeColor="text1"/>
                <w:kern w:val="0"/>
                <w:sz w:val="30"/>
                <w:szCs w:val="30"/>
                <w14:textFill>
                  <w14:solidFill>
                    <w14:schemeClr w14:val="tx1"/>
                  </w14:solidFill>
                </w14:textFill>
              </w:rPr>
              <w:t xml:space="preserve">    年  月  日  时  分</w:t>
            </w:r>
          </w:p>
        </w:tc>
      </w:tr>
    </w:tbl>
    <w:p>
      <w:pPr>
        <w:rPr>
          <w:color w:val="000000" w:themeColor="text1"/>
          <w14:textFill>
            <w14:solidFill>
              <w14:schemeClr w14:val="tx1"/>
            </w14:solidFill>
          </w14:textFill>
        </w:rPr>
      </w:pPr>
    </w:p>
    <w:p>
      <w:pPr>
        <w:overflowPunct w:val="0"/>
        <w:spacing w:line="360" w:lineRule="auto"/>
        <w:ind w:firstLine="480" w:firstLineChars="200"/>
        <w:rPr>
          <w:color w:val="000000" w:themeColor="text1"/>
          <w:sz w:val="24"/>
          <w:lang w:val="en-GB"/>
          <w14:textFill>
            <w14:solidFill>
              <w14:schemeClr w14:val="tx1"/>
            </w14:solidFill>
          </w14:textFill>
        </w:rPr>
        <w:sectPr>
          <w:footerReference r:id="rId6" w:type="default"/>
          <w:footerReference r:id="rId7" w:type="even"/>
          <w:pgSz w:w="11906" w:h="16838"/>
          <w:pgMar w:top="1418" w:right="1418" w:bottom="1418" w:left="1418" w:header="851" w:footer="992" w:gutter="57"/>
          <w:cols w:space="720" w:num="1"/>
          <w:docGrid w:type="lines" w:linePitch="312" w:charSpace="0"/>
        </w:sectPr>
      </w:pPr>
    </w:p>
    <w:p>
      <w:pPr>
        <w:pStyle w:val="5"/>
        <w:spacing w:before="156"/>
        <w:ind w:firstLine="643"/>
        <w:rPr>
          <w:color w:val="000000" w:themeColor="text1"/>
          <w14:textFill>
            <w14:solidFill>
              <w14:schemeClr w14:val="tx1"/>
            </w14:solidFill>
          </w14:textFill>
        </w:rPr>
      </w:pPr>
      <w:bookmarkStart w:id="296" w:name="_Toc145658955"/>
      <w:bookmarkStart w:id="297" w:name="_Toc74043995"/>
      <w:r>
        <w:rPr>
          <w:color w:val="000000" w:themeColor="text1"/>
          <w14:textFill>
            <w14:solidFill>
              <w14:schemeClr w14:val="tx1"/>
            </w14:solidFill>
          </w14:textFill>
        </w:rPr>
        <w:t>附件9.4生产安全事故分级标准</w:t>
      </w:r>
      <w:bookmarkEnd w:id="296"/>
      <w:bookmarkEnd w:id="297"/>
    </w:p>
    <w:p>
      <w:pPr>
        <w:overflowPunct w:val="0"/>
        <w:spacing w:after="156" w:afterLines="50"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根据《生产安全事故报告和调查处理条例》（国务院令第493号）和《河南省事故灾难和自然灾害分级响应办法（试行）》（豫应总指办〔2019〕4号），结合我区实际，将生产安全事故分为以下等级：</w:t>
      </w:r>
    </w:p>
    <w:tbl>
      <w:tblPr>
        <w:tblStyle w:val="19"/>
        <w:tblW w:w="503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6"/>
        <w:gridCol w:w="7152"/>
        <w:gridCol w:w="7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62"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事故级别</w:t>
            </w:r>
          </w:p>
        </w:tc>
        <w:tc>
          <w:tcPr>
            <w:tcW w:w="3847" w:type="pct"/>
            <w:vAlign w:val="center"/>
          </w:tcPr>
          <w:p>
            <w:pPr>
              <w:rPr>
                <w:color w:val="000000" w:themeColor="text1"/>
                <w:szCs w:val="21"/>
                <w14:textFill>
                  <w14:solidFill>
                    <w14:schemeClr w14:val="tx1"/>
                  </w14:solidFill>
                </w14:textFill>
              </w:rPr>
            </w:pPr>
            <w:r>
              <w:rPr>
                <w:color w:val="000000" w:themeColor="text1"/>
                <w:szCs w:val="21"/>
                <w14:textFill>
                  <w14:solidFill>
                    <w14:schemeClr w14:val="tx1"/>
                  </w14:solidFill>
                </w14:textFill>
              </w:rPr>
              <w:t>分级标准（符合下列条件之一）</w:t>
            </w:r>
          </w:p>
        </w:tc>
        <w:tc>
          <w:tcPr>
            <w:tcW w:w="391"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62"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特别重大</w:t>
            </w:r>
          </w:p>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（Ⅰ级）</w:t>
            </w:r>
          </w:p>
        </w:tc>
        <w:tc>
          <w:tcPr>
            <w:tcW w:w="3847" w:type="pct"/>
            <w:vAlign w:val="center"/>
          </w:tcPr>
          <w:p>
            <w:pPr>
              <w:numPr>
                <w:ilvl w:val="0"/>
                <w:numId w:val="1"/>
              </w:numPr>
              <w:rPr>
                <w:color w:val="000000" w:themeColor="text1"/>
                <w:szCs w:val="21"/>
                <w14:textFill>
                  <w14:solidFill>
                    <w14:schemeClr w14:val="tx1"/>
                  </w14:solidFill>
                </w14:textFill>
              </w:rPr>
            </w:pPr>
            <w:r>
              <w:rPr>
                <w:color w:val="000000" w:themeColor="text1"/>
                <w:szCs w:val="21"/>
                <w14:textFill>
                  <w14:solidFill>
                    <w14:schemeClr w14:val="tx1"/>
                  </w14:solidFill>
                </w14:textFill>
              </w:rPr>
              <w:t>造成30人以上死亡（含失踪）或危及30人以上生命安全；</w:t>
            </w:r>
          </w:p>
          <w:p>
            <w:pPr>
              <w:numPr>
                <w:ilvl w:val="0"/>
                <w:numId w:val="1"/>
              </w:numPr>
              <w:rPr>
                <w:color w:val="000000" w:themeColor="text1"/>
                <w:szCs w:val="21"/>
                <w14:textFill>
                  <w14:solidFill>
                    <w14:schemeClr w14:val="tx1"/>
                  </w14:solidFill>
                </w14:textFill>
              </w:rPr>
            </w:pPr>
            <w:r>
              <w:rPr>
                <w:color w:val="000000" w:themeColor="text1"/>
                <w:szCs w:val="21"/>
                <w14:textFill>
                  <w14:solidFill>
                    <w14:schemeClr w14:val="tx1"/>
                  </w14:solidFill>
                </w14:textFill>
              </w:rPr>
              <w:t>100人以上重伤（包括急性工业中毒）；</w:t>
            </w:r>
          </w:p>
          <w:p>
            <w:pPr>
              <w:numPr>
                <w:ilvl w:val="0"/>
                <w:numId w:val="1"/>
              </w:numPr>
              <w:rPr>
                <w:color w:val="000000" w:themeColor="text1"/>
                <w:szCs w:val="21"/>
                <w14:textFill>
                  <w14:solidFill>
                    <w14:schemeClr w14:val="tx1"/>
                  </w14:solidFill>
                </w14:textFill>
              </w:rPr>
            </w:pPr>
            <w:r>
              <w:rPr>
                <w:color w:val="000000" w:themeColor="text1"/>
                <w:szCs w:val="21"/>
                <w14:textFill>
                  <w14:solidFill>
                    <w14:schemeClr w14:val="tx1"/>
                  </w14:solidFill>
                </w14:textFill>
              </w:rPr>
              <w:t>1亿元以上直接经济损失</w:t>
            </w:r>
            <w:r>
              <w:rPr>
                <w:rFonts w:hint="eastAsia"/>
                <w:color w:val="000000" w:themeColor="text1"/>
                <w:szCs w:val="21"/>
                <w14:textFill>
                  <w14:solidFill>
                    <w14:schemeClr w14:val="tx1"/>
                  </w14:solidFill>
                </w14:textFill>
              </w:rPr>
              <w:t>。</w:t>
            </w:r>
          </w:p>
        </w:tc>
        <w:tc>
          <w:tcPr>
            <w:tcW w:w="391" w:type="pct"/>
            <w:vAlign w:val="center"/>
          </w:tcPr>
          <w:p>
            <w:pPr>
              <w:jc w:val="center"/>
              <w:rPr>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62"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重大</w:t>
            </w:r>
          </w:p>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（Ⅱ级）</w:t>
            </w:r>
          </w:p>
        </w:tc>
        <w:tc>
          <w:tcPr>
            <w:tcW w:w="3847" w:type="pct"/>
            <w:vAlign w:val="center"/>
          </w:tcPr>
          <w:p>
            <w:pPr>
              <w:numPr>
                <w:ilvl w:val="0"/>
                <w:numId w:val="2"/>
              </w:numPr>
              <w:rPr>
                <w:color w:val="000000" w:themeColor="text1"/>
                <w:szCs w:val="21"/>
                <w14:textFill>
                  <w14:solidFill>
                    <w14:schemeClr w14:val="tx1"/>
                  </w14:solidFill>
                </w14:textFill>
              </w:rPr>
            </w:pPr>
            <w:r>
              <w:rPr>
                <w:color w:val="000000" w:themeColor="text1"/>
                <w:szCs w:val="21"/>
                <w14:textFill>
                  <w14:solidFill>
                    <w14:schemeClr w14:val="tx1"/>
                  </w14:solidFill>
                </w14:textFill>
              </w:rPr>
              <w:t>造成10人以上30人以下死亡或危及10人以上、30人以下生命安全；</w:t>
            </w:r>
          </w:p>
          <w:p>
            <w:pPr>
              <w:numPr>
                <w:ilvl w:val="0"/>
                <w:numId w:val="2"/>
              </w:numPr>
              <w:rPr>
                <w:color w:val="000000" w:themeColor="text1"/>
                <w:szCs w:val="21"/>
                <w14:textFill>
                  <w14:solidFill>
                    <w14:schemeClr w14:val="tx1"/>
                  </w14:solidFill>
                </w14:textFill>
              </w:rPr>
            </w:pPr>
            <w:r>
              <w:rPr>
                <w:color w:val="000000" w:themeColor="text1"/>
                <w:szCs w:val="21"/>
                <w14:textFill>
                  <w14:solidFill>
                    <w14:schemeClr w14:val="tx1"/>
                  </w14:solidFill>
                </w14:textFill>
              </w:rPr>
              <w:t>50人以上100人以下重伤（包括急性工业中毒）；</w:t>
            </w:r>
          </w:p>
          <w:p>
            <w:pPr>
              <w:numPr>
                <w:ilvl w:val="0"/>
                <w:numId w:val="2"/>
              </w:numPr>
              <w:rPr>
                <w:color w:val="000000" w:themeColor="text1"/>
                <w:szCs w:val="21"/>
                <w14:textFill>
                  <w14:solidFill>
                    <w14:schemeClr w14:val="tx1"/>
                  </w14:solidFill>
                </w14:textFill>
              </w:rPr>
            </w:pPr>
            <w:r>
              <w:rPr>
                <w:color w:val="000000" w:themeColor="text1"/>
                <w:szCs w:val="21"/>
                <w14:textFill>
                  <w14:solidFill>
                    <w14:schemeClr w14:val="tx1"/>
                  </w14:solidFill>
                </w14:textFill>
              </w:rPr>
              <w:t>5000万元以上1亿元以下直接经济损失</w:t>
            </w:r>
            <w:r>
              <w:rPr>
                <w:rFonts w:hint="eastAsia"/>
                <w:color w:val="000000" w:themeColor="text1"/>
                <w:szCs w:val="21"/>
                <w14:textFill>
                  <w14:solidFill>
                    <w14:schemeClr w14:val="tx1"/>
                  </w14:solidFill>
                </w14:textFill>
              </w:rPr>
              <w:t>。</w:t>
            </w:r>
          </w:p>
        </w:tc>
        <w:tc>
          <w:tcPr>
            <w:tcW w:w="391" w:type="pct"/>
            <w:vAlign w:val="center"/>
          </w:tcPr>
          <w:p>
            <w:pPr>
              <w:jc w:val="center"/>
              <w:rPr>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62"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较大</w:t>
            </w:r>
          </w:p>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（Ⅲ级）</w:t>
            </w:r>
          </w:p>
        </w:tc>
        <w:tc>
          <w:tcPr>
            <w:tcW w:w="3847" w:type="pct"/>
            <w:vAlign w:val="center"/>
          </w:tcPr>
          <w:p>
            <w:pPr>
              <w:numPr>
                <w:ilvl w:val="0"/>
                <w:numId w:val="3"/>
              </w:numPr>
              <w:rPr>
                <w:color w:val="000000" w:themeColor="text1"/>
                <w:szCs w:val="21"/>
                <w14:textFill>
                  <w14:solidFill>
                    <w14:schemeClr w14:val="tx1"/>
                  </w14:solidFill>
                </w14:textFill>
              </w:rPr>
            </w:pPr>
            <w:r>
              <w:rPr>
                <w:color w:val="000000" w:themeColor="text1"/>
                <w:szCs w:val="21"/>
                <w14:textFill>
                  <w14:solidFill>
                    <w14:schemeClr w14:val="tx1"/>
                  </w14:solidFill>
                </w14:textFill>
              </w:rPr>
              <w:t>造成3人以上10人以下死亡；</w:t>
            </w:r>
          </w:p>
          <w:p>
            <w:pPr>
              <w:numPr>
                <w:ilvl w:val="0"/>
                <w:numId w:val="3"/>
              </w:numPr>
              <w:rPr>
                <w:color w:val="000000" w:themeColor="text1"/>
                <w:szCs w:val="21"/>
                <w14:textFill>
                  <w14:solidFill>
                    <w14:schemeClr w14:val="tx1"/>
                  </w14:solidFill>
                </w14:textFill>
              </w:rPr>
            </w:pPr>
            <w:r>
              <w:rPr>
                <w:color w:val="000000" w:themeColor="text1"/>
                <w:szCs w:val="21"/>
                <w14:textFill>
                  <w14:solidFill>
                    <w14:schemeClr w14:val="tx1"/>
                  </w14:solidFill>
                </w14:textFill>
              </w:rPr>
              <w:t>10人以上50人以下重伤（包括急性工业中毒）；</w:t>
            </w:r>
          </w:p>
          <w:p>
            <w:pPr>
              <w:numPr>
                <w:ilvl w:val="0"/>
                <w:numId w:val="3"/>
              </w:numPr>
              <w:rPr>
                <w:color w:val="000000" w:themeColor="text1"/>
                <w:szCs w:val="21"/>
                <w14:textFill>
                  <w14:solidFill>
                    <w14:schemeClr w14:val="tx1"/>
                  </w14:solidFill>
                </w14:textFill>
              </w:rPr>
            </w:pPr>
            <w:r>
              <w:rPr>
                <w:color w:val="000000" w:themeColor="text1"/>
                <w:szCs w:val="21"/>
                <w14:textFill>
                  <w14:solidFill>
                    <w14:schemeClr w14:val="tx1"/>
                  </w14:solidFill>
                </w14:textFill>
              </w:rPr>
              <w:t>1000万元以上5000万元以下直接经济损失</w:t>
            </w:r>
            <w:r>
              <w:rPr>
                <w:rFonts w:hint="eastAsia"/>
                <w:color w:val="000000" w:themeColor="text1"/>
                <w:szCs w:val="21"/>
                <w14:textFill>
                  <w14:solidFill>
                    <w14:schemeClr w14:val="tx1"/>
                  </w14:solidFill>
                </w14:textFill>
              </w:rPr>
              <w:t>。</w:t>
            </w:r>
          </w:p>
        </w:tc>
        <w:tc>
          <w:tcPr>
            <w:tcW w:w="391" w:type="pct"/>
            <w:vAlign w:val="center"/>
          </w:tcPr>
          <w:p>
            <w:pPr>
              <w:jc w:val="center"/>
              <w:rPr>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62" w:type="pct"/>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一般</w:t>
            </w:r>
          </w:p>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（Ⅳ级）</w:t>
            </w:r>
          </w:p>
        </w:tc>
        <w:tc>
          <w:tcPr>
            <w:tcW w:w="3847" w:type="pct"/>
            <w:vAlign w:val="center"/>
          </w:tcPr>
          <w:p>
            <w:pPr>
              <w:numPr>
                <w:ilvl w:val="0"/>
                <w:numId w:val="4"/>
              </w:numPr>
              <w:rPr>
                <w:color w:val="000000" w:themeColor="text1"/>
                <w:szCs w:val="21"/>
                <w14:textFill>
                  <w14:solidFill>
                    <w14:schemeClr w14:val="tx1"/>
                  </w14:solidFill>
                </w14:textFill>
              </w:rPr>
            </w:pPr>
            <w:r>
              <w:rPr>
                <w:color w:val="000000" w:themeColor="text1"/>
                <w:szCs w:val="21"/>
                <w14:textFill>
                  <w14:solidFill>
                    <w14:schemeClr w14:val="tx1"/>
                  </w14:solidFill>
                </w14:textFill>
              </w:rPr>
              <w:t>造成3人以下死亡；</w:t>
            </w:r>
          </w:p>
          <w:p>
            <w:pPr>
              <w:numPr>
                <w:ilvl w:val="0"/>
                <w:numId w:val="4"/>
              </w:numPr>
              <w:rPr>
                <w:color w:val="000000" w:themeColor="text1"/>
                <w:szCs w:val="21"/>
                <w14:textFill>
                  <w14:solidFill>
                    <w14:schemeClr w14:val="tx1"/>
                  </w14:solidFill>
                </w14:textFill>
              </w:rPr>
            </w:pPr>
            <w:r>
              <w:rPr>
                <w:color w:val="000000" w:themeColor="text1"/>
                <w:szCs w:val="21"/>
                <w14:textFill>
                  <w14:solidFill>
                    <w14:schemeClr w14:val="tx1"/>
                  </w14:solidFill>
                </w14:textFill>
              </w:rPr>
              <w:t>10人以下重伤（包括急性工业中毒）；</w:t>
            </w:r>
          </w:p>
          <w:p>
            <w:pPr>
              <w:numPr>
                <w:ilvl w:val="0"/>
                <w:numId w:val="4"/>
              </w:numPr>
              <w:rPr>
                <w:color w:val="000000" w:themeColor="text1"/>
                <w:szCs w:val="21"/>
                <w14:textFill>
                  <w14:solidFill>
                    <w14:schemeClr w14:val="tx1"/>
                  </w14:solidFill>
                </w14:textFill>
              </w:rPr>
            </w:pPr>
            <w:r>
              <w:rPr>
                <w:color w:val="000000" w:themeColor="text1"/>
                <w:szCs w:val="21"/>
                <w14:textFill>
                  <w14:solidFill>
                    <w14:schemeClr w14:val="tx1"/>
                  </w14:solidFill>
                </w14:textFill>
              </w:rPr>
              <w:t>1000万元以下直接经济损失</w:t>
            </w:r>
            <w:r>
              <w:rPr>
                <w:rFonts w:hint="eastAsia"/>
                <w:color w:val="000000" w:themeColor="text1"/>
                <w:szCs w:val="21"/>
                <w14:textFill>
                  <w14:solidFill>
                    <w14:schemeClr w14:val="tx1"/>
                  </w14:solidFill>
                </w14:textFill>
              </w:rPr>
              <w:t>。</w:t>
            </w:r>
          </w:p>
        </w:tc>
        <w:tc>
          <w:tcPr>
            <w:tcW w:w="391" w:type="pct"/>
            <w:vAlign w:val="center"/>
          </w:tcPr>
          <w:p>
            <w:pPr>
              <w:jc w:val="center"/>
              <w:rPr>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000" w:type="pct"/>
            <w:gridSpan w:val="3"/>
          </w:tcPr>
          <w:p>
            <w:pPr>
              <w:rPr>
                <w:color w:val="000000" w:themeColor="text1"/>
                <w:szCs w:val="21"/>
                <w14:textFill>
                  <w14:solidFill>
                    <w14:schemeClr w14:val="tx1"/>
                  </w14:solidFill>
                </w14:textFill>
              </w:rPr>
            </w:pPr>
            <w:r>
              <w:rPr>
                <w:color w:val="000000" w:themeColor="text1"/>
                <w:szCs w:val="21"/>
                <w14:textFill>
                  <w14:solidFill>
                    <w14:schemeClr w14:val="tx1"/>
                  </w14:solidFill>
                </w14:textFill>
              </w:rPr>
              <w:t>说明：本表中的</w:t>
            </w:r>
            <w:r>
              <w:rPr>
                <w:rFonts w:hint="eastAsia"/>
                <w:color w:val="000000" w:themeColor="text1"/>
                <w:szCs w:val="21"/>
                <w14:textFill>
                  <w14:solidFill>
                    <w14:schemeClr w14:val="tx1"/>
                  </w14:solidFill>
                </w14:textFill>
              </w:rPr>
              <w:t>“</w:t>
            </w:r>
            <w:r>
              <w:rPr>
                <w:color w:val="000000" w:themeColor="text1"/>
                <w:szCs w:val="21"/>
                <w14:textFill>
                  <w14:solidFill>
                    <w14:schemeClr w14:val="tx1"/>
                  </w14:solidFill>
                </w14:textFill>
              </w:rPr>
              <w:t>以上</w:t>
            </w:r>
            <w:r>
              <w:rPr>
                <w:rFonts w:hint="eastAsia"/>
                <w:color w:val="000000" w:themeColor="text1"/>
                <w:szCs w:val="21"/>
                <w14:textFill>
                  <w14:solidFill>
                    <w14:schemeClr w14:val="tx1"/>
                  </w14:solidFill>
                </w14:textFill>
              </w:rPr>
              <w:t>”</w:t>
            </w:r>
            <w:r>
              <w:rPr>
                <w:color w:val="000000" w:themeColor="text1"/>
                <w:szCs w:val="21"/>
                <w14:textFill>
                  <w14:solidFill>
                    <w14:schemeClr w14:val="tx1"/>
                  </w14:solidFill>
                </w14:textFill>
              </w:rPr>
              <w:t>包括本数，</w:t>
            </w:r>
            <w:r>
              <w:rPr>
                <w:rFonts w:hint="eastAsia"/>
                <w:color w:val="000000" w:themeColor="text1"/>
                <w:szCs w:val="21"/>
                <w14:textFill>
                  <w14:solidFill>
                    <w14:schemeClr w14:val="tx1"/>
                  </w14:solidFill>
                </w14:textFill>
              </w:rPr>
              <w:t>“</w:t>
            </w:r>
            <w:r>
              <w:rPr>
                <w:color w:val="000000" w:themeColor="text1"/>
                <w:szCs w:val="21"/>
                <w14:textFill>
                  <w14:solidFill>
                    <w14:schemeClr w14:val="tx1"/>
                  </w14:solidFill>
                </w14:textFill>
              </w:rPr>
              <w:t>以下</w:t>
            </w:r>
            <w:r>
              <w:rPr>
                <w:rFonts w:hint="eastAsia"/>
                <w:color w:val="000000" w:themeColor="text1"/>
                <w:szCs w:val="21"/>
                <w14:textFill>
                  <w14:solidFill>
                    <w14:schemeClr w14:val="tx1"/>
                  </w14:solidFill>
                </w14:textFill>
              </w:rPr>
              <w:t>”</w:t>
            </w:r>
            <w:r>
              <w:rPr>
                <w:color w:val="000000" w:themeColor="text1"/>
                <w:szCs w:val="21"/>
                <w14:textFill>
                  <w14:solidFill>
                    <w14:schemeClr w14:val="tx1"/>
                  </w14:solidFill>
                </w14:textFill>
              </w:rPr>
              <w:t>不包括本数。</w:t>
            </w:r>
          </w:p>
        </w:tc>
      </w:tr>
    </w:tbl>
    <w:p>
      <w:pPr>
        <w:overflowPunct w:val="0"/>
        <w:spacing w:line="360" w:lineRule="auto"/>
        <w:ind w:firstLine="480" w:firstLineChars="200"/>
        <w:rPr>
          <w:color w:val="000000" w:themeColor="text1"/>
          <w:sz w:val="24"/>
          <w:lang w:val="en-GB"/>
          <w14:textFill>
            <w14:solidFill>
              <w14:schemeClr w14:val="tx1"/>
            </w14:solidFill>
          </w14:textFill>
        </w:rPr>
      </w:pPr>
    </w:p>
    <w:p>
      <w:pPr>
        <w:pStyle w:val="5"/>
        <w:spacing w:before="156"/>
        <w:ind w:firstLine="643"/>
        <w:rPr>
          <w:color w:val="000000" w:themeColor="text1"/>
          <w:lang w:val="en-US"/>
          <w14:textFill>
            <w14:solidFill>
              <w14:schemeClr w14:val="tx1"/>
            </w14:solidFill>
          </w14:textFill>
        </w:rPr>
        <w:sectPr>
          <w:footerReference r:id="rId8" w:type="default"/>
          <w:footerReference r:id="rId9" w:type="even"/>
          <w:pgSz w:w="11906" w:h="16838"/>
          <w:pgMar w:top="1418" w:right="1418" w:bottom="1418" w:left="1418" w:header="851" w:footer="992" w:gutter="57"/>
          <w:cols w:space="720" w:num="1"/>
          <w:docGrid w:type="lines" w:linePitch="312" w:charSpace="0"/>
        </w:sectPr>
      </w:pPr>
    </w:p>
    <w:p>
      <w:pPr>
        <w:pStyle w:val="5"/>
        <w:spacing w:before="163"/>
        <w:ind w:firstLine="422"/>
        <w:rPr>
          <w:color w:val="000000" w:themeColor="text1"/>
          <w14:textFill>
            <w14:solidFill>
              <w14:schemeClr w14:val="tx1"/>
            </w14:solidFill>
          </w14:textFill>
        </w:rPr>
      </w:pPr>
      <w:bookmarkStart w:id="298" w:name="OLE_LINK4"/>
      <w:bookmarkStart w:id="299" w:name="_Toc74043996"/>
      <w:bookmarkStart w:id="300" w:name="_Toc145658956"/>
      <w:r>
        <w:rPr>
          <w:color w:val="000000" w:themeColor="text1"/>
          <w:sz w:val="21"/>
          <w14:textFill>
            <w14:solidFill>
              <w14:schemeClr w14:val="tx1"/>
            </w14:solidFill>
          </w14:textFill>
        </w:rPr>
        <mc:AlternateContent>
          <mc:Choice Requires="wps">
            <w:drawing>
              <wp:anchor distT="0" distB="0" distL="114300" distR="114300" simplePos="0" relativeHeight="251681792" behindDoc="0" locked="0" layoutInCell="1" allowOverlap="1">
                <wp:simplePos x="0" y="0"/>
                <wp:positionH relativeFrom="column">
                  <wp:posOffset>1484630</wp:posOffset>
                </wp:positionH>
                <wp:positionV relativeFrom="paragraph">
                  <wp:posOffset>411480</wp:posOffset>
                </wp:positionV>
                <wp:extent cx="1674495" cy="890905"/>
                <wp:effectExtent l="0" t="0" r="20955" b="23495"/>
                <wp:wrapNone/>
                <wp:docPr id="4" name="七角星 1"/>
                <wp:cNvGraphicFramePr/>
                <a:graphic xmlns:a="http://schemas.openxmlformats.org/drawingml/2006/main">
                  <a:graphicData uri="http://schemas.microsoft.com/office/word/2010/wordprocessingShape">
                    <wps:wsp>
                      <wps:cNvSpPr>
                        <a:spLocks noChangeArrowheads="1"/>
                      </wps:cNvSpPr>
                      <wps:spPr bwMode="auto">
                        <a:xfrm>
                          <a:off x="0" y="0"/>
                          <a:ext cx="1674796" cy="891139"/>
                        </a:xfrm>
                        <a:custGeom>
                          <a:avLst/>
                          <a:gdLst>
                            <a:gd name="T0" fmla="*/ 0 w 362102"/>
                            <a:gd name="T1" fmla="*/ 109819 h 170764"/>
                            <a:gd name="T2" fmla="*/ 55759 w 362102"/>
                            <a:gd name="T3" fmla="*/ 75997 h 170764"/>
                            <a:gd name="T4" fmla="*/ 35859 w 362102"/>
                            <a:gd name="T5" fmla="*/ 33822 h 170764"/>
                            <a:gd name="T6" fmla="*/ 125291 w 362102"/>
                            <a:gd name="T7" fmla="*/ 33822 h 170764"/>
                            <a:gd name="T8" fmla="*/ 181051 w 362102"/>
                            <a:gd name="T9" fmla="*/ 0 h 170764"/>
                            <a:gd name="T10" fmla="*/ 236810 w 362102"/>
                            <a:gd name="T11" fmla="*/ 33822 h 170764"/>
                            <a:gd name="T12" fmla="*/ 326242 w 362102"/>
                            <a:gd name="T13" fmla="*/ 33822 h 170764"/>
                            <a:gd name="T14" fmla="*/ 306342 w 362102"/>
                            <a:gd name="T15" fmla="*/ 75997 h 170764"/>
                            <a:gd name="T16" fmla="*/ 362102 w 362102"/>
                            <a:gd name="T17" fmla="*/ 109819 h 170764"/>
                            <a:gd name="T18" fmla="*/ 281526 w 362102"/>
                            <a:gd name="T19" fmla="*/ 128589 h 170764"/>
                            <a:gd name="T20" fmla="*/ 261625 w 362102"/>
                            <a:gd name="T21" fmla="*/ 170764 h 170764"/>
                            <a:gd name="T22" fmla="*/ 181051 w 362102"/>
                            <a:gd name="T23" fmla="*/ 151994 h 170764"/>
                            <a:gd name="T24" fmla="*/ 100476 w 362102"/>
                            <a:gd name="T25" fmla="*/ 170764 h 170764"/>
                            <a:gd name="T26" fmla="*/ 80575 w 362102"/>
                            <a:gd name="T27" fmla="*/ 128589 h 170764"/>
                            <a:gd name="T28" fmla="*/ 0 w 362102"/>
                            <a:gd name="T29" fmla="*/ 0 h 170764"/>
                            <a:gd name="T30" fmla="*/ 362102 w 362102"/>
                            <a:gd name="T31" fmla="*/ 170764 h 1707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T28" t="T29" r="T30" b="T31"/>
                          <a:pathLst>
                            <a:path w="362102" h="170764">
                              <a:moveTo>
                                <a:pt x="0" y="109819"/>
                              </a:moveTo>
                              <a:lnTo>
                                <a:pt x="55759" y="75997"/>
                              </a:lnTo>
                              <a:lnTo>
                                <a:pt x="35859" y="33822"/>
                              </a:lnTo>
                              <a:lnTo>
                                <a:pt x="125291" y="33822"/>
                              </a:lnTo>
                              <a:lnTo>
                                <a:pt x="181051" y="0"/>
                              </a:lnTo>
                              <a:lnTo>
                                <a:pt x="236810" y="33822"/>
                              </a:lnTo>
                              <a:lnTo>
                                <a:pt x="326242" y="33822"/>
                              </a:lnTo>
                              <a:lnTo>
                                <a:pt x="306342" y="75997"/>
                              </a:lnTo>
                              <a:lnTo>
                                <a:pt x="362102" y="109819"/>
                              </a:lnTo>
                              <a:lnTo>
                                <a:pt x="281526" y="128589"/>
                              </a:lnTo>
                              <a:lnTo>
                                <a:pt x="261625" y="170764"/>
                              </a:lnTo>
                              <a:lnTo>
                                <a:pt x="181051" y="151994"/>
                              </a:lnTo>
                              <a:lnTo>
                                <a:pt x="100476" y="170764"/>
                              </a:lnTo>
                              <a:lnTo>
                                <a:pt x="80575" y="128589"/>
                              </a:lnTo>
                              <a:close/>
                            </a:path>
                          </a:pathLst>
                        </a:custGeom>
                        <a:solidFill>
                          <a:srgbClr val="FFFF00"/>
                        </a:solidFill>
                        <a:ln w="25400">
                          <a:solidFill>
                            <a:srgbClr val="FF0000"/>
                          </a:solidFill>
                          <a:round/>
                        </a:ln>
                      </wps:spPr>
                      <wps:txbx>
                        <w:txbxContent>
                          <w:p>
                            <w:pPr>
                              <w:rPr>
                                <w:rFonts w:ascii="华文新魏" w:eastAsia="华文新魏"/>
                                <w:b/>
                                <w:color w:val="FF0000"/>
                                <w:sz w:val="28"/>
                                <w:szCs w:val="28"/>
                              </w:rPr>
                            </w:pPr>
                          </w:p>
                        </w:txbxContent>
                      </wps:txbx>
                      <wps:bodyPr rot="0" vert="horz" wrap="square" lIns="91440" tIns="45720" rIns="91440" bIns="45720" anchor="t" anchorCtr="0" upright="1">
                        <a:noAutofit/>
                      </wps:bodyPr>
                    </wps:wsp>
                  </a:graphicData>
                </a:graphic>
              </wp:anchor>
            </w:drawing>
          </mc:Choice>
          <mc:Fallback>
            <w:pict>
              <v:shape id="七角星 1" o:spid="_x0000_s1026" o:spt="100" style="position:absolute;left:0pt;margin-left:116.9pt;margin-top:32.4pt;height:70.15pt;width:131.85pt;z-index:251681792;mso-width-relative:page;mso-height-relative:page;" fillcolor="#FFFF00" filled="t" stroked="t" coordsize="362102,170764" o:gfxdata="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" path="m0,109819l55759,75997,35859,33822,125291,33822,181051,0,236810,33822,326242,33822,306342,75997,362102,109819,281526,128589,261625,170764,181051,151994,100476,170764,80575,128589xe">
                <v:path textboxrect="0,0,362102,170764" o:connectlocs="0,573094;257896,396593;165855,176501;579496,176501;837398,0;1095294,176501;1508936,176501;1416894,396593;1674796,573094;1302115,671047;1210069,891139;837398,793186;464722,891139;372675,671047" o:connectangles="0,0,0,0,0,0,0,0,0,0,0,0,0,0"/>
                <v:fill on="t" focussize="0,0"/>
                <v:stroke weight="2pt" color="#FF0000" joinstyle="round"/>
                <v:imagedata o:title=""/>
                <o:lock v:ext="edit" aspectratio="f"/>
                <v:textbox>
                  <w:txbxContent>
                    <w:p>
                      <w:pPr>
                        <w:rPr>
                          <w:rFonts w:ascii="华文新魏" w:eastAsia="华文新魏"/>
                          <w:b/>
                          <w:color w:val="FF0000"/>
                          <w:sz w:val="28"/>
                          <w:szCs w:val="28"/>
                        </w:rPr>
                      </w:pPr>
                    </w:p>
                  </w:txbxContent>
                </v:textbox>
              </v:shape>
            </w:pict>
          </mc:Fallback>
        </mc:AlternateContent>
      </w:r>
      <w:r>
        <w:rPr>
          <w:color w:val="000000" w:themeColor="text1"/>
          <w14:textFill>
            <w14:solidFill>
              <w14:schemeClr w14:val="tx1"/>
            </w14:solidFill>
          </w14:textFill>
        </w:rPr>
        <w:t>附件9.5川汇区生产安全事故</w:t>
      </w:r>
      <w:bookmarkEnd w:id="298"/>
      <w:r>
        <w:rPr>
          <w:color w:val="000000" w:themeColor="text1"/>
          <w14:textFill>
            <w14:solidFill>
              <w14:schemeClr w14:val="tx1"/>
            </w14:solidFill>
          </w14:textFill>
        </w:rPr>
        <w:t>基本响应程序</w:t>
      </w:r>
      <w:bookmarkEnd w:id="299"/>
      <w:bookmarkEnd w:id="300"/>
    </w:p>
    <w:p>
      <w:pPr>
        <w:rPr>
          <w:color w:val="000000" w:themeColor="text1"/>
          <w:lang w:val="en-GB"/>
          <w14:textFill>
            <w14:solidFill>
              <w14:schemeClr w14:val="tx1"/>
            </w14:solidFill>
          </w14:textFill>
        </w:rPr>
        <w:sectPr>
          <w:footerReference r:id="rId10" w:type="first"/>
          <w:pgSz w:w="11906" w:h="16838"/>
          <w:pgMar w:top="1440" w:right="1800" w:bottom="1440" w:left="1800" w:header="851" w:footer="992" w:gutter="0"/>
          <w:cols w:space="425" w:num="1"/>
          <w:docGrid w:type="lines" w:linePitch="326" w:charSpace="0"/>
        </w:sectPr>
      </w:pPr>
      <w:r>
        <w:rPr>
          <w:color w:val="000000" w:themeColor="text1"/>
          <w14:textFill>
            <w14:solidFill>
              <w14:schemeClr w14:val="tx1"/>
            </w14:solidFill>
          </w14:textFill>
        </w:rPr>
        <mc:AlternateContent>
          <mc:Choice Requires="wps">
            <w:drawing>
              <wp:anchor distT="0" distB="0" distL="114300" distR="114300" simplePos="0" relativeHeight="251687936" behindDoc="0" locked="0" layoutInCell="1" allowOverlap="1">
                <wp:simplePos x="0" y="0"/>
                <wp:positionH relativeFrom="column">
                  <wp:posOffset>4763135</wp:posOffset>
                </wp:positionH>
                <wp:positionV relativeFrom="paragraph">
                  <wp:posOffset>6713220</wp:posOffset>
                </wp:positionV>
                <wp:extent cx="1311910" cy="1300480"/>
                <wp:effectExtent l="0" t="0" r="21590" b="13970"/>
                <wp:wrapNone/>
                <wp:docPr id="55" name="圆角矩形 1153"/>
                <wp:cNvGraphicFramePr/>
                <a:graphic xmlns:a="http://schemas.openxmlformats.org/drawingml/2006/main">
                  <a:graphicData uri="http://schemas.microsoft.com/office/word/2010/wordprocessingShape">
                    <wps:wsp>
                      <wps:cNvSpPr>
                        <a:spLocks noChangeArrowheads="1"/>
                      </wps:cNvSpPr>
                      <wps:spPr bwMode="auto">
                        <a:xfrm>
                          <a:off x="0" y="0"/>
                          <a:ext cx="1311965" cy="1300607"/>
                        </a:xfrm>
                        <a:prstGeom prst="roundRect">
                          <a:avLst>
                            <a:gd name="adj" fmla="val 16667"/>
                          </a:avLst>
                        </a:prstGeom>
                        <a:noFill/>
                        <a:ln w="25400">
                          <a:solidFill>
                            <a:srgbClr val="000000"/>
                          </a:solidFill>
                          <a:round/>
                        </a:ln>
                      </wps:spPr>
                      <wps:txbx>
                        <w:txbxContent>
                          <w:p>
                            <w:pPr>
                              <w:jc w:val="center"/>
                              <w:rPr>
                                <w:rFonts w:ascii="华文楷体" w:hAnsi="华文楷体" w:eastAsia="华文楷体"/>
                                <w:bCs/>
                                <w:i/>
                                <w:iCs/>
                                <w:color w:val="000000"/>
                                <w:szCs w:val="21"/>
                                <w:u w:val="single"/>
                              </w:rPr>
                            </w:pPr>
                            <w:r>
                              <w:rPr>
                                <w:rFonts w:hint="eastAsia" w:ascii="华文楷体" w:hAnsi="华文楷体" w:eastAsia="华文楷体"/>
                                <w:bCs/>
                                <w:i/>
                                <w:iCs/>
                                <w:color w:val="000000"/>
                                <w:szCs w:val="21"/>
                                <w:u w:val="single"/>
                              </w:rPr>
                              <w:t>视情况加设：</w:t>
                            </w:r>
                          </w:p>
                          <w:p>
                            <w:pPr>
                              <w:jc w:val="center"/>
                              <w:rPr>
                                <w:rFonts w:ascii="华文楷体" w:hAnsi="华文楷体" w:eastAsia="华文楷体"/>
                                <w:b/>
                                <w:color w:val="000000"/>
                                <w:sz w:val="18"/>
                                <w:szCs w:val="18"/>
                              </w:rPr>
                            </w:pPr>
                            <w:r>
                              <w:rPr>
                                <w:rFonts w:hint="eastAsia" w:ascii="华文楷体" w:hAnsi="华文楷体" w:eastAsia="华文楷体"/>
                                <w:b/>
                                <w:color w:val="000000"/>
                                <w:sz w:val="18"/>
                                <w:szCs w:val="18"/>
                              </w:rPr>
                              <w:t>通讯与电力保障组</w:t>
                            </w:r>
                          </w:p>
                          <w:p>
                            <w:pPr>
                              <w:jc w:val="center"/>
                              <w:rPr>
                                <w:rFonts w:ascii="华文楷体" w:hAnsi="华文楷体" w:eastAsia="华文楷体"/>
                                <w:b/>
                                <w:color w:val="000000"/>
                                <w:sz w:val="18"/>
                                <w:szCs w:val="18"/>
                              </w:rPr>
                            </w:pPr>
                            <w:r>
                              <w:rPr>
                                <w:rFonts w:hint="eastAsia" w:ascii="华文楷体" w:hAnsi="华文楷体" w:eastAsia="华文楷体"/>
                                <w:b/>
                                <w:color w:val="000000"/>
                                <w:sz w:val="18"/>
                                <w:szCs w:val="18"/>
                              </w:rPr>
                              <w:t>环境监测组</w:t>
                            </w:r>
                          </w:p>
                          <w:p>
                            <w:pPr>
                              <w:jc w:val="center"/>
                              <w:rPr>
                                <w:rFonts w:ascii="华文楷体" w:hAnsi="华文楷体" w:eastAsia="华文楷体"/>
                                <w:b/>
                                <w:color w:val="000000"/>
                                <w:sz w:val="18"/>
                                <w:szCs w:val="18"/>
                              </w:rPr>
                            </w:pPr>
                            <w:r>
                              <w:rPr>
                                <w:rFonts w:hint="eastAsia" w:ascii="华文楷体" w:hAnsi="华文楷体" w:eastAsia="华文楷体"/>
                                <w:b/>
                                <w:color w:val="000000"/>
                                <w:sz w:val="18"/>
                                <w:szCs w:val="18"/>
                              </w:rPr>
                              <w:t>后勤保障组</w:t>
                            </w:r>
                          </w:p>
                          <w:p>
                            <w:pPr>
                              <w:jc w:val="center"/>
                              <w:rPr>
                                <w:rFonts w:ascii="华文楷体" w:hAnsi="华文楷体" w:eastAsia="华文楷体"/>
                                <w:b/>
                                <w:color w:val="000000"/>
                                <w:sz w:val="18"/>
                                <w:szCs w:val="18"/>
                              </w:rPr>
                            </w:pPr>
                            <w:r>
                              <w:rPr>
                                <w:rFonts w:hint="eastAsia" w:ascii="华文楷体" w:hAnsi="华文楷体" w:eastAsia="华文楷体"/>
                                <w:b/>
                                <w:color w:val="000000"/>
                                <w:sz w:val="18"/>
                                <w:szCs w:val="18"/>
                              </w:rPr>
                              <w:t>专家技术组</w:t>
                            </w:r>
                          </w:p>
                        </w:txbxContent>
                      </wps:txbx>
                      <wps:bodyPr rot="0" vert="horz" wrap="square" lIns="91440" tIns="45720" rIns="91440" bIns="45720" anchor="t" anchorCtr="0" upright="1">
                        <a:noAutofit/>
                      </wps:bodyPr>
                    </wps:wsp>
                  </a:graphicData>
                </a:graphic>
              </wp:anchor>
            </w:drawing>
          </mc:Choice>
          <mc:Fallback>
            <w:pict>
              <v:roundrect id="圆角矩形 1153" o:spid="_x0000_s1026" o:spt="2" style="position:absolute;left:0pt;margin-left:375.05pt;margin-top:528.6pt;height:102.4pt;width:103.3pt;z-index:251687936;mso-width-relative:page;mso-height-relative:page;" filled="f" stroked="t" coordsize="21600,21600" arcsize="0.166666666666667" o:gfxdata="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NkMU3dcAAAAN&#10;AQAADwAAAAAAAAABACAAAAAiAAAAZHJzL2Rvd25yZXYueG1sUEsBAhQAFAAAAAgAh07iQLp3juNW&#10;AgAAgQQAAA4AAAAAAAAAAQAgAAAAJgEAAGRycy9lMm9Eb2MueG1sUEsFBgAAAAAGAAYAWQEAAO4F&#10;AAAAAA==&#10;">
                <v:fill on="f" focussize="0,0"/>
                <v:stroke weight="2pt" color="#000000" joinstyle="round"/>
                <v:imagedata o:title=""/>
                <o:lock v:ext="edit" aspectratio="f"/>
                <v:textbox>
                  <w:txbxContent>
                    <w:p>
                      <w:pPr>
                        <w:jc w:val="center"/>
                        <w:rPr>
                          <w:rFonts w:ascii="华文楷体" w:hAnsi="华文楷体" w:eastAsia="华文楷体"/>
                          <w:bCs/>
                          <w:i/>
                          <w:iCs/>
                          <w:color w:val="000000"/>
                          <w:szCs w:val="21"/>
                          <w:u w:val="single"/>
                        </w:rPr>
                      </w:pPr>
                      <w:r>
                        <w:rPr>
                          <w:rFonts w:hint="eastAsia" w:ascii="华文楷体" w:hAnsi="华文楷体" w:eastAsia="华文楷体"/>
                          <w:bCs/>
                          <w:i/>
                          <w:iCs/>
                          <w:color w:val="000000"/>
                          <w:szCs w:val="21"/>
                          <w:u w:val="single"/>
                        </w:rPr>
                        <w:t>视情况加设：</w:t>
                      </w:r>
                    </w:p>
                    <w:p>
                      <w:pPr>
                        <w:jc w:val="center"/>
                        <w:rPr>
                          <w:rFonts w:ascii="华文楷体" w:hAnsi="华文楷体" w:eastAsia="华文楷体"/>
                          <w:b/>
                          <w:color w:val="000000"/>
                          <w:sz w:val="18"/>
                          <w:szCs w:val="18"/>
                        </w:rPr>
                      </w:pPr>
                      <w:r>
                        <w:rPr>
                          <w:rFonts w:hint="eastAsia" w:ascii="华文楷体" w:hAnsi="华文楷体" w:eastAsia="华文楷体"/>
                          <w:b/>
                          <w:color w:val="000000"/>
                          <w:sz w:val="18"/>
                          <w:szCs w:val="18"/>
                        </w:rPr>
                        <w:t>通讯与电力保障组</w:t>
                      </w:r>
                    </w:p>
                    <w:p>
                      <w:pPr>
                        <w:jc w:val="center"/>
                        <w:rPr>
                          <w:rFonts w:ascii="华文楷体" w:hAnsi="华文楷体" w:eastAsia="华文楷体"/>
                          <w:b/>
                          <w:color w:val="000000"/>
                          <w:sz w:val="18"/>
                          <w:szCs w:val="18"/>
                        </w:rPr>
                      </w:pPr>
                      <w:r>
                        <w:rPr>
                          <w:rFonts w:hint="eastAsia" w:ascii="华文楷体" w:hAnsi="华文楷体" w:eastAsia="华文楷体"/>
                          <w:b/>
                          <w:color w:val="000000"/>
                          <w:sz w:val="18"/>
                          <w:szCs w:val="18"/>
                        </w:rPr>
                        <w:t>环境监测组</w:t>
                      </w:r>
                    </w:p>
                    <w:p>
                      <w:pPr>
                        <w:jc w:val="center"/>
                        <w:rPr>
                          <w:rFonts w:ascii="华文楷体" w:hAnsi="华文楷体" w:eastAsia="华文楷体"/>
                          <w:b/>
                          <w:color w:val="000000"/>
                          <w:sz w:val="18"/>
                          <w:szCs w:val="18"/>
                        </w:rPr>
                      </w:pPr>
                      <w:r>
                        <w:rPr>
                          <w:rFonts w:hint="eastAsia" w:ascii="华文楷体" w:hAnsi="华文楷体" w:eastAsia="华文楷体"/>
                          <w:b/>
                          <w:color w:val="000000"/>
                          <w:sz w:val="18"/>
                          <w:szCs w:val="18"/>
                        </w:rPr>
                        <w:t>后勤保障组</w:t>
                      </w:r>
                    </w:p>
                    <w:p>
                      <w:pPr>
                        <w:jc w:val="center"/>
                        <w:rPr>
                          <w:rFonts w:ascii="华文楷体" w:hAnsi="华文楷体" w:eastAsia="华文楷体"/>
                          <w:b/>
                          <w:color w:val="000000"/>
                          <w:sz w:val="18"/>
                          <w:szCs w:val="18"/>
                        </w:rPr>
                      </w:pPr>
                      <w:r>
                        <w:rPr>
                          <w:rFonts w:hint="eastAsia" w:ascii="华文楷体" w:hAnsi="华文楷体" w:eastAsia="华文楷体"/>
                          <w:b/>
                          <w:color w:val="000000"/>
                          <w:sz w:val="18"/>
                          <w:szCs w:val="18"/>
                        </w:rPr>
                        <w:t>专家技术组</w:t>
                      </w:r>
                    </w:p>
                  </w:txbxContent>
                </v:textbox>
              </v:round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86912" behindDoc="0" locked="0" layoutInCell="1" allowOverlap="1">
                <wp:simplePos x="0" y="0"/>
                <wp:positionH relativeFrom="column">
                  <wp:posOffset>4329430</wp:posOffset>
                </wp:positionH>
                <wp:positionV relativeFrom="paragraph">
                  <wp:posOffset>7181215</wp:posOffset>
                </wp:positionV>
                <wp:extent cx="434340" cy="2540"/>
                <wp:effectExtent l="0" t="0" r="0" b="0"/>
                <wp:wrapNone/>
                <wp:docPr id="54" name="直接连接符 1152"/>
                <wp:cNvGraphicFramePr/>
                <a:graphic xmlns:a="http://schemas.openxmlformats.org/drawingml/2006/main">
                  <a:graphicData uri="http://schemas.microsoft.com/office/word/2010/wordprocessingShape">
                    <wps:wsp>
                      <wps:cNvCnPr>
                        <a:cxnSpLocks noChangeShapeType="1"/>
                      </wps:cNvCnPr>
                      <wps:spPr bwMode="auto">
                        <a:xfrm>
                          <a:off x="0" y="0"/>
                          <a:ext cx="434340" cy="2540"/>
                        </a:xfrm>
                        <a:prstGeom prst="straightConnector1">
                          <a:avLst/>
                        </a:prstGeom>
                        <a:noFill/>
                        <a:ln w="19050">
                          <a:solidFill>
                            <a:srgbClr val="000000"/>
                          </a:solidFill>
                          <a:round/>
                          <a:tailEnd type="arrow" w="med" len="med"/>
                        </a:ln>
                      </wps:spPr>
                      <wps:bodyPr/>
                    </wps:wsp>
                  </a:graphicData>
                </a:graphic>
              </wp:anchor>
            </w:drawing>
          </mc:Choice>
          <mc:Fallback>
            <w:pict>
              <v:shape id="直接连接符 1152" o:spid="_x0000_s1026" o:spt="32" type="#_x0000_t32" style="position:absolute;left:0pt;margin-left:340.9pt;margin-top:565.45pt;height:0.2pt;width:34.2pt;z-index:251686912;mso-width-relative:page;mso-height-relative:page;" filled="f" stroked="t" coordsize="21600,21600" o:gfxdata="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HI/L4TaAAAADQEAAA8AAAAAAAAAAQAgAAAA&#10;IgAAAGRycy9kb3ducmV2LnhtbFBLAQIUABQAAAAIAIdO4kBkZwqfCQIAAOoDAAAOAAAAAAAAAAEA&#10;IAAAACkBAABkcnMvZTJvRG9jLnhtbFBLBQYAAAAABgAGAFkBAACkBQAAAAA=&#10;">
                <v:fill on="f" focussize="0,0"/>
                <v:stroke weight="1.5pt" color="#000000" joinstyle="round" endarrow="open"/>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66432" behindDoc="0" locked="0" layoutInCell="1" allowOverlap="1">
                <wp:simplePos x="0" y="0"/>
                <wp:positionH relativeFrom="column">
                  <wp:posOffset>4320540</wp:posOffset>
                </wp:positionH>
                <wp:positionV relativeFrom="paragraph">
                  <wp:posOffset>3538855</wp:posOffset>
                </wp:positionV>
                <wp:extent cx="10795" cy="3640455"/>
                <wp:effectExtent l="0" t="0" r="27305" b="36195"/>
                <wp:wrapNone/>
                <wp:docPr id="33" name="直接连接符 46"/>
                <wp:cNvGraphicFramePr/>
                <a:graphic xmlns:a="http://schemas.openxmlformats.org/drawingml/2006/main">
                  <a:graphicData uri="http://schemas.microsoft.com/office/word/2010/wordprocessingShape">
                    <wps:wsp>
                      <wps:cNvCnPr>
                        <a:cxnSpLocks noChangeShapeType="1"/>
                      </wps:cNvCnPr>
                      <wps:spPr bwMode="auto">
                        <a:xfrm flipH="1">
                          <a:off x="0" y="0"/>
                          <a:ext cx="10830" cy="3640562"/>
                        </a:xfrm>
                        <a:prstGeom prst="line">
                          <a:avLst/>
                        </a:prstGeom>
                        <a:noFill/>
                        <a:ln w="19050">
                          <a:solidFill>
                            <a:srgbClr val="000000"/>
                          </a:solidFill>
                          <a:round/>
                        </a:ln>
                      </wps:spPr>
                      <wps:bodyPr/>
                    </wps:wsp>
                  </a:graphicData>
                </a:graphic>
              </wp:anchor>
            </w:drawing>
          </mc:Choice>
          <mc:Fallback>
            <w:pict>
              <v:line id="直接连接符 46" o:spid="_x0000_s1026" o:spt="20" style="position:absolute;left:0pt;flip:x;margin-left:340.2pt;margin-top:278.65pt;height:286.65pt;width:0.85pt;z-index:251666432;mso-width-relative:page;mso-height-relative:page;" filled="f" stroked="t" coordsize="21600,21600" o:gfxdata="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LuEKSPaAAAADAEAAA8AAAAAAAAAAQAgAAAAIgAAAGRycy9kb3ducmV2LnhtbFBLAQIU&#10;ABQAAAAIAIdO4kBgUSlk8QEAALsDAAAOAAAAAAAAAAEAIAAAACkBAABkcnMvZTJvRG9jLnhtbFBL&#10;BQYAAAAABgAGAFkBAACMBQAAAAA=&#10;">
                <v:fill on="f" focussize="0,0"/>
                <v:stroke weight="1.5pt" color="#000000" joinstyle="round"/>
                <v:imagedata o:title=""/>
                <o:lock v:ext="edit" aspectratio="f"/>
              </v:lin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82816" behindDoc="0" locked="0" layoutInCell="1" allowOverlap="1">
                <wp:simplePos x="0" y="0"/>
                <wp:positionH relativeFrom="column">
                  <wp:posOffset>1906270</wp:posOffset>
                </wp:positionH>
                <wp:positionV relativeFrom="paragraph">
                  <wp:posOffset>102235</wp:posOffset>
                </wp:positionV>
                <wp:extent cx="840740" cy="4826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840567" cy="482758"/>
                        </a:xfrm>
                        <a:prstGeom prst="rect">
                          <a:avLst/>
                        </a:prstGeom>
                        <a:noFill/>
                        <a:ln w="6350">
                          <a:noFill/>
                        </a:ln>
                      </wps:spPr>
                      <wps:txbx>
                        <w:txbxContent>
                          <w:p>
                            <w:pPr>
                              <w:rPr>
                                <w:rFonts w:ascii="楷体" w:hAnsi="楷体" w:eastAsia="楷体"/>
                                <w:b/>
                                <w:bCs/>
                                <w:sz w:val="24"/>
                              </w:rPr>
                            </w:pPr>
                            <w:r>
                              <w:rPr>
                                <w:rFonts w:hint="eastAsia" w:ascii="楷体" w:hAnsi="楷体" w:eastAsia="楷体"/>
                                <w:b/>
                                <w:bCs/>
                                <w:sz w:val="24"/>
                              </w:rPr>
                              <w:t>安全生产事故发生</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0.1pt;margin-top:8.05pt;height:38pt;width:66.2pt;z-index:251682816;mso-width-relative:page;mso-height-relative:page;" filled="f" stroked="f" coordsize="21600,21600" o:gfxdata="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B7RDL32gAAAAkBAAAPAAAAAAAAAAEAIAAAACIAAABk&#10;cnMvZG93bnJldi54bWxQSwECFAAUAAAACACHTuJAKbXncT0CAABnBAAADgAAAAAAAAABACAAAAAp&#10;AQAAZHJzL2Uyb0RvYy54bWxQSwUGAAAAAAYABgBZAQAA2AUAAAAA&#10;">
                <v:fill on="f" focussize="0,0"/>
                <v:stroke on="f" weight="0.5pt"/>
                <v:imagedata o:title=""/>
                <o:lock v:ext="edit" aspectratio="f"/>
                <v:textbox>
                  <w:txbxContent>
                    <w:p>
                      <w:pPr>
                        <w:rPr>
                          <w:rFonts w:ascii="楷体" w:hAnsi="楷体" w:eastAsia="楷体"/>
                          <w:b/>
                          <w:bCs/>
                          <w:sz w:val="24"/>
                        </w:rPr>
                      </w:pPr>
                      <w:r>
                        <w:rPr>
                          <w:rFonts w:hint="eastAsia" w:ascii="楷体" w:hAnsi="楷体" w:eastAsia="楷体"/>
                          <w:b/>
                          <w:bCs/>
                          <w:sz w:val="24"/>
                        </w:rPr>
                        <w:t>安全生产事故发生</w:t>
                      </w:r>
                    </w:p>
                  </w:txbxContent>
                </v:textbox>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72576" behindDoc="0" locked="0" layoutInCell="1" allowOverlap="1">
                <wp:simplePos x="0" y="0"/>
                <wp:positionH relativeFrom="column">
                  <wp:posOffset>2258060</wp:posOffset>
                </wp:positionH>
                <wp:positionV relativeFrom="paragraph">
                  <wp:posOffset>3305175</wp:posOffset>
                </wp:positionV>
                <wp:extent cx="723900" cy="365760"/>
                <wp:effectExtent l="0" t="0" r="0" b="0"/>
                <wp:wrapNone/>
                <wp:docPr id="16" name="文本框 29"/>
                <wp:cNvGraphicFramePr/>
                <a:graphic xmlns:a="http://schemas.openxmlformats.org/drawingml/2006/main">
                  <a:graphicData uri="http://schemas.microsoft.com/office/word/2010/wordprocessingShape">
                    <wps:wsp>
                      <wps:cNvSpPr>
                        <a:spLocks noChangeArrowheads="1"/>
                      </wps:cNvSpPr>
                      <wps:spPr bwMode="auto">
                        <a:xfrm>
                          <a:off x="0" y="0"/>
                          <a:ext cx="723900" cy="365760"/>
                        </a:xfrm>
                        <a:prstGeom prst="rect">
                          <a:avLst/>
                        </a:prstGeom>
                        <a:noFill/>
                        <a:ln>
                          <a:noFill/>
                        </a:ln>
                      </wps:spPr>
                      <wps:txbx>
                        <w:txbxContent>
                          <w:p>
                            <w:pPr>
                              <w:rPr>
                                <w:rFonts w:ascii="华文新魏" w:eastAsia="华文新魏"/>
                                <w:b/>
                              </w:rPr>
                            </w:pPr>
                            <w:r>
                              <w:rPr>
                                <w:rFonts w:hint="eastAsia" w:ascii="仿宋" w:hAnsi="仿宋" w:eastAsia="仿宋" w:cs="仿宋"/>
                                <w:b/>
                              </w:rPr>
                              <w:t>Ⅳ</w:t>
                            </w:r>
                            <w:r>
                              <w:rPr>
                                <w:rFonts w:hint="eastAsia" w:ascii="华文新魏" w:eastAsia="华文新魏"/>
                                <w:b/>
                              </w:rPr>
                              <w:t>级及以上</w:t>
                            </w:r>
                          </w:p>
                        </w:txbxContent>
                      </wps:txbx>
                      <wps:bodyPr rot="0" vert="horz" wrap="none" lIns="91440" tIns="45720" rIns="91440" bIns="45720" anchor="t" anchorCtr="0" upright="1">
                        <a:noAutofit/>
                      </wps:bodyPr>
                    </wps:wsp>
                  </a:graphicData>
                </a:graphic>
              </wp:anchor>
            </w:drawing>
          </mc:Choice>
          <mc:Fallback>
            <w:pict>
              <v:rect id="文本框 29" o:spid="_x0000_s1026" o:spt="1" style="position:absolute;left:0pt;margin-left:177.8pt;margin-top:260.25pt;height:28.8pt;width:57pt;mso-wrap-style:none;z-index:251672576;mso-width-relative:page;mso-height-relative:page;" filled="f" stroked="f" coordsize="21600,21600" o:gfxdata="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Dt5+1b2QAAAAsBAAAPAAAAAAAA&#10;AAEAIAAAACIAAABkcnMvZG93bnJldi54bWxQSwECFAAUAAAACACHTuJAiYXEdxECAAAKBAAADgAA&#10;AAAAAAABACAAAAAoAQAAZHJzL2Uyb0RvYy54bWxQSwUGAAAAAAYABgBZAQAAqwUAAAAA&#10;">
                <v:fill on="f" focussize="0,0"/>
                <v:stroke on="f"/>
                <v:imagedata o:title=""/>
                <o:lock v:ext="edit" aspectratio="f"/>
                <v:textbox>
                  <w:txbxContent>
                    <w:p>
                      <w:pPr>
                        <w:rPr>
                          <w:rFonts w:ascii="华文新魏" w:eastAsia="华文新魏"/>
                          <w:b/>
                        </w:rPr>
                      </w:pPr>
                      <w:r>
                        <w:rPr>
                          <w:rFonts w:hint="eastAsia" w:ascii="仿宋" w:hAnsi="仿宋" w:eastAsia="仿宋" w:cs="仿宋"/>
                          <w:b/>
                        </w:rPr>
                        <w:t>Ⅳ</w:t>
                      </w:r>
                      <w:r>
                        <w:rPr>
                          <w:rFonts w:hint="eastAsia" w:ascii="华文新魏" w:eastAsia="华文新魏"/>
                          <w:b/>
                        </w:rPr>
                        <w:t>级及以上</w:t>
                      </w:r>
                    </w:p>
                  </w:txbxContent>
                </v:textbox>
              </v:rect>
            </w:pict>
          </mc:Fallback>
        </mc:AlternateContent>
      </w:r>
      <w:r>
        <w:rPr>
          <w:color w:val="000000" w:themeColor="text1"/>
          <w14:textFill>
            <w14:solidFill>
              <w14:schemeClr w14:val="tx1"/>
            </w14:solidFill>
          </w14:textFill>
        </w:rPr>
        <mc:AlternateContent>
          <mc:Choice Requires="wpg">
            <w:drawing>
              <wp:anchor distT="0" distB="0" distL="114300" distR="114300" simplePos="0" relativeHeight="251661312" behindDoc="0" locked="0" layoutInCell="1" allowOverlap="1">
                <wp:simplePos x="0" y="0"/>
                <wp:positionH relativeFrom="column">
                  <wp:posOffset>-233680</wp:posOffset>
                </wp:positionH>
                <wp:positionV relativeFrom="paragraph">
                  <wp:posOffset>4561205</wp:posOffset>
                </wp:positionV>
                <wp:extent cx="3466465" cy="3519805"/>
                <wp:effectExtent l="0" t="0" r="38735" b="23495"/>
                <wp:wrapNone/>
                <wp:docPr id="75" name="组合 1093"/>
                <wp:cNvGraphicFramePr/>
                <a:graphic xmlns:a="http://schemas.openxmlformats.org/drawingml/2006/main">
                  <a:graphicData uri="http://schemas.microsoft.com/office/word/2010/wordprocessingGroup">
                    <wpg:wgp>
                      <wpg:cNvGrpSpPr/>
                      <wpg:grpSpPr>
                        <a:xfrm>
                          <a:off x="0" y="0"/>
                          <a:ext cx="3466465" cy="3519805"/>
                          <a:chOff x="91" y="13024"/>
                          <a:chExt cx="54" cy="55"/>
                        </a:xfrm>
                      </wpg:grpSpPr>
                      <wps:wsp>
                        <wps:cNvPr id="76" name="矩形 1094"/>
                        <wps:cNvSpPr>
                          <a:spLocks noChangeArrowheads="1"/>
                        </wps:cNvSpPr>
                        <wps:spPr bwMode="auto">
                          <a:xfrm>
                            <a:off x="111" y="13043"/>
                            <a:ext cx="5" cy="5"/>
                          </a:xfrm>
                          <a:prstGeom prst="rect">
                            <a:avLst/>
                          </a:prstGeom>
                          <a:noFill/>
                          <a:ln>
                            <a:noFill/>
                          </a:ln>
                        </wps:spPr>
                        <wps:txbx>
                          <w:txbxContent>
                            <w:p>
                              <w:pPr>
                                <w:rPr>
                                  <w:rFonts w:ascii="华文新魏" w:eastAsia="华文新魏"/>
                                  <w:b/>
                                </w:rPr>
                              </w:pPr>
                              <w:r>
                                <w:rPr>
                                  <w:rFonts w:hint="eastAsia" w:ascii="华文新魏" w:eastAsia="华文新魏"/>
                                  <w:b/>
                                </w:rPr>
                                <w:t>否</w:t>
                              </w:r>
                            </w:p>
                          </w:txbxContent>
                        </wps:txbx>
                        <wps:bodyPr rot="0" vert="horz" wrap="none" lIns="91440" tIns="45720" rIns="91440" bIns="45720" anchor="t" anchorCtr="0" upright="1">
                          <a:noAutofit/>
                        </wps:bodyPr>
                      </wps:wsp>
                      <wpg:grpSp>
                        <wpg:cNvPr id="77" name="组合 1095"/>
                        <wpg:cNvGrpSpPr/>
                        <wpg:grpSpPr>
                          <a:xfrm>
                            <a:off x="91" y="13024"/>
                            <a:ext cx="54" cy="55"/>
                            <a:chOff x="91" y="13024"/>
                            <a:chExt cx="54" cy="55"/>
                          </a:xfrm>
                        </wpg:grpSpPr>
                        <wps:wsp>
                          <wps:cNvPr id="78" name="矩形 1096"/>
                          <wps:cNvSpPr>
                            <a:spLocks noChangeArrowheads="1"/>
                          </wps:cNvSpPr>
                          <wps:spPr bwMode="auto">
                            <a:xfrm>
                              <a:off x="131" y="13056"/>
                              <a:ext cx="5" cy="5"/>
                            </a:xfrm>
                            <a:prstGeom prst="rect">
                              <a:avLst/>
                            </a:prstGeom>
                            <a:noFill/>
                            <a:ln>
                              <a:noFill/>
                            </a:ln>
                          </wps:spPr>
                          <wps:txbx>
                            <w:txbxContent>
                              <w:p>
                                <w:pPr>
                                  <w:rPr>
                                    <w:rFonts w:ascii="华文新魏" w:eastAsia="华文新魏"/>
                                    <w:b/>
                                  </w:rPr>
                                </w:pPr>
                                <w:r>
                                  <w:rPr>
                                    <w:rFonts w:hint="eastAsia" w:ascii="华文新魏" w:eastAsia="华文新魏"/>
                                    <w:b/>
                                  </w:rPr>
                                  <w:t>是</w:t>
                                </w:r>
                              </w:p>
                            </w:txbxContent>
                          </wps:txbx>
                          <wps:bodyPr rot="0" vert="horz" wrap="none" lIns="91440" tIns="45720" rIns="91440" bIns="45720" anchor="t" anchorCtr="0" upright="1">
                            <a:noAutofit/>
                          </wps:bodyPr>
                        </wps:wsp>
                        <wpg:grpSp>
                          <wpg:cNvPr id="79" name="组合 1097"/>
                          <wpg:cNvGrpSpPr/>
                          <wpg:grpSpPr>
                            <a:xfrm>
                              <a:off x="91" y="13024"/>
                              <a:ext cx="54" cy="55"/>
                              <a:chOff x="91" y="13024"/>
                              <a:chExt cx="54" cy="55"/>
                            </a:xfrm>
                          </wpg:grpSpPr>
                          <wpg:grpSp>
                            <wpg:cNvPr id="80" name="组合 1098"/>
                            <wpg:cNvGrpSpPr/>
                            <wpg:grpSpPr>
                              <a:xfrm>
                                <a:off x="118" y="13040"/>
                                <a:ext cx="27" cy="16"/>
                                <a:chOff x="-61" y="253"/>
                                <a:chExt cx="2689" cy="1539"/>
                              </a:xfrm>
                            </wpg:grpSpPr>
                            <wps:wsp>
                              <wps:cNvPr id="81" name="菱形 1099"/>
                              <wps:cNvSpPr>
                                <a:spLocks noChangeArrowheads="1"/>
                              </wps:cNvSpPr>
                              <wps:spPr bwMode="auto">
                                <a:xfrm>
                                  <a:off x="-61" y="253"/>
                                  <a:ext cx="2689" cy="1539"/>
                                </a:xfrm>
                                <a:prstGeom prst="diamond">
                                  <a:avLst/>
                                </a:prstGeom>
                                <a:noFill/>
                                <a:ln w="25400">
                                  <a:solidFill>
                                    <a:srgbClr val="000000"/>
                                  </a:solidFill>
                                  <a:miter lim="800000"/>
                                </a:ln>
                              </wps:spPr>
                              <wps:txbx>
                                <w:txbxContent>
                                  <w:p>
                                    <w:pPr>
                                      <w:jc w:val="center"/>
                                      <w:rPr>
                                        <w:rFonts w:ascii="华文楷体" w:hAnsi="华文楷体" w:eastAsia="华文楷体"/>
                                        <w:b/>
                                        <w:color w:val="000000"/>
                                      </w:rPr>
                                    </w:pPr>
                                  </w:p>
                                </w:txbxContent>
                              </wps:txbx>
                              <wps:bodyPr rot="0" vert="horz" wrap="square" lIns="91440" tIns="45720" rIns="91440" bIns="45720" anchor="t" anchorCtr="0" upright="1">
                                <a:noAutofit/>
                              </wps:bodyPr>
                            </wps:wsp>
                            <wps:wsp>
                              <wps:cNvPr id="82" name="矩形 1100"/>
                              <wps:cNvSpPr>
                                <a:spLocks noChangeArrowheads="1"/>
                              </wps:cNvSpPr>
                              <wps:spPr bwMode="auto">
                                <a:xfrm>
                                  <a:off x="556" y="713"/>
                                  <a:ext cx="1420" cy="569"/>
                                </a:xfrm>
                                <a:prstGeom prst="rect">
                                  <a:avLst/>
                                </a:prstGeom>
                                <a:noFill/>
                                <a:ln>
                                  <a:noFill/>
                                </a:ln>
                              </wps:spPr>
                              <wps:txbx>
                                <w:txbxContent>
                                  <w:p>
                                    <w:pPr>
                                      <w:spacing w:line="360" w:lineRule="exact"/>
                                      <w:jc w:val="center"/>
                                      <w:rPr>
                                        <w:rFonts w:ascii="华文楷体" w:hAnsi="华文楷体" w:eastAsia="华文楷体"/>
                                        <w:b/>
                                        <w:sz w:val="28"/>
                                        <w:szCs w:val="28"/>
                                      </w:rPr>
                                    </w:pPr>
                                    <w:r>
                                      <w:rPr>
                                        <w:rFonts w:hint="eastAsia" w:ascii="华文楷体" w:hAnsi="华文楷体" w:eastAsia="华文楷体"/>
                                        <w:b/>
                                        <w:sz w:val="28"/>
                                        <w:szCs w:val="28"/>
                                      </w:rPr>
                                      <w:t>事态控制</w:t>
                                    </w:r>
                                  </w:p>
                                </w:txbxContent>
                              </wps:txbx>
                              <wps:bodyPr rot="0" vert="horz" wrap="square" lIns="91440" tIns="45720" rIns="91440" bIns="45720" anchor="t" anchorCtr="0" upright="1">
                                <a:noAutofit/>
                              </wps:bodyPr>
                            </wps:wsp>
                          </wpg:grpSp>
                          <wps:wsp>
                            <wps:cNvPr id="83" name="直接连接符 1101"/>
                            <wps:cNvCnPr>
                              <a:cxnSpLocks noChangeShapeType="1"/>
                            </wps:cNvCnPr>
                            <wps:spPr bwMode="auto">
                              <a:xfrm>
                                <a:off x="131" y="13033"/>
                                <a:ext cx="0" cy="7"/>
                              </a:xfrm>
                              <a:prstGeom prst="straightConnector1">
                                <a:avLst/>
                              </a:prstGeom>
                              <a:noFill/>
                              <a:ln w="19050">
                                <a:solidFill>
                                  <a:srgbClr val="000000"/>
                                </a:solidFill>
                                <a:round/>
                                <a:tailEnd type="arrow" w="med" len="med"/>
                              </a:ln>
                            </wps:spPr>
                            <wps:bodyPr/>
                          </wps:wsp>
                          <wps:wsp>
                            <wps:cNvPr id="84" name="圆角矩形 1102"/>
                            <wps:cNvSpPr>
                              <a:spLocks noChangeArrowheads="1"/>
                            </wps:cNvSpPr>
                            <wps:spPr bwMode="auto">
                              <a:xfrm>
                                <a:off x="118" y="13062"/>
                                <a:ext cx="27" cy="8"/>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 w:val="28"/>
                                      <w:szCs w:val="28"/>
                                    </w:rPr>
                                  </w:pPr>
                                  <w:r>
                                    <w:rPr>
                                      <w:rFonts w:hint="eastAsia" w:ascii="华文楷体" w:hAnsi="华文楷体" w:eastAsia="华文楷体"/>
                                      <w:b/>
                                      <w:color w:val="000000"/>
                                      <w:sz w:val="28"/>
                                      <w:szCs w:val="28"/>
                                    </w:rPr>
                                    <w:t>应急结束</w:t>
                                  </w:r>
                                </w:p>
                              </w:txbxContent>
                            </wps:txbx>
                            <wps:bodyPr rot="0" vert="horz" wrap="square" lIns="91440" tIns="45720" rIns="91440" bIns="45720" anchor="t" anchorCtr="0" upright="1">
                              <a:noAutofit/>
                            </wps:bodyPr>
                          </wps:wsp>
                          <wps:wsp>
                            <wps:cNvPr id="85" name="直接连接符 1103"/>
                            <wps:cNvCnPr>
                              <a:cxnSpLocks noChangeShapeType="1"/>
                              <a:stCxn id="81" idx="2"/>
                              <a:endCxn id="84" idx="0"/>
                            </wps:cNvCnPr>
                            <wps:spPr bwMode="auto">
                              <a:xfrm>
                                <a:off x="132" y="13056"/>
                                <a:ext cx="0" cy="6"/>
                              </a:xfrm>
                              <a:prstGeom prst="straightConnector1">
                                <a:avLst/>
                              </a:prstGeom>
                              <a:noFill/>
                              <a:ln w="19050">
                                <a:solidFill>
                                  <a:srgbClr val="000000"/>
                                </a:solidFill>
                                <a:round/>
                                <a:tailEnd type="arrow" w="med" len="med"/>
                              </a:ln>
                            </wps:spPr>
                            <wps:bodyPr/>
                          </wps:wsp>
                          <wps:wsp>
                            <wps:cNvPr id="86" name="直接连接符 1104"/>
                            <wps:cNvCnPr>
                              <a:cxnSpLocks noChangeShapeType="1"/>
                              <a:stCxn id="81" idx="1"/>
                              <a:endCxn id="87" idx="3"/>
                            </wps:cNvCnPr>
                            <wps:spPr bwMode="auto">
                              <a:xfrm flipH="1" flipV="1">
                                <a:off x="107" y="13048"/>
                                <a:ext cx="11" cy="0"/>
                              </a:xfrm>
                              <a:prstGeom prst="straightConnector1">
                                <a:avLst/>
                              </a:prstGeom>
                              <a:noFill/>
                              <a:ln w="19050">
                                <a:solidFill>
                                  <a:srgbClr val="000000"/>
                                </a:solidFill>
                                <a:round/>
                                <a:tailEnd type="arrow" w="med" len="med"/>
                              </a:ln>
                            </wps:spPr>
                            <wps:bodyPr/>
                          </wps:wsp>
                          <wps:wsp>
                            <wps:cNvPr id="87" name="圆角矩形 1105"/>
                            <wps:cNvSpPr>
                              <a:spLocks noChangeArrowheads="1"/>
                            </wps:cNvSpPr>
                            <wps:spPr bwMode="auto">
                              <a:xfrm>
                                <a:off x="91" y="13044"/>
                                <a:ext cx="16" cy="7"/>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扩大应急</w:t>
                                  </w:r>
                                </w:p>
                              </w:txbxContent>
                            </wps:txbx>
                            <wps:bodyPr rot="0" vert="horz" wrap="square" lIns="91440" tIns="45720" rIns="91440" bIns="45720" anchor="t" anchorCtr="0" upright="1">
                              <a:noAutofit/>
                            </wps:bodyPr>
                          </wps:wsp>
                          <wps:wsp>
                            <wps:cNvPr id="88" name="直接连接符 1106"/>
                            <wps:cNvCnPr>
                              <a:cxnSpLocks noChangeShapeType="1"/>
                              <a:stCxn id="87" idx="0"/>
                            </wps:cNvCnPr>
                            <wps:spPr bwMode="auto">
                              <a:xfrm flipH="1" flipV="1">
                                <a:off x="99" y="13030"/>
                                <a:ext cx="0" cy="14"/>
                              </a:xfrm>
                              <a:prstGeom prst="straightConnector1">
                                <a:avLst/>
                              </a:prstGeom>
                              <a:noFill/>
                              <a:ln w="19050">
                                <a:solidFill>
                                  <a:srgbClr val="000000"/>
                                </a:solidFill>
                                <a:round/>
                                <a:tailEnd type="arrow" w="med" len="med"/>
                              </a:ln>
                            </wps:spPr>
                            <wps:bodyPr/>
                          </wps:wsp>
                          <wps:wsp>
                            <wps:cNvPr id="89" name="圆角矩形 1107"/>
                            <wps:cNvSpPr>
                              <a:spLocks noChangeArrowheads="1"/>
                            </wps:cNvSpPr>
                            <wps:spPr bwMode="auto">
                              <a:xfrm>
                                <a:off x="92" y="13024"/>
                                <a:ext cx="16" cy="6"/>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Cs w:val="21"/>
                                    </w:rPr>
                                  </w:pPr>
                                </w:p>
                              </w:txbxContent>
                            </wps:txbx>
                            <wps:bodyPr rot="0" vert="horz" wrap="square" lIns="91440" tIns="45720" rIns="91440" bIns="45720" anchor="t" anchorCtr="0" upright="1">
                              <a:noAutofit/>
                            </wps:bodyPr>
                          </wps:wsp>
                          <wps:wsp>
                            <wps:cNvPr id="90" name="直接连接符 1108"/>
                            <wps:cNvCnPr>
                              <a:cxnSpLocks noChangeShapeType="1"/>
                            </wps:cNvCnPr>
                            <wps:spPr bwMode="auto">
                              <a:xfrm>
                                <a:off x="108" y="13028"/>
                                <a:ext cx="10" cy="0"/>
                              </a:xfrm>
                              <a:prstGeom prst="straightConnector1">
                                <a:avLst/>
                              </a:prstGeom>
                              <a:noFill/>
                              <a:ln w="19050">
                                <a:solidFill>
                                  <a:srgbClr val="000000"/>
                                </a:solidFill>
                                <a:round/>
                                <a:tailEnd type="arrow" w="med" len="med"/>
                              </a:ln>
                            </wps:spPr>
                            <wps:bodyPr/>
                          </wps:wsp>
                          <wps:wsp>
                            <wps:cNvPr id="91" name="直线 1109"/>
                            <wps:cNvCnPr>
                              <a:cxnSpLocks noChangeShapeType="1"/>
                            </wps:cNvCnPr>
                            <wps:spPr bwMode="auto">
                              <a:xfrm>
                                <a:off x="113" y="13057"/>
                                <a:ext cx="0" cy="18"/>
                              </a:xfrm>
                              <a:prstGeom prst="line">
                                <a:avLst/>
                              </a:prstGeom>
                              <a:noFill/>
                              <a:ln w="19050">
                                <a:solidFill>
                                  <a:srgbClr val="000000"/>
                                </a:solidFill>
                                <a:round/>
                              </a:ln>
                            </wps:spPr>
                            <wps:bodyPr/>
                          </wps:wsp>
                          <wps:wsp>
                            <wps:cNvPr id="92" name="直接连接符 1110"/>
                            <wps:cNvCnPr>
                              <a:cxnSpLocks noChangeShapeType="1"/>
                            </wps:cNvCnPr>
                            <wps:spPr bwMode="auto">
                              <a:xfrm flipH="1">
                                <a:off x="109" y="13057"/>
                                <a:ext cx="4" cy="0"/>
                              </a:xfrm>
                              <a:prstGeom prst="straightConnector1">
                                <a:avLst/>
                              </a:prstGeom>
                              <a:noFill/>
                              <a:ln w="19050">
                                <a:solidFill>
                                  <a:srgbClr val="000000"/>
                                </a:solidFill>
                                <a:round/>
                                <a:tailEnd type="arrow" w="med" len="med"/>
                              </a:ln>
                            </wps:spPr>
                            <wps:bodyPr/>
                          </wps:wsp>
                          <wps:wsp>
                            <wps:cNvPr id="93" name="圆角矩形 1111"/>
                            <wps:cNvSpPr>
                              <a:spLocks noChangeArrowheads="1"/>
                            </wps:cNvSpPr>
                            <wps:spPr bwMode="auto">
                              <a:xfrm>
                                <a:off x="94" y="13053"/>
                                <a:ext cx="15" cy="7"/>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Cs w:val="21"/>
                                    </w:rPr>
                                  </w:pPr>
                                  <w:r>
                                    <w:rPr>
                                      <w:rFonts w:ascii="华文楷体" w:hAnsi="华文楷体" w:eastAsia="华文楷体"/>
                                      <w:b/>
                                      <w:color w:val="000000"/>
                                      <w:szCs w:val="21"/>
                                    </w:rPr>
                                    <w:t>善后</w:t>
                                  </w:r>
                                  <w:r>
                                    <w:rPr>
                                      <w:rFonts w:hint="eastAsia" w:ascii="华文楷体" w:hAnsi="华文楷体" w:eastAsia="华文楷体"/>
                                      <w:b/>
                                      <w:color w:val="000000"/>
                                      <w:szCs w:val="21"/>
                                    </w:rPr>
                                    <w:t>处置</w:t>
                                  </w:r>
                                </w:p>
                              </w:txbxContent>
                            </wps:txbx>
                            <wps:bodyPr rot="0" vert="horz" wrap="square" lIns="91440" tIns="45720" rIns="91440" bIns="45720" anchor="t" anchorCtr="0" upright="1">
                              <a:noAutofit/>
                            </wps:bodyPr>
                          </wps:wsp>
                          <wps:wsp>
                            <wps:cNvPr id="94" name="直接连接符 1112"/>
                            <wps:cNvCnPr>
                              <a:cxnSpLocks noChangeShapeType="1"/>
                              <a:stCxn id="84" idx="1"/>
                            </wps:cNvCnPr>
                            <wps:spPr bwMode="auto">
                              <a:xfrm flipH="1">
                                <a:off x="109" y="13066"/>
                                <a:ext cx="9" cy="0"/>
                              </a:xfrm>
                              <a:prstGeom prst="straightConnector1">
                                <a:avLst/>
                              </a:prstGeom>
                              <a:noFill/>
                              <a:ln w="19050">
                                <a:solidFill>
                                  <a:srgbClr val="000000"/>
                                </a:solidFill>
                                <a:round/>
                                <a:tailEnd type="arrow" w="med" len="med"/>
                              </a:ln>
                            </wps:spPr>
                            <wps:bodyPr/>
                          </wps:wsp>
                          <wps:wsp>
                            <wps:cNvPr id="95" name="圆角矩形 1113"/>
                            <wps:cNvSpPr>
                              <a:spLocks noChangeArrowheads="1"/>
                            </wps:cNvSpPr>
                            <wps:spPr bwMode="auto">
                              <a:xfrm>
                                <a:off x="94" y="13062"/>
                                <a:ext cx="15" cy="7"/>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调查评估</w:t>
                                  </w:r>
                                </w:p>
                              </w:txbxContent>
                            </wps:txbx>
                            <wps:bodyPr rot="0" vert="horz" wrap="square" lIns="91440" tIns="45720" rIns="91440" bIns="45720" anchor="t" anchorCtr="0" upright="1">
                              <a:noAutofit/>
                            </wps:bodyPr>
                          </wps:wsp>
                          <wps:wsp>
                            <wps:cNvPr id="96" name="直接连接符 1114"/>
                            <wps:cNvCnPr>
                              <a:cxnSpLocks noChangeShapeType="1"/>
                            </wps:cNvCnPr>
                            <wps:spPr bwMode="auto">
                              <a:xfrm flipH="1">
                                <a:off x="109" y="13075"/>
                                <a:ext cx="4" cy="0"/>
                              </a:xfrm>
                              <a:prstGeom prst="straightConnector1">
                                <a:avLst/>
                              </a:prstGeom>
                              <a:noFill/>
                              <a:ln w="19050">
                                <a:solidFill>
                                  <a:srgbClr val="000000"/>
                                </a:solidFill>
                                <a:round/>
                                <a:tailEnd type="arrow" w="med" len="med"/>
                              </a:ln>
                            </wps:spPr>
                            <wps:bodyPr/>
                          </wps:wsp>
                          <wps:wsp>
                            <wps:cNvPr id="97" name="圆角矩形 1115"/>
                            <wps:cNvSpPr>
                              <a:spLocks noChangeArrowheads="1"/>
                            </wps:cNvSpPr>
                            <wps:spPr bwMode="auto">
                              <a:xfrm>
                                <a:off x="94" y="13072"/>
                                <a:ext cx="15" cy="7"/>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总结</w:t>
                                  </w:r>
                                </w:p>
                              </w:txbxContent>
                            </wps:txbx>
                            <wps:bodyPr rot="0" vert="horz" wrap="square" lIns="91440" tIns="45720" rIns="91440" bIns="45720" anchor="t" anchorCtr="0" upright="1">
                              <a:noAutofit/>
                            </wps:bodyPr>
                          </wps:wsp>
                        </wpg:grpSp>
                      </wpg:grpSp>
                    </wpg:wgp>
                  </a:graphicData>
                </a:graphic>
              </wp:anchor>
            </w:drawing>
          </mc:Choice>
          <mc:Fallback>
            <w:pict>
              <v:group id="组合 1093" o:spid="_x0000_s1026" o:spt="203" style="position:absolute;left:0pt;margin-left:-18.4pt;margin-top:359.15pt;height:277.15pt;width:272.95pt;z-index:251661312;mso-width-relative:page;mso-height-relative:page;" coordorigin="91,13024" coordsize="54,55" o:gfxdata="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">
                <o:lock v:ext="edit" aspectratio="f"/>
                <v:rect id="矩形 1094" o:spid="_x0000_s1026" o:spt="1" style="position:absolute;left:111;top:13043;height:5;width:5;mso-wrap-style:none;" filled="f" stroked="f" coordsize="21600,21600" o:gfxdata="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HEiMi8AAAA&#10;2wAAAA8AAAAAAAAAAQAgAAAAIgAAAGRycy9kb3ducmV2LnhtbFBLAQIUABQAAAAIAIdO4kAzLwWe&#10;OwAAADkAAAAQAAAAAAAAAAEAIAAAAAsBAABkcnMvc2hhcGV4bWwueG1sUEsFBgAAAAAGAAYAWwEA&#10;ALUDAAAAAA==&#10;">
                  <v:fill on="f" focussize="0,0"/>
                  <v:stroke on="f"/>
                  <v:imagedata o:title=""/>
                  <o:lock v:ext="edit" aspectratio="f"/>
                  <v:textbox>
                    <w:txbxContent>
                      <w:p>
                        <w:pPr>
                          <w:rPr>
                            <w:rFonts w:ascii="华文新魏" w:eastAsia="华文新魏"/>
                            <w:b/>
                          </w:rPr>
                        </w:pPr>
                        <w:r>
                          <w:rPr>
                            <w:rFonts w:hint="eastAsia" w:ascii="华文新魏" w:eastAsia="华文新魏"/>
                            <w:b/>
                          </w:rPr>
                          <w:t>否</w:t>
                        </w:r>
                      </w:p>
                    </w:txbxContent>
                  </v:textbox>
                </v:rect>
                <v:group id="组合 1095" o:spid="_x0000_s1026" o:spt="203" style="position:absolute;left:91;top:13024;height:55;width:54;" coordorigin="91,13024" coordsize="54,55" o:gfxdata="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oDjswb0AAADbAAAADwAAAAAAAAABACAAAAAiAAAAZHJzL2Rvd25yZXYueG1s&#10;UEsBAhQAFAAAAAgAh07iQDMvBZ47AAAAOQAAABUAAAAAAAAAAQAgAAAADAEAAGRycy9ncm91cHNo&#10;YXBleG1sLnhtbFBLBQYAAAAABgAGAGABAADJAwAAAAA=&#10;">
                  <o:lock v:ext="edit" aspectratio="f"/>
                  <v:rect id="矩形 1096" o:spid="_x0000_s1026" o:spt="1" style="position:absolute;left:131;top:13056;height:5;width:5;mso-wrap-style:none;" filled="f" stroked="f" coordsize="21600,21600" o:gfxdata="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8XuSG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pPr>
                            <w:rPr>
                              <w:rFonts w:ascii="华文新魏" w:eastAsia="华文新魏"/>
                              <w:b/>
                            </w:rPr>
                          </w:pPr>
                          <w:r>
                            <w:rPr>
                              <w:rFonts w:hint="eastAsia" w:ascii="华文新魏" w:eastAsia="华文新魏"/>
                              <w:b/>
                            </w:rPr>
                            <w:t>是</w:t>
                          </w:r>
                        </w:p>
                      </w:txbxContent>
                    </v:textbox>
                  </v:rect>
                  <v:group id="组合 1097" o:spid="_x0000_s1026" o:spt="203" style="position:absolute;left:91;top:13024;height:55;width:54;" coordorigin="91,13024" coordsize="54,55" o:gfxdata="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690ovwAAANsAAAAPAAAAAAAAAAEAIAAAACIAAABkcnMvZG93bnJldi54&#10;bWxQSwECFAAUAAAACACHTuJAMy8FnjsAAAA5AAAAFQAAAAAAAAABACAAAAAOAQAAZHJzL2dyb3Vw&#10;c2hhcGV4bWwueG1sUEsFBgAAAAAGAAYAYAEAAMsDAAAAAA==&#10;">
                    <o:lock v:ext="edit" aspectratio="f"/>
                    <v:group id="组合 1098" o:spid="_x0000_s1026" o:spt="203" style="position:absolute;left:118;top:13040;height:16;width:27;" coordorigin="-61,253" coordsize="2689,1539" o:gfxdata="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BoEBJK7AAAA2wAAAA8AAAAAAAAAAQAgAAAAIgAAAGRycy9kb3ducmV2LnhtbFBL&#10;AQIUABQAAAAIAIdO4kAzLwWeOwAAADkAAAAVAAAAAAAAAAEAIAAAAAoBAABkcnMvZ3JvdXBzaGFw&#10;ZXhtbC54bWxQSwUGAAAAAAYABgBgAQAAxwMAAAAA&#10;">
                      <o:lock v:ext="edit" aspectratio="f"/>
                      <v:shape id="菱形 1099" o:spid="_x0000_s1026" o:spt="4" type="#_x0000_t4" style="position:absolute;left:-61;top:253;height:1539;width:2689;" filled="f" stroked="t" coordsize="21600,21600" o:gfxdata="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F4MCr4A&#10;AADb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textbox>
                          <w:txbxContent>
                            <w:p>
                              <w:pPr>
                                <w:jc w:val="center"/>
                                <w:rPr>
                                  <w:rFonts w:ascii="华文楷体" w:hAnsi="华文楷体" w:eastAsia="华文楷体"/>
                                  <w:b/>
                                  <w:color w:val="000000"/>
                                </w:rPr>
                              </w:pPr>
                            </w:p>
                          </w:txbxContent>
                        </v:textbox>
                      </v:shape>
                      <v:rect id="矩形 1100" o:spid="_x0000_s1026" o:spt="1" style="position:absolute;left:556;top:713;height:569;width:1420;" filled="f" stroked="f" coordsize="21600,21600" o:gfxdata="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erCnu8AAAA&#10;2wAAAA8AAAAAAAAAAQAgAAAAIgAAAGRycy9kb3ducmV2LnhtbFBLAQIUABQAAAAIAIdO4kAzLwWe&#10;OwAAADkAAAAQAAAAAAAAAAEAIAAAAAsBAABkcnMvc2hhcGV4bWwueG1sUEsFBgAAAAAGAAYAWwEA&#10;ALUDAAAAAA==&#10;">
                        <v:fill on="f" focussize="0,0"/>
                        <v:stroke on="f"/>
                        <v:imagedata o:title=""/>
                        <o:lock v:ext="edit" aspectratio="f"/>
                        <v:textbox>
                          <w:txbxContent>
                            <w:p>
                              <w:pPr>
                                <w:spacing w:line="360" w:lineRule="exact"/>
                                <w:jc w:val="center"/>
                                <w:rPr>
                                  <w:rFonts w:ascii="华文楷体" w:hAnsi="华文楷体" w:eastAsia="华文楷体"/>
                                  <w:b/>
                                  <w:sz w:val="28"/>
                                  <w:szCs w:val="28"/>
                                </w:rPr>
                              </w:pPr>
                              <w:r>
                                <w:rPr>
                                  <w:rFonts w:hint="eastAsia" w:ascii="华文楷体" w:hAnsi="华文楷体" w:eastAsia="华文楷体"/>
                                  <w:b/>
                                  <w:sz w:val="28"/>
                                  <w:szCs w:val="28"/>
                                </w:rPr>
                                <w:t>事态控制</w:t>
                              </w:r>
                            </w:p>
                          </w:txbxContent>
                        </v:textbox>
                      </v:rect>
                    </v:group>
                    <v:shape id="直接连接符 1101" o:spid="_x0000_s1026" o:spt="32" type="#_x0000_t32" style="position:absolute;left:131;top:13033;height:7;width:0;" filled="f" stroked="t" coordsize="21600,21600" o:gfxdata="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kFeSb4A&#10;AADbAAAADwAAAAAAAAABACAAAAAiAAAAZHJzL2Rvd25yZXYueG1sUEsBAhQAFAAAAAgAh07iQDMv&#10;BZ47AAAAOQAAABAAAAAAAAAAAQAgAAAADQEAAGRycy9zaGFwZXhtbC54bWxQSwUGAAAAAAYABgBb&#10;AQAAtwMAAAAA&#10;">
                      <v:fill on="f" focussize="0,0"/>
                      <v:stroke weight="1.5pt" color="#000000" joinstyle="round" endarrow="open"/>
                      <v:imagedata o:title=""/>
                      <o:lock v:ext="edit" aspectratio="f"/>
                    </v:shape>
                    <v:roundrect id="圆角矩形 1102" o:spid="_x0000_s1026" o:spt="2" style="position:absolute;left:118;top:13062;height:8;width:27;" filled="f" stroked="t" coordsize="21600,21600" arcsize="0.166666666666667" o:gfxdata="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K2HTK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textbox>
                        <w:txbxContent>
                          <w:p>
                            <w:pPr>
                              <w:jc w:val="center"/>
                              <w:rPr>
                                <w:rFonts w:ascii="华文楷体" w:hAnsi="华文楷体" w:eastAsia="华文楷体"/>
                                <w:b/>
                                <w:color w:val="000000"/>
                                <w:sz w:val="28"/>
                                <w:szCs w:val="28"/>
                              </w:rPr>
                            </w:pPr>
                            <w:r>
                              <w:rPr>
                                <w:rFonts w:hint="eastAsia" w:ascii="华文楷体" w:hAnsi="华文楷体" w:eastAsia="华文楷体"/>
                                <w:b/>
                                <w:color w:val="000000"/>
                                <w:sz w:val="28"/>
                                <w:szCs w:val="28"/>
                              </w:rPr>
                              <w:t>应急结束</w:t>
                            </w:r>
                          </w:p>
                        </w:txbxContent>
                      </v:textbox>
                    </v:roundrect>
                    <v:shape id="直接连接符 1103" o:spid="_x0000_s1026" o:spt="32" type="#_x0000_t32" style="position:absolute;left:132;top:13056;height:6;width:0;" filled="f" stroked="t" coordsize="21600,21600" o:gfxdata="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bkY6a/&#10;AAAA2wAAAA8AAAAAAAAAAQAgAAAAIgAAAGRycy9kb3ducmV2LnhtbFBLAQIUABQAAAAIAIdO4kAz&#10;LwWeOwAAADkAAAAQAAAAAAAAAAEAIAAAAA4BAABkcnMvc2hhcGV4bWwueG1sUEsFBgAAAAAGAAYA&#10;WwEAALgDAAAAAA==&#10;">
                      <v:fill on="f" focussize="0,0"/>
                      <v:stroke weight="1.5pt" color="#000000" joinstyle="round" endarrow="open"/>
                      <v:imagedata o:title=""/>
                      <o:lock v:ext="edit" aspectratio="f"/>
                    </v:shape>
                    <v:shape id="直接连接符 1104" o:spid="_x0000_s1026" o:spt="32" type="#_x0000_t32" style="position:absolute;left:107;top:13048;flip:x y;height:0;width:11;" filled="f" stroked="t" coordsize="21600,21600" o:gfxdata="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zHplvQAA&#10;ANsAAAAPAAAAAAAAAAEAIAAAACIAAABkcnMvZG93bnJldi54bWxQSwECFAAUAAAACACHTuJAMy8F&#10;njsAAAA5AAAAEAAAAAAAAAABACAAAAAMAQAAZHJzL3NoYXBleG1sLnhtbFBLBQYAAAAABgAGAFsB&#10;AAC2AwAAAAA=&#10;">
                      <v:fill on="f" focussize="0,0"/>
                      <v:stroke weight="1.5pt" color="#000000" joinstyle="round" endarrow="open"/>
                      <v:imagedata o:title=""/>
                      <o:lock v:ext="edit" aspectratio="f"/>
                    </v:shape>
                    <v:roundrect id="圆角矩形 1105" o:spid="_x0000_s1026" o:spt="2" style="position:absolute;left:91;top:13044;height:7;width:16;" filled="f" stroked="t" coordsize="21600,21600" arcsize="0.166666666666667" o:gfxdata="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oK6r28AAAA&#10;2w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textbo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扩大应急</w:t>
                            </w:r>
                          </w:p>
                        </w:txbxContent>
                      </v:textbox>
                    </v:roundrect>
                    <v:shape id="直接连接符 1106" o:spid="_x0000_s1026" o:spt="32" type="#_x0000_t32" style="position:absolute;left:99;top:13030;flip:x y;height:14;width:0;" filled="f" stroked="t" coordsize="21600,21600" o:gfxdata="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R9LjLgAAADbAAAA&#10;DwAAAAAAAAABACAAAAAiAAAAZHJzL2Rvd25yZXYueG1sUEsBAhQAFAAAAAgAh07iQDMvBZ47AAAA&#10;OQAAABAAAAAAAAAAAQAgAAAABwEAAGRycy9zaGFwZXhtbC54bWxQSwUGAAAAAAYABgBbAQAAsQMA&#10;AAAA&#10;">
                      <v:fill on="f" focussize="0,0"/>
                      <v:stroke weight="1.5pt" color="#000000" joinstyle="round" endarrow="open"/>
                      <v:imagedata o:title=""/>
                      <o:lock v:ext="edit" aspectratio="f"/>
                    </v:shape>
                    <v:roundrect id="圆角矩形 1107" o:spid="_x0000_s1026" o:spt="2" style="position:absolute;left:92;top:13024;height:6;width:16;" filled="f" stroked="t" coordsize="21600,21600" arcsize="0.166666666666667" o:gfxdata="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k2dtU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textbox>
                        <w:txbxContent>
                          <w:p>
                            <w:pPr>
                              <w:jc w:val="center"/>
                              <w:rPr>
                                <w:rFonts w:ascii="华文楷体" w:hAnsi="华文楷体" w:eastAsia="华文楷体"/>
                                <w:b/>
                                <w:color w:val="000000"/>
                                <w:szCs w:val="21"/>
                              </w:rPr>
                            </w:pPr>
                          </w:p>
                        </w:txbxContent>
                      </v:textbox>
                    </v:roundrect>
                    <v:shape id="直接连接符 1108" o:spid="_x0000_s1026" o:spt="32" type="#_x0000_t32" style="position:absolute;left:108;top:13028;height:0;width:10;" filled="f" stroked="t" coordsize="21600,21600" o:gfxdata="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zSlbjugAAANsA&#10;AAAPAAAAAAAAAAEAIAAAACIAAABkcnMvZG93bnJldi54bWxQSwECFAAUAAAACACHTuJAMy8FnjsA&#10;AAA5AAAAEAAAAAAAAAABACAAAAAJAQAAZHJzL3NoYXBleG1sLnhtbFBLBQYAAAAABgAGAFsBAACz&#10;AwAAAAA=&#10;">
                      <v:fill on="f" focussize="0,0"/>
                      <v:stroke weight="1.5pt" color="#000000" joinstyle="round" endarrow="open"/>
                      <v:imagedata o:title=""/>
                      <o:lock v:ext="edit" aspectratio="f"/>
                    </v:shape>
                    <v:line id="直线 1109" o:spid="_x0000_s1026" o:spt="20" style="position:absolute;left:113;top:13057;height:18;width:0;" filled="f" stroked="t" coordsize="21600,21600" o:gfxdata="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OJ0c+8AAAA&#10;2wAAAA8AAAAAAAAAAQAgAAAAIgAAAGRycy9kb3ducmV2LnhtbFBLAQIUABQAAAAIAIdO4kAzLwWe&#10;OwAAADkAAAAQAAAAAAAAAAEAIAAAAAsBAABkcnMvc2hhcGV4bWwueG1sUEsFBgAAAAAGAAYAWwEA&#10;ALUDAAAAAA==&#10;">
                      <v:fill on="f" focussize="0,0"/>
                      <v:stroke weight="1.5pt" color="#000000" joinstyle="round"/>
                      <v:imagedata o:title=""/>
                      <o:lock v:ext="edit" aspectratio="f"/>
                    </v:line>
                    <v:shape id="直接连接符 1110" o:spid="_x0000_s1026" o:spt="32" type="#_x0000_t32" style="position:absolute;left:109;top:13057;flip:x;height:0;width:4;" filled="f" stroked="t" coordsize="21600,21600" o:gfxdata="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K7cUvQAA&#10;ANsAAAAPAAAAAAAAAAEAIAAAACIAAABkcnMvZG93bnJldi54bWxQSwECFAAUAAAACACHTuJAMy8F&#10;njsAAAA5AAAAEAAAAAAAAAABACAAAAAMAQAAZHJzL3NoYXBleG1sLnhtbFBLBQYAAAAABgAGAFsB&#10;AAC2AwAAAAA=&#10;">
                      <v:fill on="f" focussize="0,0"/>
                      <v:stroke weight="1.5pt" color="#000000" joinstyle="round" endarrow="open"/>
                      <v:imagedata o:title=""/>
                      <o:lock v:ext="edit" aspectratio="f"/>
                    </v:shape>
                    <v:roundrect id="圆角矩形 1111" o:spid="_x0000_s1026" o:spt="2" style="position:absolute;left:94;top:13053;height:7;width:15;" filled="f" stroked="t" coordsize="21600,21600" arcsize="0.166666666666667" o:gfxdata="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DoemO8AAAA&#10;2w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textbox>
                        <w:txbxContent>
                          <w:p>
                            <w:pPr>
                              <w:jc w:val="center"/>
                              <w:rPr>
                                <w:rFonts w:ascii="华文楷体" w:hAnsi="华文楷体" w:eastAsia="华文楷体"/>
                                <w:b/>
                                <w:color w:val="000000"/>
                                <w:szCs w:val="21"/>
                              </w:rPr>
                            </w:pPr>
                            <w:r>
                              <w:rPr>
                                <w:rFonts w:ascii="华文楷体" w:hAnsi="华文楷体" w:eastAsia="华文楷体"/>
                                <w:b/>
                                <w:color w:val="000000"/>
                                <w:szCs w:val="21"/>
                              </w:rPr>
                              <w:t>善后</w:t>
                            </w:r>
                            <w:r>
                              <w:rPr>
                                <w:rFonts w:hint="eastAsia" w:ascii="华文楷体" w:hAnsi="华文楷体" w:eastAsia="华文楷体"/>
                                <w:b/>
                                <w:color w:val="000000"/>
                                <w:szCs w:val="21"/>
                              </w:rPr>
                              <w:t>处置</w:t>
                            </w:r>
                          </w:p>
                        </w:txbxContent>
                      </v:textbox>
                    </v:roundrect>
                    <v:shape id="直接连接符 1112" o:spid="_x0000_s1026" o:spt="32" type="#_x0000_t32" style="position:absolute;left:109;top:13066;flip:x;height:0;width:9;" filled="f" stroked="t" coordsize="21600,21600" o:gfxdata="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jor7vQAA&#10;ANsAAAAPAAAAAAAAAAEAIAAAACIAAABkcnMvZG93bnJldi54bWxQSwECFAAUAAAACACHTuJAMy8F&#10;njsAAAA5AAAAEAAAAAAAAAABACAAAAAMAQAAZHJzL3NoYXBleG1sLnhtbFBLBQYAAAAABgAGAFsB&#10;AAC2AwAAAAA=&#10;">
                      <v:fill on="f" focussize="0,0"/>
                      <v:stroke weight="1.5pt" color="#000000" joinstyle="round" endarrow="open"/>
                      <v:imagedata o:title=""/>
                      <o:lock v:ext="edit" aspectratio="f"/>
                    </v:shape>
                    <v:roundrect id="圆角矩形 1113" o:spid="_x0000_s1026" o:spt="2" style="position:absolute;left:94;top:13062;height:7;width:15;" filled="f" stroked="t" coordsize="21600,21600" arcsize="0.166666666666667" o:gfxdata="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NR4y8AAAA&#10;2w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textbo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调查评估</w:t>
                            </w:r>
                          </w:p>
                        </w:txbxContent>
                      </v:textbox>
                    </v:roundrect>
                    <v:shape id="直接连接符 1114" o:spid="_x0000_s1026" o:spt="32" type="#_x0000_t32" style="position:absolute;left:109;top:13075;flip:x;height:0;width:4;" filled="f" stroked="t" coordsize="21600,21600" o:gfxdata="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ELEXvQAA&#10;ANsAAAAPAAAAAAAAAAEAIAAAACIAAABkcnMvZG93bnJldi54bWxQSwECFAAUAAAACACHTuJAMy8F&#10;njsAAAA5AAAAEAAAAAAAAAABACAAAAAMAQAAZHJzL3NoYXBleG1sLnhtbFBLBQYAAAAABgAGAFsB&#10;AAC2AwAAAAA=&#10;">
                      <v:fill on="f" focussize="0,0"/>
                      <v:stroke weight="1.5pt" color="#000000" joinstyle="round" endarrow="open"/>
                      <v:imagedata o:title=""/>
                      <o:lock v:ext="edit" aspectratio="f"/>
                    </v:shape>
                    <v:roundrect id="圆角矩形 1115" o:spid="_x0000_s1026" o:spt="2" style="position:absolute;left:94;top:13072;height:7;width:15;" filled="f" stroked="t" coordsize="21600,21600" arcsize="0.166666666666667" o:gfxdata="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TfGC8AAAA&#10;2w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textbo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总结</w:t>
                            </w:r>
                          </w:p>
                        </w:txbxContent>
                      </v:textbox>
                    </v:roundrect>
                  </v:group>
                </v:group>
              </v:group>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65408" behindDoc="0" locked="0" layoutInCell="1" allowOverlap="1">
                <wp:simplePos x="0" y="0"/>
                <wp:positionH relativeFrom="column">
                  <wp:posOffset>3030855</wp:posOffset>
                </wp:positionH>
                <wp:positionV relativeFrom="paragraph">
                  <wp:posOffset>4805045</wp:posOffset>
                </wp:positionV>
                <wp:extent cx="1288415" cy="15875"/>
                <wp:effectExtent l="0" t="76200" r="6985" b="118110"/>
                <wp:wrapNone/>
                <wp:docPr id="38" name="直接连接符 45"/>
                <wp:cNvGraphicFramePr/>
                <a:graphic xmlns:a="http://schemas.openxmlformats.org/drawingml/2006/main">
                  <a:graphicData uri="http://schemas.microsoft.com/office/word/2010/wordprocessingShape">
                    <wps:wsp>
                      <wps:cNvCnPr>
                        <a:cxnSpLocks noChangeShapeType="1"/>
                      </wps:cNvCnPr>
                      <wps:spPr bwMode="auto">
                        <a:xfrm>
                          <a:off x="0" y="0"/>
                          <a:ext cx="1288557" cy="15679"/>
                        </a:xfrm>
                        <a:prstGeom prst="line">
                          <a:avLst/>
                        </a:prstGeom>
                        <a:noFill/>
                        <a:ln w="19050">
                          <a:solidFill>
                            <a:srgbClr val="000000"/>
                          </a:solidFill>
                          <a:round/>
                          <a:tailEnd type="arrow" w="med" len="med"/>
                        </a:ln>
                      </wps:spPr>
                      <wps:bodyPr/>
                    </wps:wsp>
                  </a:graphicData>
                </a:graphic>
              </wp:anchor>
            </w:drawing>
          </mc:Choice>
          <mc:Fallback>
            <w:pict>
              <v:line id="直接连接符 45" o:spid="_x0000_s1026" o:spt="20" style="position:absolute;left:0pt;margin-left:238.65pt;margin-top:378.35pt;height:1.25pt;width:101.45pt;z-index:251665408;mso-width-relative:page;mso-height-relative:page;" filled="f" stroked="t" coordsize="21600,21600" o:gfxdata="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DXNLZ02AAAAAsBAAAPAAAAAAAAAAEAIAAAACIAAABkcnMv&#10;ZG93bnJldi54bWxQSwECFAAUAAAACACHTuJAQ7s0CAMCAADcAwAADgAAAAAAAAABACAAAAAnAQAA&#10;ZHJzL2Uyb0RvYy54bWxQSwUGAAAAAAYABgBZAQAAnAUAAAAA&#10;">
                <v:fill on="f" focussize="0,0"/>
                <v:stroke weight="1.5pt" color="#000000" joinstyle="round" endarrow="open"/>
                <v:imagedata o:title=""/>
                <o:lock v:ext="edit" aspectratio="f"/>
              </v:lin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67456" behindDoc="0" locked="0" layoutInCell="1" allowOverlap="1">
                <wp:simplePos x="0" y="0"/>
                <wp:positionH relativeFrom="column">
                  <wp:posOffset>1524635</wp:posOffset>
                </wp:positionH>
                <wp:positionV relativeFrom="paragraph">
                  <wp:posOffset>4570730</wp:posOffset>
                </wp:positionV>
                <wp:extent cx="1516380" cy="541020"/>
                <wp:effectExtent l="0" t="0" r="26670" b="12065"/>
                <wp:wrapNone/>
                <wp:docPr id="31" name="圆角矩形 31"/>
                <wp:cNvGraphicFramePr/>
                <a:graphic xmlns:a="http://schemas.openxmlformats.org/drawingml/2006/main">
                  <a:graphicData uri="http://schemas.microsoft.com/office/word/2010/wordprocessingShape">
                    <wps:wsp>
                      <wps:cNvSpPr>
                        <a:spLocks noChangeArrowheads="1"/>
                      </wps:cNvSpPr>
                      <wps:spPr bwMode="auto">
                        <a:xfrm>
                          <a:off x="0" y="0"/>
                          <a:ext cx="1516428" cy="540772"/>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 w:val="28"/>
                                <w:szCs w:val="28"/>
                              </w:rPr>
                            </w:pPr>
                            <w:r>
                              <w:rPr>
                                <w:rFonts w:hint="eastAsia" w:ascii="华文楷体" w:hAnsi="华文楷体" w:eastAsia="华文楷体"/>
                                <w:b/>
                                <w:color w:val="000000"/>
                                <w:sz w:val="28"/>
                                <w:szCs w:val="28"/>
                              </w:rPr>
                              <w:t>抢险救援行动</w:t>
                            </w:r>
                          </w:p>
                          <w:p/>
                        </w:txbxContent>
                      </wps:txbx>
                      <wps:bodyPr rot="0" vert="horz" wrap="square" lIns="91440" tIns="45720" rIns="91440" bIns="45720" anchor="t" anchorCtr="0" upright="1">
                        <a:noAutofit/>
                      </wps:bodyPr>
                    </wps:wsp>
                  </a:graphicData>
                </a:graphic>
              </wp:anchor>
            </w:drawing>
          </mc:Choice>
          <mc:Fallback>
            <w:pict>
              <v:roundrect id="_x0000_s1026" o:spid="_x0000_s1026" o:spt="2" style="position:absolute;left:0pt;margin-left:120.05pt;margin-top:359.9pt;height:42.6pt;width:119.4pt;z-index:251667456;mso-width-relative:page;mso-height-relative:page;" filled="f" stroked="t" coordsize="21600,21600" arcsize="0.166666666666667" o:gfxdata="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Eesqf/YAAAACwEA&#10;AA8AAAAAAAAAAQAgAAAAIgAAAGRycy9kb3ducmV2LnhtbFBLAQIUABQAAAAIAIdO4kAiW0UMUwIA&#10;AH4EAAAOAAAAAAAAAAEAIAAAACcBAABkcnMvZTJvRG9jLnhtbFBLBQYAAAAABgAGAFkBAADsBQAA&#10;AAA=&#10;">
                <v:fill on="f" focussize="0,0"/>
                <v:stroke weight="2pt" color="#000000" joinstyle="round"/>
                <v:imagedata o:title=""/>
                <o:lock v:ext="edit" aspectratio="f"/>
                <v:textbox>
                  <w:txbxContent>
                    <w:p>
                      <w:pPr>
                        <w:jc w:val="center"/>
                        <w:rPr>
                          <w:rFonts w:ascii="华文楷体" w:hAnsi="华文楷体" w:eastAsia="华文楷体"/>
                          <w:b/>
                          <w:color w:val="000000"/>
                          <w:sz w:val="28"/>
                          <w:szCs w:val="28"/>
                        </w:rPr>
                      </w:pPr>
                      <w:r>
                        <w:rPr>
                          <w:rFonts w:hint="eastAsia" w:ascii="华文楷体" w:hAnsi="华文楷体" w:eastAsia="华文楷体"/>
                          <w:b/>
                          <w:color w:val="000000"/>
                          <w:sz w:val="28"/>
                          <w:szCs w:val="28"/>
                        </w:rPr>
                        <w:t>抢险救援行动</w:t>
                      </w:r>
                    </w:p>
                    <w:p/>
                  </w:txbxContent>
                </v:textbox>
              </v:roundrect>
            </w:pict>
          </mc:Fallback>
        </mc:AlternateContent>
      </w:r>
      <w:r>
        <w:rPr>
          <w:color w:val="000000" w:themeColor="text1"/>
          <w14:textFill>
            <w14:solidFill>
              <w14:schemeClr w14:val="tx1"/>
            </w14:solidFill>
          </w14:textFill>
        </w:rPr>
        <mc:AlternateContent>
          <mc:Choice Requires="wpg">
            <w:drawing>
              <wp:anchor distT="0" distB="0" distL="114300" distR="114300" simplePos="0" relativeHeight="251669504" behindDoc="0" locked="0" layoutInCell="1" allowOverlap="1">
                <wp:simplePos x="0" y="0"/>
                <wp:positionH relativeFrom="column">
                  <wp:posOffset>2282825</wp:posOffset>
                </wp:positionH>
                <wp:positionV relativeFrom="paragraph">
                  <wp:posOffset>4086225</wp:posOffset>
                </wp:positionV>
                <wp:extent cx="459740" cy="485775"/>
                <wp:effectExtent l="95250" t="0" r="0" b="66675"/>
                <wp:wrapNone/>
                <wp:docPr id="19" name="组合 1168"/>
                <wp:cNvGraphicFramePr/>
                <a:graphic xmlns:a="http://schemas.openxmlformats.org/drawingml/2006/main">
                  <a:graphicData uri="http://schemas.microsoft.com/office/word/2010/wordprocessingGroup">
                    <wpg:wgp>
                      <wpg:cNvGrpSpPr/>
                      <wpg:grpSpPr>
                        <a:xfrm>
                          <a:off x="0" y="0"/>
                          <a:ext cx="459740" cy="485775"/>
                          <a:chOff x="0" y="0"/>
                          <a:chExt cx="724" cy="765"/>
                        </a:xfrm>
                      </wpg:grpSpPr>
                      <wps:wsp>
                        <wps:cNvPr id="20" name="直接连接符 1169"/>
                        <wps:cNvCnPr>
                          <a:cxnSpLocks noChangeShapeType="1"/>
                        </wps:cNvCnPr>
                        <wps:spPr bwMode="auto">
                          <a:xfrm>
                            <a:off x="0" y="0"/>
                            <a:ext cx="0" cy="765"/>
                          </a:xfrm>
                          <a:prstGeom prst="straightConnector1">
                            <a:avLst/>
                          </a:prstGeom>
                          <a:noFill/>
                          <a:ln w="19050">
                            <a:solidFill>
                              <a:srgbClr val="000000"/>
                            </a:solidFill>
                            <a:round/>
                            <a:tailEnd type="arrow" w="med" len="med"/>
                          </a:ln>
                        </wps:spPr>
                        <wps:bodyPr/>
                      </wps:wsp>
                      <wps:wsp>
                        <wps:cNvPr id="21" name="矩形 1170"/>
                        <wps:cNvSpPr>
                          <a:spLocks noChangeArrowheads="1"/>
                        </wps:cNvSpPr>
                        <wps:spPr bwMode="auto">
                          <a:xfrm>
                            <a:off x="15" y="135"/>
                            <a:ext cx="709" cy="480"/>
                          </a:xfrm>
                          <a:prstGeom prst="rect">
                            <a:avLst/>
                          </a:prstGeom>
                          <a:noFill/>
                          <a:ln>
                            <a:noFill/>
                          </a:ln>
                        </wps:spPr>
                        <wps:txbx>
                          <w:txbxContent>
                            <w:p>
                              <w:pPr>
                                <w:rPr>
                                  <w:rFonts w:ascii="华文新魏" w:eastAsia="华文新魏"/>
                                  <w:b/>
                                </w:rPr>
                              </w:pPr>
                              <w:r>
                                <w:rPr>
                                  <w:rFonts w:hint="eastAsia" w:ascii="华文新魏" w:eastAsia="华文新魏"/>
                                  <w:b/>
                                </w:rPr>
                                <w:t>指挥</w:t>
                              </w:r>
                            </w:p>
                          </w:txbxContent>
                        </wps:txbx>
                        <wps:bodyPr rot="0" vert="horz" wrap="none" lIns="91440" tIns="45720" rIns="91440" bIns="45720" anchor="t" anchorCtr="0" upright="1">
                          <a:noAutofit/>
                        </wps:bodyPr>
                      </wps:wsp>
                    </wpg:wgp>
                  </a:graphicData>
                </a:graphic>
              </wp:anchor>
            </w:drawing>
          </mc:Choice>
          <mc:Fallback>
            <w:pict>
              <v:group id="组合 1168" o:spid="_x0000_s1026" o:spt="203" style="position:absolute;left:0pt;margin-left:179.75pt;margin-top:321.75pt;height:38.25pt;width:36.2pt;z-index:251669504;mso-width-relative:page;mso-height-relative:page;" coordsize="724,765" o:gfxdata="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">
                <o:lock v:ext="edit" aspectratio="f"/>
                <v:shape id="直接连接符 1169" o:spid="_x0000_s1026" o:spt="32" type="#_x0000_t32" style="position:absolute;left:0;top:0;height:765;width:0;" filled="f" stroked="t" coordsize="21600,21600" o:gfxdata="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D1nwS8AAAA&#10;2wAAAA8AAAAAAAAAAQAgAAAAIgAAAGRycy9kb3ducmV2LnhtbFBLAQIUABQAAAAIAIdO4kAzLwWe&#10;OwAAADkAAAAQAAAAAAAAAAEAIAAAAAsBAABkcnMvc2hhcGV4bWwueG1sUEsFBgAAAAAGAAYAWwEA&#10;ALUDAAAAAA==&#10;">
                  <v:fill on="f" focussize="0,0"/>
                  <v:stroke weight="1.5pt" color="#000000" joinstyle="round" endarrow="open"/>
                  <v:imagedata o:title=""/>
                  <o:lock v:ext="edit" aspectratio="f"/>
                </v:shape>
                <v:rect id="矩形 1170" o:spid="_x0000_s1026" o:spt="1" style="position:absolute;left:15;top:135;height:480;width:709;mso-wrap-style:none;" filled="f" stroked="f" coordsize="21600,21600" o:gfxdata="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2eP6G8AAAA&#10;2wAAAA8AAAAAAAAAAQAgAAAAIgAAAGRycy9kb3ducmV2LnhtbFBLAQIUABQAAAAIAIdO4kAzLwWe&#10;OwAAADkAAAAQAAAAAAAAAAEAIAAAAAsBAABkcnMvc2hhcGV4bWwueG1sUEsFBgAAAAAGAAYAWwEA&#10;ALUDAAAAAA==&#10;">
                  <v:fill on="f" focussize="0,0"/>
                  <v:stroke on="f"/>
                  <v:imagedata o:title=""/>
                  <o:lock v:ext="edit" aspectratio="f"/>
                  <v:textbox>
                    <w:txbxContent>
                      <w:p>
                        <w:pPr>
                          <w:rPr>
                            <w:rFonts w:ascii="华文新魏" w:eastAsia="华文新魏"/>
                            <w:b/>
                          </w:rPr>
                        </w:pPr>
                        <w:r>
                          <w:rPr>
                            <w:rFonts w:hint="eastAsia" w:ascii="华文新魏" w:eastAsia="华文新魏"/>
                            <w:b/>
                          </w:rPr>
                          <w:t>指挥</w:t>
                        </w:r>
                      </w:p>
                    </w:txbxContent>
                  </v:textbox>
                </v:rect>
              </v:group>
            </w:pict>
          </mc:Fallback>
        </mc:AlternateContent>
      </w:r>
      <w:r>
        <w:rPr>
          <w:color w:val="000000" w:themeColor="text1"/>
          <w14:textFill>
            <w14:solidFill>
              <w14:schemeClr w14:val="tx1"/>
            </w14:solidFill>
          </w14:textFill>
        </w:rPr>
        <mc:AlternateContent>
          <mc:Choice Requires="wpg">
            <w:drawing>
              <wp:anchor distT="0" distB="0" distL="114300" distR="114300" simplePos="0" relativeHeight="251674624" behindDoc="0" locked="0" layoutInCell="1" allowOverlap="1">
                <wp:simplePos x="0" y="0"/>
                <wp:positionH relativeFrom="column">
                  <wp:posOffset>3141345</wp:posOffset>
                </wp:positionH>
                <wp:positionV relativeFrom="paragraph">
                  <wp:posOffset>2350770</wp:posOffset>
                </wp:positionV>
                <wp:extent cx="2553970" cy="721995"/>
                <wp:effectExtent l="0" t="0" r="17780" b="20955"/>
                <wp:wrapNone/>
                <wp:docPr id="11" name="组合 1175"/>
                <wp:cNvGraphicFramePr/>
                <a:graphic xmlns:a="http://schemas.openxmlformats.org/drawingml/2006/main">
                  <a:graphicData uri="http://schemas.microsoft.com/office/word/2010/wordprocessingGroup">
                    <wpg:wgp>
                      <wpg:cNvGrpSpPr/>
                      <wpg:grpSpPr>
                        <a:xfrm>
                          <a:off x="0" y="0"/>
                          <a:ext cx="2553970" cy="721995"/>
                          <a:chOff x="82" y="-280"/>
                          <a:chExt cx="4283" cy="1221"/>
                        </a:xfrm>
                      </wpg:grpSpPr>
                      <wps:wsp>
                        <wps:cNvPr id="12" name="直接连接符 1176"/>
                        <wps:cNvCnPr>
                          <a:cxnSpLocks noChangeShapeType="1"/>
                        </wps:cNvCnPr>
                        <wps:spPr bwMode="auto">
                          <a:xfrm>
                            <a:off x="114" y="390"/>
                            <a:ext cx="1491" cy="0"/>
                          </a:xfrm>
                          <a:prstGeom prst="straightConnector1">
                            <a:avLst/>
                          </a:prstGeom>
                          <a:noFill/>
                          <a:ln w="19050">
                            <a:solidFill>
                              <a:srgbClr val="000000"/>
                            </a:solidFill>
                            <a:round/>
                            <a:tailEnd type="arrow" w="med" len="med"/>
                          </a:ln>
                        </wps:spPr>
                        <wps:bodyPr/>
                      </wps:wsp>
                      <wps:wsp>
                        <wps:cNvPr id="13" name="圆角矩形 1177"/>
                        <wps:cNvSpPr>
                          <a:spLocks noChangeArrowheads="1"/>
                        </wps:cNvSpPr>
                        <wps:spPr bwMode="auto">
                          <a:xfrm>
                            <a:off x="1605" y="-156"/>
                            <a:ext cx="2760" cy="1097"/>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 w:val="28"/>
                                  <w:szCs w:val="28"/>
                                </w:rPr>
                              </w:pPr>
                            </w:p>
                          </w:txbxContent>
                        </wps:txbx>
                        <wps:bodyPr rot="0" vert="horz" wrap="square" lIns="91440" tIns="45720" rIns="91440" bIns="45720" anchor="t" anchorCtr="0" upright="1">
                          <a:noAutofit/>
                        </wps:bodyPr>
                      </wps:wsp>
                      <wps:wsp>
                        <wps:cNvPr id="14" name="矩形 1178"/>
                        <wps:cNvSpPr>
                          <a:spLocks noChangeArrowheads="1"/>
                        </wps:cNvSpPr>
                        <wps:spPr bwMode="auto">
                          <a:xfrm>
                            <a:off x="82" y="-280"/>
                            <a:ext cx="1203" cy="614"/>
                          </a:xfrm>
                          <a:prstGeom prst="rect">
                            <a:avLst/>
                          </a:prstGeom>
                          <a:noFill/>
                          <a:ln>
                            <a:noFill/>
                          </a:ln>
                        </wps:spPr>
                        <wps:txbx>
                          <w:txbxContent>
                            <w:p>
                              <w:pPr>
                                <w:rPr>
                                  <w:rFonts w:ascii="华文新魏" w:eastAsia="华文新魏"/>
                                  <w:b/>
                                </w:rPr>
                              </w:pPr>
                              <w:r>
                                <w:rPr>
                                  <w:rFonts w:hint="eastAsia" w:ascii="仿宋" w:hAnsi="仿宋" w:eastAsia="仿宋" w:cs="仿宋"/>
                                  <w:b/>
                                </w:rPr>
                                <w:t>Ⅳ</w:t>
                              </w:r>
                              <w:r>
                                <w:rPr>
                                  <w:rFonts w:hint="eastAsia" w:ascii="华文新魏" w:eastAsia="华文新魏"/>
                                  <w:b/>
                                </w:rPr>
                                <w:t>级以下</w:t>
                              </w:r>
                            </w:p>
                          </w:txbxContent>
                        </wps:txbx>
                        <wps:bodyPr rot="0" vert="horz" wrap="none" lIns="91440" tIns="45720" rIns="91440" bIns="45720" anchor="t" anchorCtr="0" upright="1">
                          <a:noAutofit/>
                        </wps:bodyPr>
                      </wps:wsp>
                    </wpg:wgp>
                  </a:graphicData>
                </a:graphic>
              </wp:anchor>
            </w:drawing>
          </mc:Choice>
          <mc:Fallback>
            <w:pict>
              <v:group id="组合 1175" o:spid="_x0000_s1026" o:spt="203" style="position:absolute;left:0pt;margin-left:247.35pt;margin-top:185.1pt;height:56.85pt;width:201.1pt;z-index:251674624;mso-width-relative:page;mso-height-relative:page;" coordorigin="82,-280" coordsize="4283,1221" o:gfxdata="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">
                <o:lock v:ext="edit" aspectratio="f"/>
                <v:shape id="直接连接符 1176" o:spid="_x0000_s1026" o:spt="32" type="#_x0000_t32" style="position:absolute;left:114;top:390;height:0;width:1491;" filled="f" stroked="t" coordsize="21600,21600" o:gfxdata="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EHblW8AAAA&#10;2wAAAA8AAAAAAAAAAQAgAAAAIgAAAGRycy9kb3ducmV2LnhtbFBLAQIUABQAAAAIAIdO4kAzLwWe&#10;OwAAADkAAAAQAAAAAAAAAAEAIAAAAAsBAABkcnMvc2hhcGV4bWwueG1sUEsFBgAAAAAGAAYAWwEA&#10;ALUDAAAAAA==&#10;">
                  <v:fill on="f" focussize="0,0"/>
                  <v:stroke weight="1.5pt" color="#000000" joinstyle="round" endarrow="open"/>
                  <v:imagedata o:title=""/>
                  <o:lock v:ext="edit" aspectratio="f"/>
                </v:shape>
                <v:roundrect id="圆角矩形 1177" o:spid="_x0000_s1026" o:spt="2" style="position:absolute;left:1605;top:-156;height:1097;width:2760;" filled="f" stroked="t" coordsize="21600,21600" arcsize="0.166666666666667" o:gfxdata="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07eTm5AAAA2wAA&#10;AA8AAAAAAAAAAQAgAAAAIgAAAGRycy9kb3ducmV2LnhtbFBLAQIUABQAAAAIAIdO4kAzLwWeOwAA&#10;ADkAAAAQAAAAAAAAAAEAIAAAAAgBAABkcnMvc2hhcGV4bWwueG1sUEsFBgAAAAAGAAYAWwEAALID&#10;AAAAAA==&#10;">
                  <v:fill on="f" focussize="0,0"/>
                  <v:stroke weight="2pt" color="#000000" joinstyle="round"/>
                  <v:imagedata o:title=""/>
                  <o:lock v:ext="edit" aspectratio="f"/>
                  <v:textbox>
                    <w:txbxContent>
                      <w:p>
                        <w:pPr>
                          <w:jc w:val="center"/>
                          <w:rPr>
                            <w:rFonts w:ascii="华文楷体" w:hAnsi="华文楷体" w:eastAsia="华文楷体"/>
                            <w:b/>
                            <w:color w:val="000000"/>
                            <w:sz w:val="28"/>
                            <w:szCs w:val="28"/>
                          </w:rPr>
                        </w:pPr>
                      </w:p>
                    </w:txbxContent>
                  </v:textbox>
                </v:roundrect>
                <v:rect id="矩形 1178" o:spid="_x0000_s1026" o:spt="1" style="position:absolute;left:82;top:-280;height:614;width:1203;mso-wrap-style:none;" filled="f" stroked="f" coordsize="21600,21600" o:gfxdata="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OFVoS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pPr>
                          <w:rPr>
                            <w:rFonts w:ascii="华文新魏" w:eastAsia="华文新魏"/>
                            <w:b/>
                          </w:rPr>
                        </w:pPr>
                        <w:r>
                          <w:rPr>
                            <w:rFonts w:hint="eastAsia" w:ascii="仿宋" w:hAnsi="仿宋" w:eastAsia="仿宋" w:cs="仿宋"/>
                            <w:b/>
                          </w:rPr>
                          <w:t>Ⅳ</w:t>
                        </w:r>
                        <w:r>
                          <w:rPr>
                            <w:rFonts w:hint="eastAsia" w:ascii="华文新魏" w:eastAsia="华文新魏"/>
                            <w:b/>
                          </w:rPr>
                          <w:t>级以下</w:t>
                        </w:r>
                      </w:p>
                    </w:txbxContent>
                  </v:textbox>
                </v:rect>
              </v:group>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83840" behindDoc="0" locked="0" layoutInCell="1" allowOverlap="1">
                <wp:simplePos x="0" y="0"/>
                <wp:positionH relativeFrom="column">
                  <wp:posOffset>4267200</wp:posOffset>
                </wp:positionH>
                <wp:positionV relativeFrom="paragraph">
                  <wp:posOffset>2471420</wp:posOffset>
                </wp:positionV>
                <wp:extent cx="1376045" cy="50292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376045" cy="502853"/>
                        </a:xfrm>
                        <a:prstGeom prst="rect">
                          <a:avLst/>
                        </a:prstGeom>
                        <a:solidFill>
                          <a:schemeClr val="lt1"/>
                        </a:solidFill>
                        <a:ln w="6350">
                          <a:noFill/>
                        </a:ln>
                      </wps:spPr>
                      <wps:txbx>
                        <w:txbxContent>
                          <w:p>
                            <w:pPr>
                              <w:rPr>
                                <w:rFonts w:ascii="楷体" w:hAnsi="楷体" w:eastAsia="楷体"/>
                                <w:b/>
                              </w:rPr>
                            </w:pPr>
                            <w:r>
                              <w:rPr>
                                <w:rFonts w:hint="eastAsia" w:ascii="楷体" w:hAnsi="楷体" w:eastAsia="楷体"/>
                                <w:b/>
                              </w:rPr>
                              <w:t>办事处、生产经营单位处置</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36pt;margin-top:194.6pt;height:39.6pt;width:108.35pt;z-index:251683840;mso-width-relative:page;mso-height-relative:page;" fillcolor="#FFFFFF [3201]" filled="t" stroked="f" coordsize="21600,21600" o:gfxdata="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BoBK9h1gAAAAsBAAAPAAAA&#10;AAAAAAEAIAAAACIAAABkcnMvZG93bnJldi54bWxQSwECFAAUAAAACACHTuJAazi0PVACAACRBAAA&#10;DgAAAAAAAAABACAAAAAlAQAAZHJzL2Uyb0RvYy54bWxQSwUGAAAAAAYABgBZAQAA5wUAAAAA&#10;">
                <v:fill on="t" focussize="0,0"/>
                <v:stroke on="f" weight="0.5pt"/>
                <v:imagedata o:title=""/>
                <o:lock v:ext="edit" aspectratio="f"/>
                <v:textbox>
                  <w:txbxContent>
                    <w:p>
                      <w:pPr>
                        <w:rPr>
                          <w:rFonts w:ascii="楷体" w:hAnsi="楷体" w:eastAsia="楷体"/>
                          <w:b/>
                        </w:rPr>
                      </w:pPr>
                      <w:r>
                        <w:rPr>
                          <w:rFonts w:hint="eastAsia" w:ascii="楷体" w:hAnsi="楷体" w:eastAsia="楷体"/>
                          <w:b/>
                        </w:rPr>
                        <w:t>办事处、生产经营单位处置</w:t>
                      </w:r>
                    </w:p>
                    <w:p/>
                  </w:txbxContent>
                </v:textbox>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79744" behindDoc="0" locked="0" layoutInCell="1" allowOverlap="1">
                <wp:simplePos x="0" y="0"/>
                <wp:positionH relativeFrom="column">
                  <wp:posOffset>2264410</wp:posOffset>
                </wp:positionH>
                <wp:positionV relativeFrom="paragraph">
                  <wp:posOffset>758190</wp:posOffset>
                </wp:positionV>
                <wp:extent cx="914400" cy="625475"/>
                <wp:effectExtent l="0" t="0" r="0" b="3810"/>
                <wp:wrapNone/>
                <wp:docPr id="3" name="文本框 137"/>
                <wp:cNvGraphicFramePr/>
                <a:graphic xmlns:a="http://schemas.openxmlformats.org/drawingml/2006/main">
                  <a:graphicData uri="http://schemas.microsoft.com/office/word/2010/wordprocessingShape">
                    <wps:wsp>
                      <wps:cNvSpPr>
                        <a:spLocks noChangeArrowheads="1"/>
                      </wps:cNvSpPr>
                      <wps:spPr bwMode="auto">
                        <a:xfrm>
                          <a:off x="0" y="0"/>
                          <a:ext cx="914400" cy="625207"/>
                        </a:xfrm>
                        <a:prstGeom prst="rect">
                          <a:avLst/>
                        </a:prstGeom>
                        <a:noFill/>
                        <a:ln>
                          <a:noFill/>
                        </a:ln>
                      </wps:spPr>
                      <wps:txbx>
                        <w:txbxContent>
                          <w:p>
                            <w:pPr>
                              <w:rPr>
                                <w:rFonts w:ascii="华文新魏" w:eastAsia="华文新魏"/>
                                <w:b/>
                                <w:color w:val="0000FF"/>
                              </w:rPr>
                            </w:pPr>
                            <w:r>
                              <w:rPr>
                                <w:rFonts w:hint="eastAsia" w:ascii="华文新魏" w:eastAsia="华文新魏"/>
                                <w:b/>
                                <w:color w:val="0000FF"/>
                              </w:rPr>
                              <w:t>区安全生产应急指挥部预警、</w:t>
                            </w:r>
                          </w:p>
                          <w:p>
                            <w:pPr>
                              <w:rPr>
                                <w:rFonts w:ascii="华文新魏" w:eastAsia="华文新魏"/>
                                <w:b/>
                                <w:color w:val="0000FF"/>
                              </w:rPr>
                            </w:pPr>
                            <w:r>
                              <w:rPr>
                                <w:rFonts w:hint="eastAsia" w:ascii="华文新魏" w:eastAsia="华文新魏"/>
                                <w:b/>
                                <w:color w:val="0000FF"/>
                              </w:rPr>
                              <w:t>事故发生地报警、上级响应启动</w:t>
                            </w:r>
                          </w:p>
                        </w:txbxContent>
                      </wps:txbx>
                      <wps:bodyPr rot="0" vert="horz" wrap="none" lIns="91440" tIns="45720" rIns="91440" bIns="45720" anchor="t" anchorCtr="0" upright="1">
                        <a:noAutofit/>
                      </wps:bodyPr>
                    </wps:wsp>
                  </a:graphicData>
                </a:graphic>
              </wp:anchor>
            </w:drawing>
          </mc:Choice>
          <mc:Fallback>
            <w:pict>
              <v:rect id="文本框 137" o:spid="_x0000_s1026" o:spt="1" style="position:absolute;left:0pt;margin-left:178.3pt;margin-top:59.7pt;height:49.25pt;width:72pt;mso-wrap-style:none;z-index:251679744;mso-width-relative:page;mso-height-relative:page;" filled="f" stroked="f" coordsize="21600,21600" o:gfxdata="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SF3B9dkAAAALAQAADwAAAAAAAAAB&#10;ACAAAAAiAAAAZHJzL2Rvd25yZXYueG1sUEsBAhQAFAAAAAgAh07iQN7yy94PAgAACgQAAA4AAAAA&#10;AAAAAQAgAAAAKAEAAGRycy9lMm9Eb2MueG1sUEsFBgAAAAAGAAYAWQEAAKkFAAAAAA==&#10;">
                <v:fill on="f" focussize="0,0"/>
                <v:stroke on="f"/>
                <v:imagedata o:title=""/>
                <o:lock v:ext="edit" aspectratio="f"/>
                <v:textbox>
                  <w:txbxContent>
                    <w:p>
                      <w:pPr>
                        <w:rPr>
                          <w:rFonts w:ascii="华文新魏" w:eastAsia="华文新魏"/>
                          <w:b/>
                          <w:color w:val="0000FF"/>
                        </w:rPr>
                      </w:pPr>
                      <w:r>
                        <w:rPr>
                          <w:rFonts w:hint="eastAsia" w:ascii="华文新魏" w:eastAsia="华文新魏"/>
                          <w:b/>
                          <w:color w:val="0000FF"/>
                        </w:rPr>
                        <w:t>区安全生产应急指挥部预警、</w:t>
                      </w:r>
                    </w:p>
                    <w:p>
                      <w:pPr>
                        <w:rPr>
                          <w:rFonts w:ascii="华文新魏" w:eastAsia="华文新魏"/>
                          <w:b/>
                          <w:color w:val="0000FF"/>
                        </w:rPr>
                      </w:pPr>
                      <w:r>
                        <w:rPr>
                          <w:rFonts w:hint="eastAsia" w:ascii="华文新魏" w:eastAsia="华文新魏"/>
                          <w:b/>
                          <w:color w:val="0000FF"/>
                        </w:rPr>
                        <w:t>事故发生地报警、上级响应启动</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80768" behindDoc="0" locked="0" layoutInCell="1" allowOverlap="1">
                <wp:simplePos x="0" y="0"/>
                <wp:positionH relativeFrom="column">
                  <wp:posOffset>2301875</wp:posOffset>
                </wp:positionH>
                <wp:positionV relativeFrom="paragraph">
                  <wp:posOffset>709295</wp:posOffset>
                </wp:positionV>
                <wp:extent cx="635" cy="504825"/>
                <wp:effectExtent l="76200" t="9525" r="85090" b="28575"/>
                <wp:wrapNone/>
                <wp:docPr id="1" name="直接箭头连接符 136"/>
                <wp:cNvGraphicFramePr/>
                <a:graphic xmlns:a="http://schemas.openxmlformats.org/drawingml/2006/main">
                  <a:graphicData uri="http://schemas.microsoft.com/office/word/2010/wordprocessingShape">
                    <wps:wsp>
                      <wps:cNvCnPr>
                        <a:cxnSpLocks noChangeShapeType="1"/>
                      </wps:cNvCnPr>
                      <wps:spPr bwMode="auto">
                        <a:xfrm>
                          <a:off x="0" y="0"/>
                          <a:ext cx="635" cy="504825"/>
                        </a:xfrm>
                        <a:prstGeom prst="straightConnector1">
                          <a:avLst/>
                        </a:prstGeom>
                        <a:noFill/>
                        <a:ln w="19050">
                          <a:solidFill>
                            <a:srgbClr val="000000"/>
                          </a:solidFill>
                          <a:round/>
                          <a:tailEnd type="arrow" w="med" len="med"/>
                        </a:ln>
                      </wps:spPr>
                      <wps:bodyPr/>
                    </wps:wsp>
                  </a:graphicData>
                </a:graphic>
              </wp:anchor>
            </w:drawing>
          </mc:Choice>
          <mc:Fallback>
            <w:pict>
              <v:shape id="直接箭头连接符 136" o:spid="_x0000_s1026" o:spt="32" type="#_x0000_t32" style="position:absolute;left:0pt;margin-left:181.25pt;margin-top:55.85pt;height:39.75pt;width:0.05pt;z-index:251680768;mso-width-relative:page;mso-height-relative:page;" filled="f" stroked="t" coordsize="21600,21600" o:gfxdata="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TUWVr9gAAAALAQAADwAAAAAAAAAB&#10;ACAAAAAiAAAAZHJzL2Rvd25yZXYueG1sUEsBAhQAFAAAAAgAh07iQHqgL/0QAgAA7QMAAA4AAAAA&#10;AAAAAQAgAAAAJwEAAGRycy9lMm9Eb2MueG1sUEsFBgAAAAAGAAYAWQEAAKkFAAAAAA==&#10;">
                <v:fill on="f" focussize="0,0"/>
                <v:stroke weight="1.5pt" color="#000000" joinstyle="round" endarrow="open"/>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78720" behindDoc="0" locked="0" layoutInCell="1" allowOverlap="1">
                <wp:simplePos x="0" y="0"/>
                <wp:positionH relativeFrom="column">
                  <wp:posOffset>991870</wp:posOffset>
                </wp:positionH>
                <wp:positionV relativeFrom="paragraph">
                  <wp:posOffset>1243965</wp:posOffset>
                </wp:positionV>
                <wp:extent cx="2708910" cy="567055"/>
                <wp:effectExtent l="0" t="0" r="15240" b="23495"/>
                <wp:wrapNone/>
                <wp:docPr id="5" name="圆角矩形 3"/>
                <wp:cNvGraphicFramePr/>
                <a:graphic xmlns:a="http://schemas.openxmlformats.org/drawingml/2006/main">
                  <a:graphicData uri="http://schemas.microsoft.com/office/word/2010/wordprocessingShape">
                    <wps:wsp>
                      <wps:cNvSpPr>
                        <a:spLocks noChangeArrowheads="1"/>
                      </wps:cNvSpPr>
                      <wps:spPr bwMode="auto">
                        <a:xfrm>
                          <a:off x="0" y="0"/>
                          <a:ext cx="2708910" cy="567122"/>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 w:val="28"/>
                                <w:szCs w:val="28"/>
                              </w:rPr>
                            </w:pPr>
                            <w:r>
                              <w:rPr>
                                <w:rFonts w:hint="eastAsia" w:ascii="华文楷体" w:hAnsi="华文楷体" w:eastAsia="华文楷体"/>
                                <w:b/>
                                <w:color w:val="000000"/>
                                <w:sz w:val="28"/>
                                <w:szCs w:val="28"/>
                              </w:rPr>
                              <w:t>区安全生产应急指挥部办公室</w:t>
                            </w:r>
                          </w:p>
                        </w:txbxContent>
                      </wps:txbx>
                      <wps:bodyPr rot="0" vert="horz" wrap="square" lIns="91440" tIns="45720" rIns="91440" bIns="45720" anchor="t" anchorCtr="0" upright="1">
                        <a:noAutofit/>
                      </wps:bodyPr>
                    </wps:wsp>
                  </a:graphicData>
                </a:graphic>
              </wp:anchor>
            </w:drawing>
          </mc:Choice>
          <mc:Fallback>
            <w:pict>
              <v:roundrect id="圆角矩形 3" o:spid="_x0000_s1026" o:spt="2" style="position:absolute;left:0pt;margin-left:78.1pt;margin-top:97.95pt;height:44.65pt;width:213.3pt;z-index:251678720;mso-width-relative:page;mso-height-relative:page;" filled="f" stroked="t" coordsize="21600,21600" arcsize="0.166666666666667" o:gfxdata="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BLW/qNYAAAALAQAA&#10;DwAAAAAAAAABACAAAAAiAAAAZHJzL2Rvd25yZXYueG1sUEsBAhQAFAAAAAgAh07iQMoIHwRUAgAA&#10;fAQAAA4AAAAAAAAAAQAgAAAAJQEAAGRycy9lMm9Eb2MueG1sUEsFBgAAAAAGAAYAWQEAAOsFAAAA&#10;AA==&#10;">
                <v:fill on="f" focussize="0,0"/>
                <v:stroke weight="2pt" color="#000000" joinstyle="round"/>
                <v:imagedata o:title=""/>
                <o:lock v:ext="edit" aspectratio="f"/>
                <v:textbox>
                  <w:txbxContent>
                    <w:p>
                      <w:pPr>
                        <w:jc w:val="center"/>
                        <w:rPr>
                          <w:rFonts w:ascii="华文楷体" w:hAnsi="华文楷体" w:eastAsia="华文楷体"/>
                          <w:b/>
                          <w:color w:val="000000"/>
                          <w:sz w:val="28"/>
                          <w:szCs w:val="28"/>
                        </w:rPr>
                      </w:pPr>
                      <w:r>
                        <w:rPr>
                          <w:rFonts w:hint="eastAsia" w:ascii="华文楷体" w:hAnsi="华文楷体" w:eastAsia="华文楷体"/>
                          <w:b/>
                          <w:color w:val="000000"/>
                          <w:sz w:val="28"/>
                          <w:szCs w:val="28"/>
                        </w:rPr>
                        <w:t>区安全生产应急指挥部办公室</w:t>
                      </w:r>
                    </w:p>
                  </w:txbxContent>
                </v:textbox>
              </v:round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84864" behindDoc="0" locked="0" layoutInCell="1" allowOverlap="1">
                <wp:simplePos x="0" y="0"/>
                <wp:positionH relativeFrom="column">
                  <wp:posOffset>-165735</wp:posOffset>
                </wp:positionH>
                <wp:positionV relativeFrom="paragraph">
                  <wp:posOffset>3274060</wp:posOffset>
                </wp:positionV>
                <wp:extent cx="1078865" cy="288925"/>
                <wp:effectExtent l="0" t="0" r="6985" b="0"/>
                <wp:wrapNone/>
                <wp:docPr id="37" name="文本框 37"/>
                <wp:cNvGraphicFramePr/>
                <a:graphic xmlns:a="http://schemas.openxmlformats.org/drawingml/2006/main">
                  <a:graphicData uri="http://schemas.microsoft.com/office/word/2010/wordprocessingShape">
                    <wps:wsp>
                      <wps:cNvSpPr txBox="1"/>
                      <wps:spPr>
                        <a:xfrm>
                          <a:off x="0" y="0"/>
                          <a:ext cx="1079106" cy="288925"/>
                        </a:xfrm>
                        <a:prstGeom prst="rect">
                          <a:avLst/>
                        </a:prstGeom>
                        <a:solidFill>
                          <a:schemeClr val="lt1"/>
                        </a:solidFill>
                        <a:ln w="6350">
                          <a:noFill/>
                        </a:ln>
                      </wps:spPr>
                      <wps:txbx>
                        <w:txbxContent>
                          <w:p>
                            <w:pPr>
                              <w:rPr>
                                <w:b/>
                                <w:bCs/>
                              </w:rPr>
                            </w:pPr>
                            <w:r>
                              <w:rPr>
                                <w:rFonts w:hint="eastAsia" w:ascii="楷体" w:hAnsi="楷体" w:eastAsia="楷体"/>
                                <w:b/>
                                <w:bCs/>
                              </w:rPr>
                              <w:t>信息收集报送</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3.05pt;margin-top:257.8pt;height:22.75pt;width:84.95pt;z-index:251684864;mso-width-relative:page;mso-height-relative:page;" fillcolor="#FFFFFF [3201]" filled="t" stroked="f" coordsize="21600,21600" o:gfxdata="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EbMrDvWAAAACwEAAA8A&#10;AAAAAAAAAQAgAAAAIgAAAGRycy9kb3ducmV2LnhtbFBLAQIUABQAAAAIAIdO4kDRMrGnUgIAAJEE&#10;AAAOAAAAAAAAAAEAIAAAACUBAABkcnMvZTJvRG9jLnhtbFBLBQYAAAAABgAGAFkBAADpBQAAAAA=&#10;">
                <v:fill on="t" focussize="0,0"/>
                <v:stroke on="f" weight="0.5pt"/>
                <v:imagedata o:title=""/>
                <o:lock v:ext="edit" aspectratio="f"/>
                <v:textbox>
                  <w:txbxContent>
                    <w:p>
                      <w:pPr>
                        <w:rPr>
                          <w:b/>
                          <w:bCs/>
                        </w:rPr>
                      </w:pPr>
                      <w:r>
                        <w:rPr>
                          <w:rFonts w:hint="eastAsia" w:ascii="楷体" w:hAnsi="楷体" w:eastAsia="楷体"/>
                          <w:b/>
                          <w:bCs/>
                        </w:rPr>
                        <w:t>信息收集报送</w:t>
                      </w:r>
                    </w:p>
                  </w:txbxContent>
                </v:textbox>
              </v:shape>
            </w:pict>
          </mc:Fallback>
        </mc:AlternateContent>
      </w:r>
      <w:r>
        <w:rPr>
          <w:color w:val="000000" w:themeColor="text1"/>
          <w14:textFill>
            <w14:solidFill>
              <w14:schemeClr w14:val="tx1"/>
            </w14:solidFill>
          </w14:textFill>
        </w:rPr>
        <mc:AlternateContent>
          <mc:Choice Requires="wpg">
            <w:drawing>
              <wp:anchor distT="0" distB="0" distL="114300" distR="114300" simplePos="0" relativeHeight="251668480" behindDoc="0" locked="0" layoutInCell="1" allowOverlap="1">
                <wp:simplePos x="0" y="0"/>
                <wp:positionH relativeFrom="column">
                  <wp:posOffset>-273685</wp:posOffset>
                </wp:positionH>
                <wp:positionV relativeFrom="paragraph">
                  <wp:posOffset>3254375</wp:posOffset>
                </wp:positionV>
                <wp:extent cx="1818640" cy="1123315"/>
                <wp:effectExtent l="0" t="0" r="10160" b="19685"/>
                <wp:wrapNone/>
                <wp:docPr id="22" name="组合 1159"/>
                <wp:cNvGraphicFramePr/>
                <a:graphic xmlns:a="http://schemas.openxmlformats.org/drawingml/2006/main">
                  <a:graphicData uri="http://schemas.microsoft.com/office/word/2010/wordprocessingGroup">
                    <wpg:wgp>
                      <wpg:cNvGrpSpPr/>
                      <wpg:grpSpPr>
                        <a:xfrm>
                          <a:off x="0" y="0"/>
                          <a:ext cx="1818640" cy="1123315"/>
                          <a:chOff x="89" y="13003"/>
                          <a:chExt cx="28" cy="17"/>
                        </a:xfrm>
                      </wpg:grpSpPr>
                      <wps:wsp>
                        <wps:cNvPr id="23" name="直线 1160"/>
                        <wps:cNvCnPr>
                          <a:cxnSpLocks noChangeShapeType="1"/>
                        </wps:cNvCnPr>
                        <wps:spPr bwMode="auto">
                          <a:xfrm flipH="1">
                            <a:off x="114" y="13012"/>
                            <a:ext cx="3" cy="0"/>
                          </a:xfrm>
                          <a:prstGeom prst="line">
                            <a:avLst/>
                          </a:prstGeom>
                          <a:noFill/>
                          <a:ln w="19050">
                            <a:solidFill>
                              <a:srgbClr val="000000"/>
                            </a:solidFill>
                            <a:round/>
                          </a:ln>
                        </wps:spPr>
                        <wps:bodyPr/>
                      </wps:wsp>
                      <wps:wsp>
                        <wps:cNvPr id="24" name="直线 1161"/>
                        <wps:cNvCnPr>
                          <a:cxnSpLocks noChangeShapeType="1"/>
                        </wps:cNvCnPr>
                        <wps:spPr bwMode="auto">
                          <a:xfrm>
                            <a:off x="114" y="13006"/>
                            <a:ext cx="0" cy="12"/>
                          </a:xfrm>
                          <a:prstGeom prst="line">
                            <a:avLst/>
                          </a:prstGeom>
                          <a:noFill/>
                          <a:ln w="19050">
                            <a:solidFill>
                              <a:srgbClr val="000000"/>
                            </a:solidFill>
                            <a:round/>
                          </a:ln>
                        </wps:spPr>
                        <wps:bodyPr/>
                      </wps:wsp>
                      <wps:wsp>
                        <wps:cNvPr id="25" name="直接连接符 1162"/>
                        <wps:cNvCnPr>
                          <a:cxnSpLocks noChangeShapeType="1"/>
                        </wps:cNvCnPr>
                        <wps:spPr bwMode="auto">
                          <a:xfrm flipH="1">
                            <a:off x="109" y="13006"/>
                            <a:ext cx="5" cy="0"/>
                          </a:xfrm>
                          <a:prstGeom prst="straightConnector1">
                            <a:avLst/>
                          </a:prstGeom>
                          <a:noFill/>
                          <a:ln w="19050">
                            <a:solidFill>
                              <a:srgbClr val="000000"/>
                            </a:solidFill>
                            <a:round/>
                            <a:tailEnd type="arrow" w="med" len="med"/>
                          </a:ln>
                        </wps:spPr>
                        <wps:bodyPr/>
                      </wps:wsp>
                      <wps:wsp>
                        <wps:cNvPr id="26" name="圆角矩形 1163"/>
                        <wps:cNvSpPr>
                          <a:spLocks noChangeArrowheads="1"/>
                        </wps:cNvSpPr>
                        <wps:spPr bwMode="auto">
                          <a:xfrm>
                            <a:off x="89" y="13003"/>
                            <a:ext cx="20" cy="5"/>
                          </a:xfrm>
                          <a:prstGeom prst="roundRect">
                            <a:avLst>
                              <a:gd name="adj" fmla="val 16667"/>
                            </a:avLst>
                          </a:prstGeom>
                          <a:noFill/>
                          <a:ln w="25400">
                            <a:solidFill>
                              <a:srgbClr val="000000"/>
                            </a:solidFill>
                            <a:round/>
                          </a:ln>
                        </wps:spPr>
                        <wps:txbx>
                          <w:txbxContent>
                            <w:p>
                              <w:pPr>
                                <w:rPr>
                                  <w:rFonts w:ascii="华文楷体" w:hAnsi="华文楷体" w:eastAsia="华文楷体"/>
                                  <w:b/>
                                  <w:color w:val="000000"/>
                                  <w:szCs w:val="21"/>
                                </w:rPr>
                              </w:pPr>
                            </w:p>
                          </w:txbxContent>
                        </wps:txbx>
                        <wps:bodyPr rot="0" vert="horz" wrap="square" lIns="91440" tIns="45720" rIns="91440" bIns="45720" anchor="t" anchorCtr="0" upright="1">
                          <a:noAutofit/>
                        </wps:bodyPr>
                      </wps:wsp>
                      <wps:wsp>
                        <wps:cNvPr id="27" name="直接连接符 1164"/>
                        <wps:cNvCnPr>
                          <a:cxnSpLocks noChangeShapeType="1"/>
                        </wps:cNvCnPr>
                        <wps:spPr bwMode="auto">
                          <a:xfrm flipH="1">
                            <a:off x="109" y="13012"/>
                            <a:ext cx="5" cy="0"/>
                          </a:xfrm>
                          <a:prstGeom prst="straightConnector1">
                            <a:avLst/>
                          </a:prstGeom>
                          <a:noFill/>
                          <a:ln w="19050">
                            <a:solidFill>
                              <a:srgbClr val="000000"/>
                            </a:solidFill>
                            <a:round/>
                            <a:tailEnd type="arrow" w="med" len="med"/>
                          </a:ln>
                        </wps:spPr>
                        <wps:bodyPr/>
                      </wps:wsp>
                      <wps:wsp>
                        <wps:cNvPr id="28" name="圆角矩形 1165"/>
                        <wps:cNvSpPr>
                          <a:spLocks noChangeArrowheads="1"/>
                        </wps:cNvSpPr>
                        <wps:spPr bwMode="auto">
                          <a:xfrm>
                            <a:off x="89" y="13009"/>
                            <a:ext cx="20" cy="5"/>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应急人员到位</w:t>
                              </w:r>
                            </w:p>
                          </w:txbxContent>
                        </wps:txbx>
                        <wps:bodyPr rot="0" vert="horz" wrap="square" lIns="91440" tIns="45720" rIns="91440" bIns="45720" anchor="t" anchorCtr="0" upright="1">
                          <a:noAutofit/>
                        </wps:bodyPr>
                      </wps:wsp>
                      <wps:wsp>
                        <wps:cNvPr id="29" name="直接连接符 1166"/>
                        <wps:cNvCnPr>
                          <a:cxnSpLocks noChangeShapeType="1"/>
                        </wps:cNvCnPr>
                        <wps:spPr bwMode="auto">
                          <a:xfrm flipH="1">
                            <a:off x="109" y="13018"/>
                            <a:ext cx="5" cy="0"/>
                          </a:xfrm>
                          <a:prstGeom prst="straightConnector1">
                            <a:avLst/>
                          </a:prstGeom>
                          <a:noFill/>
                          <a:ln w="19050">
                            <a:solidFill>
                              <a:srgbClr val="000000"/>
                            </a:solidFill>
                            <a:round/>
                            <a:tailEnd type="arrow" w="med" len="med"/>
                          </a:ln>
                        </wps:spPr>
                        <wps:bodyPr/>
                      </wps:wsp>
                      <wps:wsp>
                        <wps:cNvPr id="30" name="圆角矩形 1167"/>
                        <wps:cNvSpPr>
                          <a:spLocks noChangeArrowheads="1"/>
                        </wps:cNvSpPr>
                        <wps:spPr bwMode="auto">
                          <a:xfrm>
                            <a:off x="89" y="13015"/>
                            <a:ext cx="20" cy="5"/>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物资装备准备</w:t>
                              </w:r>
                            </w:p>
                          </w:txbxContent>
                        </wps:txbx>
                        <wps:bodyPr rot="0" vert="horz" wrap="square" lIns="91440" tIns="45720" rIns="91440" bIns="45720" anchor="t" anchorCtr="0" upright="1">
                          <a:noAutofit/>
                        </wps:bodyPr>
                      </wps:wsp>
                    </wpg:wgp>
                  </a:graphicData>
                </a:graphic>
              </wp:anchor>
            </w:drawing>
          </mc:Choice>
          <mc:Fallback>
            <w:pict>
              <v:group id="组合 1159" o:spid="_x0000_s1026" o:spt="203" style="position:absolute;left:0pt;margin-left:-21.55pt;margin-top:256.25pt;height:88.45pt;width:143.2pt;z-index:251668480;mso-width-relative:page;mso-height-relative:page;" coordorigin="89,13003" coordsize="28,17" o:gfxdata="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">
                <o:lock v:ext="edit" aspectratio="f"/>
                <v:line id="直线 1160" o:spid="_x0000_s1026" o:spt="20" style="position:absolute;left:114;top:13012;flip:x;height:0;width:3;" filled="f" stroked="t" coordsize="21600,21600" o:gfxdata="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uyDzLtwAAANsAAAAP&#10;AAAAAAAAAAEAIAAAACIAAABkcnMvZG93bnJldi54bWxQSwECFAAUAAAACACHTuJAMy8FnjsAAAA5&#10;AAAAEAAAAAAAAAABACAAAAAGAQAAZHJzL3NoYXBleG1sLnhtbFBLBQYAAAAABgAGAFsBAACwAwAA&#10;AAA=&#10;">
                  <v:fill on="f" focussize="0,0"/>
                  <v:stroke weight="1.5pt" color="#000000" joinstyle="round"/>
                  <v:imagedata o:title=""/>
                  <o:lock v:ext="edit" aspectratio="f"/>
                </v:line>
                <v:line id="直线 1161" o:spid="_x0000_s1026" o:spt="20" style="position:absolute;left:114;top:13006;height:12;width:0;" filled="f" stroked="t" coordsize="21600,21600" o:gfxdata="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BBu7C8AAAA&#10;2wAAAA8AAAAAAAAAAQAgAAAAIgAAAGRycy9kb3ducmV2LnhtbFBLAQIUABQAAAAIAIdO4kAzLwWe&#10;OwAAADkAAAAQAAAAAAAAAAEAIAAAAAsBAABkcnMvc2hhcGV4bWwueG1sUEsFBgAAAAAGAAYAWwEA&#10;ALUDAAAAAA==&#10;">
                  <v:fill on="f" focussize="0,0"/>
                  <v:stroke weight="1.5pt" color="#000000" joinstyle="round"/>
                  <v:imagedata o:title=""/>
                  <o:lock v:ext="edit" aspectratio="f"/>
                </v:line>
                <v:shape id="直接连接符 1162" o:spid="_x0000_s1026" o:spt="32" type="#_x0000_t32" style="position:absolute;left:109;top:13006;flip:x;height:0;width:5;" filled="f" stroked="t" coordsize="21600,21600" o:gfxdata="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feaHvQAA&#10;ANsAAAAPAAAAAAAAAAEAIAAAACIAAABkcnMvZG93bnJldi54bWxQSwECFAAUAAAACACHTuJAMy8F&#10;njsAAAA5AAAAEAAAAAAAAAABACAAAAAMAQAAZHJzL3NoYXBleG1sLnhtbFBLBQYAAAAABgAGAFsB&#10;AAC2AwAAAAA=&#10;">
                  <v:fill on="f" focussize="0,0"/>
                  <v:stroke weight="1.5pt" color="#000000" joinstyle="round" endarrow="open"/>
                  <v:imagedata o:title=""/>
                  <o:lock v:ext="edit" aspectratio="f"/>
                </v:shape>
                <v:roundrect id="圆角矩形 1163" o:spid="_x0000_s1026" o:spt="2" style="position:absolute;left:89;top:13003;height:5;width:20;" filled="f" stroked="t" coordsize="21600,21600" arcsize="0.166666666666667" o:gfxdata="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zIBAc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textbox>
                    <w:txbxContent>
                      <w:p>
                        <w:pPr>
                          <w:rPr>
                            <w:rFonts w:ascii="华文楷体" w:hAnsi="华文楷体" w:eastAsia="华文楷体"/>
                            <w:b/>
                            <w:color w:val="000000"/>
                            <w:szCs w:val="21"/>
                          </w:rPr>
                        </w:pPr>
                      </w:p>
                    </w:txbxContent>
                  </v:textbox>
                </v:roundrect>
                <v:shape id="直接连接符 1164" o:spid="_x0000_s1026" o:spt="32" type="#_x0000_t32" style="position:absolute;left:109;top:13012;flip:x;height:0;width:5;" filled="f" stroked="t" coordsize="21600,21600" o:gfxdata="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491rvQAA&#10;ANsAAAAPAAAAAAAAAAEAIAAAACIAAABkcnMvZG93bnJldi54bWxQSwECFAAUAAAACACHTuJAMy8F&#10;njsAAAA5AAAAEAAAAAAAAAABACAAAAAMAQAAZHJzL3NoYXBleG1sLnhtbFBLBQYAAAAABgAGAFsB&#10;AAC2AwAAAAA=&#10;">
                  <v:fill on="f" focussize="0,0"/>
                  <v:stroke weight="1.5pt" color="#000000" joinstyle="round" endarrow="open"/>
                  <v:imagedata o:title=""/>
                  <o:lock v:ext="edit" aspectratio="f"/>
                </v:shape>
                <v:roundrect id="圆角矩形 1165" o:spid="_x0000_s1026" o:spt="2" style="position:absolute;left:89;top:13009;height:5;width:20;" filled="f" stroked="t" coordsize="21600,21600" arcsize="0.166666666666667" o:gfxdata="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t8yH1twAAANsAAAAP&#10;AAAAAAAAAAEAIAAAACIAAABkcnMvZG93bnJldi54bWxQSwECFAAUAAAACACHTuJAMy8FnjsAAAA5&#10;AAAAEAAAAAAAAAABACAAAAAGAQAAZHJzL3NoYXBleG1sLnhtbFBLBQYAAAAABgAGAFsBAACwAwAA&#10;AAA=&#10;">
                  <v:fill on="f" focussize="0,0"/>
                  <v:stroke weight="2pt" color="#000000" joinstyle="round"/>
                  <v:imagedata o:title=""/>
                  <o:lock v:ext="edit" aspectratio="f"/>
                  <v:textbo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应急人员到位</w:t>
                        </w:r>
                      </w:p>
                    </w:txbxContent>
                  </v:textbox>
                </v:roundrect>
                <v:shape id="直接连接符 1166" o:spid="_x0000_s1026" o:spt="32" type="#_x0000_t32" style="position:absolute;left:109;top:13018;flip:x;height:0;width:5;" filled="f" stroked="t" coordsize="21600,21600" o:gfxdata="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MOyCvQAA&#10;ANsAAAAPAAAAAAAAAAEAIAAAACIAAABkcnMvZG93bnJldi54bWxQSwECFAAUAAAACACHTuJAMy8F&#10;njsAAAA5AAAAEAAAAAAAAAABACAAAAAMAQAAZHJzL3NoYXBleG1sLnhtbFBLBQYAAAAABgAGAFsB&#10;AAC2AwAAAAA=&#10;">
                  <v:fill on="f" focussize="0,0"/>
                  <v:stroke weight="1.5pt" color="#000000" joinstyle="round" endarrow="open"/>
                  <v:imagedata o:title=""/>
                  <o:lock v:ext="edit" aspectratio="f"/>
                </v:shape>
                <v:roundrect id="圆角矩形 1167" o:spid="_x0000_s1026" o:spt="2" style="position:absolute;left:89;top:13015;height:5;width:20;" filled="f" stroked="t" coordsize="21600,21600" arcsize="0.166666666666667" o:gfxdata="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Zcuy65AAAA2wAA&#10;AA8AAAAAAAAAAQAgAAAAIgAAAGRycy9kb3ducmV2LnhtbFBLAQIUABQAAAAIAIdO4kAzLwWeOwAA&#10;ADkAAAAQAAAAAAAAAAEAIAAAAAgBAABkcnMvc2hhcGV4bWwueG1sUEsFBgAAAAAGAAYAWwEAALID&#10;AAAAAA==&#10;">
                  <v:fill on="f" focussize="0,0"/>
                  <v:stroke weight="2pt" color="#000000" joinstyle="round"/>
                  <v:imagedata o:title=""/>
                  <o:lock v:ext="edit" aspectratio="f"/>
                  <v:textbo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物资装备准备</w:t>
                        </w:r>
                      </w:p>
                    </w:txbxContent>
                  </v:textbox>
                </v:roundrect>
              </v:group>
            </w:pict>
          </mc:Fallback>
        </mc:AlternateContent>
      </w:r>
      <w:r>
        <w:rPr>
          <w:color w:val="000000" w:themeColor="text1"/>
          <w14:textFill>
            <w14:solidFill>
              <w14:schemeClr w14:val="tx1"/>
            </w14:solidFill>
          </w14:textFill>
        </w:rPr>
        <mc:AlternateContent>
          <mc:Choice Requires="wpg">
            <w:drawing>
              <wp:anchor distT="0" distB="0" distL="114300" distR="114300" simplePos="0" relativeHeight="251659264" behindDoc="0" locked="0" layoutInCell="1" allowOverlap="1">
                <wp:simplePos x="0" y="0"/>
                <wp:positionH relativeFrom="column">
                  <wp:posOffset>4319905</wp:posOffset>
                </wp:positionH>
                <wp:positionV relativeFrom="paragraph">
                  <wp:posOffset>3342640</wp:posOffset>
                </wp:positionV>
                <wp:extent cx="1720215" cy="18476595"/>
                <wp:effectExtent l="0" t="0" r="13970" b="116840"/>
                <wp:wrapNone/>
                <wp:docPr id="43" name="组合 1125"/>
                <wp:cNvGraphicFramePr/>
                <a:graphic xmlns:a="http://schemas.openxmlformats.org/drawingml/2006/main">
                  <a:graphicData uri="http://schemas.microsoft.com/office/word/2010/wordprocessingGroup">
                    <wpg:wgp>
                      <wpg:cNvGrpSpPr/>
                      <wpg:grpSpPr>
                        <a:xfrm>
                          <a:off x="0" y="0"/>
                          <a:ext cx="1720011" cy="18476383"/>
                          <a:chOff x="161" y="12999"/>
                          <a:chExt cx="27" cy="290"/>
                        </a:xfrm>
                      </wpg:grpSpPr>
                      <wps:wsp>
                        <wps:cNvPr id="44" name="直接连接符 1126"/>
                        <wps:cNvCnPr>
                          <a:cxnSpLocks noChangeShapeType="1"/>
                          <a:endCxn id="45" idx="1"/>
                        </wps:cNvCnPr>
                        <wps:spPr bwMode="auto">
                          <a:xfrm>
                            <a:off x="161" y="13002"/>
                            <a:ext cx="7" cy="0"/>
                          </a:xfrm>
                          <a:prstGeom prst="straightConnector1">
                            <a:avLst/>
                          </a:prstGeom>
                          <a:noFill/>
                          <a:ln w="19050">
                            <a:solidFill>
                              <a:srgbClr val="000000"/>
                            </a:solidFill>
                            <a:round/>
                            <a:tailEnd type="arrow" w="med" len="med"/>
                          </a:ln>
                        </wps:spPr>
                        <wps:bodyPr/>
                      </wps:wsp>
                      <wps:wsp>
                        <wps:cNvPr id="45" name="圆角矩形 1127"/>
                        <wps:cNvSpPr>
                          <a:spLocks noChangeArrowheads="1"/>
                        </wps:cNvSpPr>
                        <wps:spPr bwMode="auto">
                          <a:xfrm>
                            <a:off x="168" y="12999"/>
                            <a:ext cx="20" cy="6"/>
                          </a:xfrm>
                          <a:prstGeom prst="roundRect">
                            <a:avLst>
                              <a:gd name="adj" fmla="val 16667"/>
                            </a:avLst>
                          </a:prstGeom>
                          <a:noFill/>
                          <a:ln w="25400">
                            <a:solidFill>
                              <a:srgbClr val="000000"/>
                            </a:solidFill>
                            <a:round/>
                          </a:ln>
                        </wps:spPr>
                        <wps:txbx>
                          <w:txbxContent>
                            <w:p>
                              <w:pPr>
                                <w:ind w:firstLine="210" w:firstLineChars="100"/>
                                <w:rPr>
                                  <w:rFonts w:ascii="华文楷体" w:hAnsi="华文楷体" w:eastAsia="华文楷体"/>
                                  <w:b/>
                                  <w:color w:val="000000"/>
                                  <w:szCs w:val="21"/>
                                </w:rPr>
                              </w:pPr>
                              <w:r>
                                <w:rPr>
                                  <w:rFonts w:hint="eastAsia" w:ascii="华文楷体" w:hAnsi="华文楷体" w:eastAsia="华文楷体"/>
                                  <w:b/>
                                  <w:color w:val="000000"/>
                                  <w:szCs w:val="21"/>
                                </w:rPr>
                                <w:t>综合协调组</w:t>
                              </w:r>
                            </w:p>
                          </w:txbxContent>
                        </wps:txbx>
                        <wps:bodyPr rot="0" vert="horz" wrap="square" lIns="91440" tIns="45720" rIns="91440" bIns="45720" anchor="t" anchorCtr="0" upright="1">
                          <a:noAutofit/>
                        </wps:bodyPr>
                      </wps:wsp>
                      <wps:wsp>
                        <wps:cNvPr id="46" name="直接连接符 1128"/>
                        <wps:cNvCnPr>
                          <a:cxnSpLocks noChangeShapeType="1"/>
                        </wps:cNvCnPr>
                        <wps:spPr bwMode="auto">
                          <a:xfrm flipV="1">
                            <a:off x="161" y="13010"/>
                            <a:ext cx="7" cy="0"/>
                          </a:xfrm>
                          <a:prstGeom prst="straightConnector1">
                            <a:avLst/>
                          </a:prstGeom>
                          <a:noFill/>
                          <a:ln w="19050">
                            <a:solidFill>
                              <a:srgbClr val="000000"/>
                            </a:solidFill>
                            <a:round/>
                            <a:tailEnd type="arrow" w="med" len="med"/>
                          </a:ln>
                        </wps:spPr>
                        <wps:bodyPr/>
                      </wps:wsp>
                      <wps:wsp>
                        <wps:cNvPr id="47" name="圆角矩形 1129"/>
                        <wps:cNvSpPr>
                          <a:spLocks noChangeArrowheads="1"/>
                        </wps:cNvSpPr>
                        <wps:spPr bwMode="auto">
                          <a:xfrm>
                            <a:off x="168" y="13007"/>
                            <a:ext cx="20" cy="6"/>
                          </a:xfrm>
                          <a:prstGeom prst="roundRect">
                            <a:avLst>
                              <a:gd name="adj" fmla="val 16667"/>
                            </a:avLst>
                          </a:prstGeom>
                          <a:noFill/>
                          <a:ln w="25400">
                            <a:solidFill>
                              <a:srgbClr val="000000"/>
                            </a:solidFill>
                            <a:round/>
                          </a:ln>
                        </wps:spPr>
                        <wps:txbx>
                          <w:txbxContent>
                            <w:p>
                              <w:pPr>
                                <w:ind w:firstLine="210" w:firstLineChars="100"/>
                                <w:rPr>
                                  <w:rFonts w:ascii="华文楷体" w:hAnsi="华文楷体" w:eastAsia="华文楷体"/>
                                  <w:b/>
                                  <w:color w:val="000000"/>
                                  <w:szCs w:val="21"/>
                                </w:rPr>
                              </w:pPr>
                              <w:r>
                                <w:rPr>
                                  <w:rFonts w:hint="eastAsia" w:ascii="华文楷体" w:hAnsi="华文楷体" w:eastAsia="华文楷体"/>
                                  <w:b/>
                                  <w:color w:val="000000"/>
                                  <w:szCs w:val="21"/>
                                </w:rPr>
                                <w:t>抢险救援组</w:t>
                              </w:r>
                            </w:p>
                          </w:txbxContent>
                        </wps:txbx>
                        <wps:bodyPr rot="0" vert="horz" wrap="square" lIns="91440" tIns="45720" rIns="91440" bIns="45720" anchor="t" anchorCtr="0" upright="1">
                          <a:noAutofit/>
                        </wps:bodyPr>
                      </wps:wsp>
                      <wpg:grpSp>
                        <wpg:cNvPr id="48" name="组合 1130"/>
                        <wpg:cNvGrpSpPr/>
                        <wpg:grpSpPr>
                          <a:xfrm>
                            <a:off x="161" y="13016"/>
                            <a:ext cx="27" cy="6"/>
                            <a:chOff x="-46" y="379"/>
                            <a:chExt cx="2841" cy="627"/>
                          </a:xfrm>
                        </wpg:grpSpPr>
                        <wps:wsp>
                          <wps:cNvPr id="49" name="直接连接符 1131"/>
                          <wps:cNvCnPr>
                            <a:cxnSpLocks noChangeShapeType="1"/>
                            <a:endCxn id="50" idx="1"/>
                          </wps:cNvCnPr>
                          <wps:spPr bwMode="auto">
                            <a:xfrm>
                              <a:off x="-46" y="692"/>
                              <a:ext cx="712" cy="1"/>
                            </a:xfrm>
                            <a:prstGeom prst="straightConnector1">
                              <a:avLst/>
                            </a:prstGeom>
                            <a:noFill/>
                            <a:ln w="19050">
                              <a:solidFill>
                                <a:srgbClr val="000000"/>
                              </a:solidFill>
                              <a:round/>
                              <a:tailEnd type="arrow" w="med" len="med"/>
                            </a:ln>
                          </wps:spPr>
                          <wps:bodyPr/>
                        </wps:wsp>
                        <wps:wsp>
                          <wps:cNvPr id="50" name="圆角矩形 1132"/>
                          <wps:cNvSpPr>
                            <a:spLocks noChangeArrowheads="1"/>
                          </wps:cNvSpPr>
                          <wps:spPr bwMode="auto">
                            <a:xfrm>
                              <a:off x="666" y="379"/>
                              <a:ext cx="2129" cy="627"/>
                            </a:xfrm>
                            <a:prstGeom prst="roundRect">
                              <a:avLst>
                                <a:gd name="adj" fmla="val 16667"/>
                              </a:avLst>
                            </a:prstGeom>
                            <a:noFill/>
                            <a:ln w="25400">
                              <a:solidFill>
                                <a:srgbClr val="000000"/>
                              </a:solidFill>
                              <a:round/>
                            </a:ln>
                          </wps:spPr>
                          <wps:txbx>
                            <w:txbxContent>
                              <w:p>
                                <w:pPr>
                                  <w:ind w:firstLine="210" w:firstLineChars="100"/>
                                  <w:rPr>
                                    <w:rFonts w:ascii="华文楷体" w:hAnsi="华文楷体" w:eastAsia="华文楷体"/>
                                    <w:b/>
                                    <w:color w:val="000000"/>
                                    <w:szCs w:val="21"/>
                                  </w:rPr>
                                </w:pPr>
                                <w:r>
                                  <w:rPr>
                                    <w:rFonts w:hint="eastAsia" w:ascii="华文楷体" w:hAnsi="华文楷体" w:eastAsia="华文楷体"/>
                                    <w:b/>
                                    <w:color w:val="000000"/>
                                    <w:szCs w:val="21"/>
                                  </w:rPr>
                                  <w:t>治安保卫组</w:t>
                                </w:r>
                              </w:p>
                            </w:txbxContent>
                          </wps:txbx>
                          <wps:bodyPr rot="0" vert="horz" wrap="square" lIns="91440" tIns="45720" rIns="91440" bIns="45720" anchor="t" anchorCtr="0" upright="1">
                            <a:noAutofit/>
                          </wps:bodyPr>
                        </wps:wsp>
                      </wpg:grpSp>
                      <wps:wsp>
                        <wps:cNvPr id="52" name="直接连接符 1134"/>
                        <wps:cNvCnPr>
                          <a:cxnSpLocks noChangeShapeType="1"/>
                        </wps:cNvCnPr>
                        <wps:spPr bwMode="auto">
                          <a:xfrm>
                            <a:off x="161" y="13244"/>
                            <a:ext cx="7" cy="0"/>
                          </a:xfrm>
                          <a:prstGeom prst="straightConnector1">
                            <a:avLst/>
                          </a:prstGeom>
                          <a:noFill/>
                          <a:ln w="19050">
                            <a:solidFill>
                              <a:srgbClr val="000000"/>
                            </a:solidFill>
                            <a:round/>
                            <a:tailEnd type="arrow" w="med" len="med"/>
                          </a:ln>
                        </wps:spPr>
                        <wps:bodyPr/>
                      </wps:wsp>
                      <wpg:grpSp>
                        <wpg:cNvPr id="57" name="组合 1139"/>
                        <wpg:cNvGrpSpPr/>
                        <wpg:grpSpPr>
                          <a:xfrm>
                            <a:off x="161" y="13025"/>
                            <a:ext cx="27" cy="6"/>
                            <a:chOff x="-79" y="-540"/>
                            <a:chExt cx="2795" cy="580"/>
                          </a:xfrm>
                        </wpg:grpSpPr>
                        <wps:wsp>
                          <wps:cNvPr id="58" name="直接连接符 1140"/>
                          <wps:cNvCnPr>
                            <a:cxnSpLocks noChangeShapeType="1"/>
                          </wps:cNvCnPr>
                          <wps:spPr bwMode="auto">
                            <a:xfrm>
                              <a:off x="-79" y="-272"/>
                              <a:ext cx="747" cy="17"/>
                            </a:xfrm>
                            <a:prstGeom prst="straightConnector1">
                              <a:avLst/>
                            </a:prstGeom>
                            <a:noFill/>
                            <a:ln w="19050">
                              <a:solidFill>
                                <a:srgbClr val="000000"/>
                              </a:solidFill>
                              <a:round/>
                              <a:tailEnd type="arrow" w="med" len="med"/>
                            </a:ln>
                          </wps:spPr>
                          <wps:bodyPr/>
                        </wps:wsp>
                        <wps:wsp>
                          <wps:cNvPr id="59" name="圆角矩形 1141"/>
                          <wps:cNvSpPr>
                            <a:spLocks noChangeArrowheads="1"/>
                          </wps:cNvSpPr>
                          <wps:spPr bwMode="auto">
                            <a:xfrm>
                              <a:off x="650" y="-540"/>
                              <a:ext cx="2066" cy="580"/>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医疗救护组</w:t>
                                </w:r>
                              </w:p>
                            </w:txbxContent>
                          </wps:txbx>
                          <wps:bodyPr rot="0" vert="horz" wrap="square" lIns="91440" tIns="45720" rIns="91440" bIns="45720" anchor="t" anchorCtr="0" upright="1">
                            <a:noAutofit/>
                          </wps:bodyPr>
                        </wps:wsp>
                      </wpg:grpSp>
                      <wpg:grpSp>
                        <wpg:cNvPr id="60" name="组合 1142"/>
                        <wpg:cNvGrpSpPr/>
                        <wpg:grpSpPr>
                          <a:xfrm>
                            <a:off x="161" y="13034"/>
                            <a:ext cx="27" cy="6"/>
                            <a:chOff x="61" y="-334"/>
                            <a:chExt cx="2524" cy="558"/>
                          </a:xfrm>
                        </wpg:grpSpPr>
                        <wps:wsp>
                          <wps:cNvPr id="61" name="直接连接符 1143"/>
                          <wps:cNvCnPr>
                            <a:cxnSpLocks noChangeShapeType="1"/>
                            <a:endCxn id="62" idx="1"/>
                          </wps:cNvCnPr>
                          <wps:spPr bwMode="auto">
                            <a:xfrm>
                              <a:off x="61" y="-57"/>
                              <a:ext cx="654" cy="2"/>
                            </a:xfrm>
                            <a:prstGeom prst="straightConnector1">
                              <a:avLst/>
                            </a:prstGeom>
                            <a:noFill/>
                            <a:ln w="19050">
                              <a:solidFill>
                                <a:srgbClr val="000000"/>
                              </a:solidFill>
                              <a:round/>
                              <a:tailEnd type="arrow" w="med" len="med"/>
                            </a:ln>
                          </wps:spPr>
                          <wps:bodyPr/>
                        </wps:wsp>
                        <wps:wsp>
                          <wps:cNvPr id="62" name="圆角矩形 1144"/>
                          <wps:cNvSpPr>
                            <a:spLocks noChangeArrowheads="1"/>
                          </wps:cNvSpPr>
                          <wps:spPr bwMode="auto">
                            <a:xfrm>
                              <a:off x="715" y="-334"/>
                              <a:ext cx="1870" cy="558"/>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善后处置组</w:t>
                                </w:r>
                              </w:p>
                            </w:txbxContent>
                          </wps:txbx>
                          <wps:bodyPr rot="0" vert="horz" wrap="square" lIns="91440" tIns="45720" rIns="91440" bIns="45720" anchor="t" anchorCtr="0" upright="1">
                            <a:noAutofit/>
                          </wps:bodyPr>
                        </wps:wsp>
                      </wpg:grpSp>
                      <wps:wsp>
                        <wps:cNvPr id="67" name="直接连接符 1149"/>
                        <wps:cNvCnPr>
                          <a:cxnSpLocks noChangeShapeType="1"/>
                        </wps:cNvCnPr>
                        <wps:spPr bwMode="auto">
                          <a:xfrm>
                            <a:off x="161" y="13276"/>
                            <a:ext cx="7" cy="0"/>
                          </a:xfrm>
                          <a:prstGeom prst="straightConnector1">
                            <a:avLst/>
                          </a:prstGeom>
                          <a:noFill/>
                          <a:ln w="19050">
                            <a:solidFill>
                              <a:srgbClr val="000000"/>
                            </a:solidFill>
                            <a:round/>
                            <a:tailEnd type="arrow" w="med" len="med"/>
                          </a:ln>
                        </wps:spPr>
                        <wps:bodyPr/>
                      </wps:wsp>
                      <wpg:grpSp>
                        <wpg:cNvPr id="69" name="组合 1151"/>
                        <wpg:cNvGrpSpPr/>
                        <wpg:grpSpPr>
                          <a:xfrm>
                            <a:off x="161" y="13044"/>
                            <a:ext cx="27" cy="6"/>
                            <a:chOff x="123" y="-1135"/>
                            <a:chExt cx="2655" cy="557"/>
                          </a:xfrm>
                        </wpg:grpSpPr>
                        <wps:wsp>
                          <wps:cNvPr id="70" name="直接连接符 1152"/>
                          <wps:cNvCnPr>
                            <a:cxnSpLocks noChangeShapeType="1"/>
                            <a:endCxn id="71" idx="1"/>
                          </wps:cNvCnPr>
                          <wps:spPr bwMode="auto">
                            <a:xfrm>
                              <a:off x="123" y="-860"/>
                              <a:ext cx="671" cy="4"/>
                            </a:xfrm>
                            <a:prstGeom prst="straightConnector1">
                              <a:avLst/>
                            </a:prstGeom>
                            <a:noFill/>
                            <a:ln w="19050">
                              <a:solidFill>
                                <a:srgbClr val="000000"/>
                              </a:solidFill>
                              <a:round/>
                              <a:tailEnd type="arrow" w="med" len="med"/>
                            </a:ln>
                          </wps:spPr>
                          <wps:bodyPr/>
                        </wps:wsp>
                        <wps:wsp>
                          <wps:cNvPr id="71" name="圆角矩形 1153"/>
                          <wps:cNvSpPr>
                            <a:spLocks noChangeArrowheads="1"/>
                          </wps:cNvSpPr>
                          <wps:spPr bwMode="auto">
                            <a:xfrm>
                              <a:off x="794" y="-1135"/>
                              <a:ext cx="1984" cy="557"/>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舆情引导组</w:t>
                                </w:r>
                              </w:p>
                            </w:txbxContent>
                          </wps:txbx>
                          <wps:bodyPr rot="0" vert="horz" wrap="square" lIns="91440" tIns="45720" rIns="91440" bIns="45720" anchor="t" anchorCtr="0" upright="1">
                            <a:noAutofit/>
                          </wps:bodyPr>
                        </wps:wsp>
                      </wpg:grpSp>
                      <wps:wsp>
                        <wps:cNvPr id="73" name="直接连接符 1155"/>
                        <wps:cNvCnPr>
                          <a:cxnSpLocks noChangeShapeType="1"/>
                        </wps:cNvCnPr>
                        <wps:spPr bwMode="auto">
                          <a:xfrm>
                            <a:off x="161" y="13289"/>
                            <a:ext cx="7" cy="0"/>
                          </a:xfrm>
                          <a:prstGeom prst="straightConnector1">
                            <a:avLst/>
                          </a:prstGeom>
                          <a:noFill/>
                          <a:ln w="19050">
                            <a:solidFill>
                              <a:srgbClr val="000000"/>
                            </a:solidFill>
                            <a:round/>
                            <a:tailEnd type="arrow" w="med" len="med"/>
                          </a:ln>
                        </wps:spPr>
                        <wps:bodyPr/>
                      </wps:wsp>
                    </wpg:wgp>
                  </a:graphicData>
                </a:graphic>
              </wp:anchor>
            </w:drawing>
          </mc:Choice>
          <mc:Fallback>
            <w:pict>
              <v:group id="组合 1125" o:spid="_x0000_s1026" o:spt="203" style="position:absolute;left:0pt;margin-left:340.15pt;margin-top:263.2pt;height:1454.85pt;width:135.45pt;z-index:251659264;mso-width-relative:page;mso-height-relative:page;" coordorigin="161,12999" coordsize="27,290" o:gfxdata="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">
                <o:lock v:ext="edit" aspectratio="f"/>
                <v:shape id="直接连接符 1126" o:spid="_x0000_s1026" o:spt="32" type="#_x0000_t32" style="position:absolute;left:161;top:13002;height:0;width:7;" filled="f" stroked="t" coordsize="21600,21600" o:gfxdata="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hF8p74A&#10;AADbAAAADwAAAAAAAAABACAAAAAiAAAAZHJzL2Rvd25yZXYueG1sUEsBAhQAFAAAAAgAh07iQDMv&#10;BZ47AAAAOQAAABAAAAAAAAAAAQAgAAAADQEAAGRycy9zaGFwZXhtbC54bWxQSwUGAAAAAAYABgBb&#10;AQAAtwMAAAAA&#10;">
                  <v:fill on="f" focussize="0,0"/>
                  <v:stroke weight="1.5pt" color="#000000" joinstyle="round" endarrow="open"/>
                  <v:imagedata o:title=""/>
                  <o:lock v:ext="edit" aspectratio="f"/>
                </v:shape>
                <v:roundrect id="圆角矩形 1127" o:spid="_x0000_s1026" o:spt="2" style="position:absolute;left:168;top:12999;height:6;width:20;" filled="f" stroked="t" coordsize="21600,21600" arcsize="0.166666666666667" o:gfxdata="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i1ry7sAAADb&#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textbox>
                    <w:txbxContent>
                      <w:p>
                        <w:pPr>
                          <w:ind w:firstLine="210" w:firstLineChars="100"/>
                          <w:rPr>
                            <w:rFonts w:ascii="华文楷体" w:hAnsi="华文楷体" w:eastAsia="华文楷体"/>
                            <w:b/>
                            <w:color w:val="000000"/>
                            <w:szCs w:val="21"/>
                          </w:rPr>
                        </w:pPr>
                        <w:r>
                          <w:rPr>
                            <w:rFonts w:hint="eastAsia" w:ascii="华文楷体" w:hAnsi="华文楷体" w:eastAsia="华文楷体"/>
                            <w:b/>
                            <w:color w:val="000000"/>
                            <w:szCs w:val="21"/>
                          </w:rPr>
                          <w:t>综合协调组</w:t>
                        </w:r>
                      </w:p>
                    </w:txbxContent>
                  </v:textbox>
                </v:roundrect>
                <v:shape id="直接连接符 1128" o:spid="_x0000_s1026" o:spt="32" type="#_x0000_t32" style="position:absolute;left:161;top:13010;flip:y;height:0;width:7;" filled="f" stroked="t" coordsize="21600,21600" o:gfxdata="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cJ1QvQAA&#10;ANsAAAAPAAAAAAAAAAEAIAAAACIAAABkcnMvZG93bnJldi54bWxQSwECFAAUAAAACACHTuJAMy8F&#10;njsAAAA5AAAAEAAAAAAAAAABACAAAAAMAQAAZHJzL3NoYXBleG1sLnhtbFBLBQYAAAAABgAGAFsB&#10;AAC2AwAAAAA=&#10;">
                  <v:fill on="f" focussize="0,0"/>
                  <v:stroke weight="1.5pt" color="#000000" joinstyle="round" endarrow="open"/>
                  <v:imagedata o:title=""/>
                  <o:lock v:ext="edit" aspectratio="f"/>
                </v:shape>
                <v:roundrect id="圆角矩形 1129" o:spid="_x0000_s1026" o:spt="2" style="position:absolute;left:168;top:13007;height:6;width:20;" filled="f" stroked="t" coordsize="21600,21600" arcsize="0.166666666666667" o:gfxdata="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bNQJ7sAAADb&#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textbox>
                    <w:txbxContent>
                      <w:p>
                        <w:pPr>
                          <w:ind w:firstLine="210" w:firstLineChars="100"/>
                          <w:rPr>
                            <w:rFonts w:ascii="华文楷体" w:hAnsi="华文楷体" w:eastAsia="华文楷体"/>
                            <w:b/>
                            <w:color w:val="000000"/>
                            <w:szCs w:val="21"/>
                          </w:rPr>
                        </w:pPr>
                        <w:r>
                          <w:rPr>
                            <w:rFonts w:hint="eastAsia" w:ascii="华文楷体" w:hAnsi="华文楷体" w:eastAsia="华文楷体"/>
                            <w:b/>
                            <w:color w:val="000000"/>
                            <w:szCs w:val="21"/>
                          </w:rPr>
                          <w:t>抢险救援组</w:t>
                        </w:r>
                      </w:p>
                    </w:txbxContent>
                  </v:textbox>
                </v:roundrect>
                <v:group id="组合 1130" o:spid="_x0000_s1026" o:spt="203" style="position:absolute;left:161;top:13016;height:6;width:27;" coordorigin="-46,379" coordsize="2841,627" o:gfxdata="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B/Lsg67AAAA2wAAAA8AAAAAAAAAAQAgAAAAIgAAAGRycy9kb3ducmV2LnhtbFBL&#10;AQIUABQAAAAIAIdO4kAzLwWeOwAAADkAAAAVAAAAAAAAAAEAIAAAAAoBAABkcnMvZ3JvdXBzaGFw&#10;ZXhtbC54bWxQSwUGAAAAAAYABgBgAQAAxwMAAAAA&#10;">
                  <o:lock v:ext="edit" aspectratio="f"/>
                  <v:shape id="直接连接符 1131" o:spid="_x0000_s1026" o:spt="32" type="#_x0000_t32" style="position:absolute;left:-46;top:692;height:1;width:712;" filled="f" stroked="t" coordsize="21600,21600" o:gfxdata="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wQ0zm/&#10;AAAA2wAAAA8AAAAAAAAAAQAgAAAAIgAAAGRycy9kb3ducmV2LnhtbFBLAQIUABQAAAAIAIdO4kAz&#10;LwWeOwAAADkAAAAQAAAAAAAAAAEAIAAAAA4BAABkcnMvc2hhcGV4bWwueG1sUEsFBgAAAAAGAAYA&#10;WwEAALgDAAAAAA==&#10;">
                    <v:fill on="f" focussize="0,0"/>
                    <v:stroke weight="1.5pt" color="#000000" joinstyle="round" endarrow="open"/>
                    <v:imagedata o:title=""/>
                    <o:lock v:ext="edit" aspectratio="f"/>
                  </v:shape>
                  <v:roundrect id="圆角矩形 1132" o:spid="_x0000_s1026" o:spt="2" style="position:absolute;left:666;top:379;height:627;width:2129;" filled="f" stroked="t" coordsize="21600,21600" arcsize="0.166666666666667" o:gfxdata="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uDXo65AAAA2wAA&#10;AA8AAAAAAAAAAQAgAAAAIgAAAGRycy9kb3ducmV2LnhtbFBLAQIUABQAAAAIAIdO4kAzLwWeOwAA&#10;ADkAAAAQAAAAAAAAAAEAIAAAAAgBAABkcnMvc2hhcGV4bWwueG1sUEsFBgAAAAAGAAYAWwEAALID&#10;AAAAAA==&#10;">
                    <v:fill on="f" focussize="0,0"/>
                    <v:stroke weight="2pt" color="#000000" joinstyle="round"/>
                    <v:imagedata o:title=""/>
                    <o:lock v:ext="edit" aspectratio="f"/>
                    <v:textbox>
                      <w:txbxContent>
                        <w:p>
                          <w:pPr>
                            <w:ind w:firstLine="210" w:firstLineChars="100"/>
                            <w:rPr>
                              <w:rFonts w:ascii="华文楷体" w:hAnsi="华文楷体" w:eastAsia="华文楷体"/>
                              <w:b/>
                              <w:color w:val="000000"/>
                              <w:szCs w:val="21"/>
                            </w:rPr>
                          </w:pPr>
                          <w:r>
                            <w:rPr>
                              <w:rFonts w:hint="eastAsia" w:ascii="华文楷体" w:hAnsi="华文楷体" w:eastAsia="华文楷体"/>
                              <w:b/>
                              <w:color w:val="000000"/>
                              <w:szCs w:val="21"/>
                            </w:rPr>
                            <w:t>治安保卫组</w:t>
                          </w:r>
                        </w:p>
                      </w:txbxContent>
                    </v:textbox>
                  </v:roundrect>
                </v:group>
                <v:shape id="直接连接符 1134" o:spid="_x0000_s1026" o:spt="32" type="#_x0000_t32" style="position:absolute;left:161;top:13244;height:0;width:7;" filled="f" stroked="t" coordsize="21600,21600" o:gfxdata="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23Xlb4A&#10;AADbAAAADwAAAAAAAAABACAAAAAiAAAAZHJzL2Rvd25yZXYueG1sUEsBAhQAFAAAAAgAh07iQDMv&#10;BZ47AAAAOQAAABAAAAAAAAAAAQAgAAAADQEAAGRycy9zaGFwZXhtbC54bWxQSwUGAAAAAAYABgBb&#10;AQAAtwMAAAAA&#10;">
                  <v:fill on="f" focussize="0,0"/>
                  <v:stroke weight="1.5pt" color="#000000" joinstyle="round" endarrow="open"/>
                  <v:imagedata o:title=""/>
                  <o:lock v:ext="edit" aspectratio="f"/>
                </v:shape>
                <v:group id="组合 1139" o:spid="_x0000_s1026" o:spt="203" style="position:absolute;left:161;top:13025;height:6;width:27;" coordorigin="-79,-540" coordsize="2795,580" o:gfxdata="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642wob0AAADbAAAADwAAAAAAAAABACAAAAAiAAAAZHJzL2Rvd25yZXYueG1s&#10;UEsBAhQAFAAAAAgAh07iQDMvBZ47AAAAOQAAABUAAAAAAAAAAQAgAAAADAEAAGRycy9ncm91cHNo&#10;YXBleG1sLnhtbFBLBQYAAAAABgAGAGABAADJAwAAAAA=&#10;">
                  <o:lock v:ext="edit" aspectratio="f"/>
                  <v:shape id="直接连接符 1140" o:spid="_x0000_s1026" o:spt="32" type="#_x0000_t32" style="position:absolute;left:-79;top:-272;height:17;width:747;" filled="f" stroked="t" coordsize="21600,21600" o:gfxdata="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oXgf7sAAADb&#10;AAAADwAAAAAAAAABACAAAAAiAAAAZHJzL2Rvd25yZXYueG1sUEsBAhQAFAAAAAgAh07iQDMvBZ47&#10;AAAAOQAAABAAAAAAAAAAAQAgAAAACgEAAGRycy9zaGFwZXhtbC54bWxQSwUGAAAAAAYABgBbAQAA&#10;tAMAAAAA&#10;">
                    <v:fill on="f" focussize="0,0"/>
                    <v:stroke weight="1.5pt" color="#000000" joinstyle="round" endarrow="open"/>
                    <v:imagedata o:title=""/>
                    <o:lock v:ext="edit" aspectratio="f"/>
                  </v:shape>
                  <v:roundrect id="圆角矩形 1141" o:spid="_x0000_s1026" o:spt="2" style="position:absolute;left:650;top:-540;height:580;width:2066;" filled="f" stroked="t" coordsize="21600,21600" arcsize="0.166666666666667" o:gfxdata="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q59xO8AAAA&#10;2w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textbo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医疗救护组</w:t>
                          </w:r>
                        </w:p>
                      </w:txbxContent>
                    </v:textbox>
                  </v:roundrect>
                </v:group>
                <v:group id="组合 1142" o:spid="_x0000_s1026" o:spt="203" style="position:absolute;left:161;top:13034;height:6;width:27;" coordorigin="61,-334" coordsize="2524,558" o:gfxdata="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qgjiaLoAAADbAAAADwAAAAAAAAABACAAAAAiAAAAZHJzL2Rvd25yZXYueG1sUEsB&#10;AhQAFAAAAAgAh07iQDMvBZ47AAAAOQAAABUAAAAAAAAAAQAgAAAACQEAAGRycy9ncm91cHNoYXBl&#10;eG1sLnhtbFBLBQYAAAAABgAGAGABAADGAwAAAAA=&#10;">
                  <o:lock v:ext="edit" aspectratio="f"/>
                  <v:shape id="直接连接符 1143" o:spid="_x0000_s1026" o:spt="32" type="#_x0000_t32" style="position:absolute;left:61;top:-57;height:2;width:654;" filled="f" stroked="t" coordsize="21600,21600" o:gfxdata="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04NfvQAA&#10;ANsAAAAPAAAAAAAAAAEAIAAAACIAAABkcnMvZG93bnJldi54bWxQSwECFAAUAAAACACHTuJAMy8F&#10;njsAAAA5AAAAEAAAAAAAAAABACAAAAAMAQAAZHJzL3NoYXBleG1sLnhtbFBLBQYAAAAABgAGAFsB&#10;AAC2AwAAAAA=&#10;">
                    <v:fill on="f" focussize="0,0"/>
                    <v:stroke weight="1.5pt" color="#000000" joinstyle="round" endarrow="open"/>
                    <v:imagedata o:title=""/>
                    <o:lock v:ext="edit" aspectratio="f"/>
                  </v:shape>
                  <v:roundrect id="圆角矩形 1144" o:spid="_x0000_s1026" o:spt="2" style="position:absolute;left:715;top:-334;height:558;width:1870;" filled="f" stroked="t" coordsize="21600,21600" arcsize="0.166666666666667" o:gfxdata="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aca/f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textbo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善后处置组</w:t>
                          </w:r>
                        </w:p>
                      </w:txbxContent>
                    </v:textbox>
                  </v:roundrect>
                </v:group>
                <v:shape id="直接连接符 1149" o:spid="_x0000_s1026" o:spt="32" type="#_x0000_t32" style="position:absolute;left:161;top:13276;height:0;width:7;" filled="f" stroked="t" coordsize="21600,21600" o:gfxdata="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Xa+sL4A&#10;AADbAAAADwAAAAAAAAABACAAAAAiAAAAZHJzL2Rvd25yZXYueG1sUEsBAhQAFAAAAAgAh07iQDMv&#10;BZ47AAAAOQAAABAAAAAAAAAAAQAgAAAADQEAAGRycy9zaGFwZXhtbC54bWxQSwUGAAAAAAYABgBb&#10;AQAAtwMAAAAA&#10;">
                  <v:fill on="f" focussize="0,0"/>
                  <v:stroke weight="1.5pt" color="#000000" joinstyle="round" endarrow="open"/>
                  <v:imagedata o:title=""/>
                  <o:lock v:ext="edit" aspectratio="f"/>
                </v:shape>
                <v:group id="组合 1151" o:spid="_x0000_s1026" o:spt="203" style="position:absolute;left:161;top:13044;height:6;width:27;" coordorigin="123,-1135" coordsize="2655,557" o:gfxdata="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7Mkv1vwAAANsAAAAPAAAAAAAAAAEAIAAAACIAAABkcnMvZG93bnJldi54&#10;bWxQSwECFAAUAAAACACHTuJAMy8FnjsAAAA5AAAAFQAAAAAAAAABACAAAAAOAQAAZHJzL2dyb3Vw&#10;c2hhcGV4bWwueG1sUEsFBgAAAAAGAAYAYAEAAMsDAAAAAA==&#10;">
                  <o:lock v:ext="edit" aspectratio="f"/>
                  <v:shape id="直接连接符 1152" o:spid="_x0000_s1026" o:spt="32" type="#_x0000_t32" style="position:absolute;left:123;top:-860;height:4;width:671;" filled="f" stroked="t" coordsize="21600,21600" o:gfxdata="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0awGbsAAADb&#10;AAAADwAAAAAAAAABACAAAAAiAAAAZHJzL2Rvd25yZXYueG1sUEsBAhQAFAAAAAgAh07iQDMvBZ47&#10;AAAAOQAAABAAAAAAAAAAAQAgAAAACgEAAGRycy9zaGFwZXhtbC54bWxQSwUGAAAAAAYABgBbAQAA&#10;tAMAAAAA&#10;">
                    <v:fill on="f" focussize="0,0"/>
                    <v:stroke weight="1.5pt" color="#000000" joinstyle="round" endarrow="open"/>
                    <v:imagedata o:title=""/>
                    <o:lock v:ext="edit" aspectratio="f"/>
                  </v:shape>
                  <v:roundrect id="圆角矩形 1153" o:spid="_x0000_s1026" o:spt="2" style="position:absolute;left:794;top:-1135;height:557;width:1984;" filled="f" stroked="t" coordsize="21600,21600" arcsize="0.166666666666667" o:gfxdata="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3qndbsAAADb&#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textbo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舆情引导组</w:t>
                          </w:r>
                        </w:p>
                      </w:txbxContent>
                    </v:textbox>
                  </v:roundrect>
                </v:group>
                <v:shape id="直接连接符 1155" o:spid="_x0000_s1026" o:spt="32" type="#_x0000_t32" style="position:absolute;left:161;top:13289;height:0;width:7;" filled="f" stroked="t" coordsize="21600,21600" o:gfxdata="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OULm6/&#10;AAAA2wAAAA8AAAAAAAAAAQAgAAAAIgAAAGRycy9kb3ducmV2LnhtbFBLAQIUABQAAAAIAIdO4kAz&#10;LwWeOwAAADkAAAAQAAAAAAAAAAEAIAAAAA4BAABkcnMvc2hhcGV4bWwueG1sUEsFBgAAAAAGAAYA&#10;WwEAALgDAAAAAA==&#10;">
                  <v:fill on="f" focussize="0,0"/>
                  <v:stroke weight="1.5pt" color="#000000" joinstyle="round" endarrow="open"/>
                  <v:imagedata o:title=""/>
                  <o:lock v:ext="edit" aspectratio="f"/>
                </v:shape>
              </v:group>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85888" behindDoc="0" locked="0" layoutInCell="1" allowOverlap="1">
                <wp:simplePos x="0" y="0"/>
                <wp:positionH relativeFrom="column">
                  <wp:posOffset>-98425</wp:posOffset>
                </wp:positionH>
                <wp:positionV relativeFrom="paragraph">
                  <wp:posOffset>4573270</wp:posOffset>
                </wp:positionV>
                <wp:extent cx="914400" cy="336550"/>
                <wp:effectExtent l="0" t="0" r="0" b="6985"/>
                <wp:wrapNone/>
                <wp:docPr id="98" name="文本框 98"/>
                <wp:cNvGraphicFramePr/>
                <a:graphic xmlns:a="http://schemas.openxmlformats.org/drawingml/2006/main">
                  <a:graphicData uri="http://schemas.microsoft.com/office/word/2010/wordprocessingShape">
                    <wps:wsp>
                      <wps:cNvSpPr txBox="1"/>
                      <wps:spPr>
                        <a:xfrm>
                          <a:off x="0" y="0"/>
                          <a:ext cx="914400" cy="336483"/>
                        </a:xfrm>
                        <a:prstGeom prst="rect">
                          <a:avLst/>
                        </a:prstGeom>
                        <a:solidFill>
                          <a:schemeClr val="lt1"/>
                        </a:solidFill>
                        <a:ln w="6350">
                          <a:noFill/>
                        </a:ln>
                      </wps:spPr>
                      <wps:txbx>
                        <w:txbxContent>
                          <w:p>
                            <w:pPr>
                              <w:rPr>
                                <w:rFonts w:ascii="楷体" w:hAnsi="楷体" w:eastAsia="楷体"/>
                                <w:b/>
                                <w:bCs/>
                              </w:rPr>
                            </w:pPr>
                            <w:r>
                              <w:rPr>
                                <w:rFonts w:hint="eastAsia" w:ascii="楷体" w:hAnsi="楷体" w:eastAsia="楷体"/>
                                <w:b/>
                                <w:bCs/>
                              </w:rPr>
                              <w:t>请求增援</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75pt;margin-top:360.1pt;height:26.5pt;width:72pt;z-index:251685888;mso-width-relative:page;mso-height-relative:page;" fillcolor="#FFFFFF [3201]" filled="t" stroked="f" coordsize="21600,21600" o:gfxdata="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5lvjXNYAAAALAQAADwAAAAAA&#10;AAABACAAAAAiAAAAZHJzL2Rvd25yZXYueG1sUEsBAhQAFAAAAAgAh07iQOno6TdOAgAAkAQAAA4A&#10;AAAAAAAAAQAgAAAAJQEAAGRycy9lMm9Eb2MueG1sUEsFBgAAAAAGAAYAWQEAAOUFAAAAAA==&#10;">
                <v:fill on="t" focussize="0,0"/>
                <v:stroke on="f" weight="0.5pt"/>
                <v:imagedata o:title=""/>
                <o:lock v:ext="edit" aspectratio="f"/>
                <v:textbox>
                  <w:txbxContent>
                    <w:p>
                      <w:pPr>
                        <w:rPr>
                          <w:rFonts w:ascii="楷体" w:hAnsi="楷体" w:eastAsia="楷体"/>
                          <w:b/>
                          <w:bCs/>
                        </w:rPr>
                      </w:pPr>
                      <w:r>
                        <w:rPr>
                          <w:rFonts w:hint="eastAsia" w:ascii="楷体" w:hAnsi="楷体" w:eastAsia="楷体"/>
                          <w:b/>
                          <w:bCs/>
                        </w:rPr>
                        <w:t>请求增援</w:t>
                      </w:r>
                    </w:p>
                  </w:txbxContent>
                </v:textbox>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2840355</wp:posOffset>
                </wp:positionH>
                <wp:positionV relativeFrom="paragraph">
                  <wp:posOffset>5108575</wp:posOffset>
                </wp:positionV>
                <wp:extent cx="1390650" cy="761365"/>
                <wp:effectExtent l="11430" t="12700" r="17145" b="16510"/>
                <wp:wrapNone/>
                <wp:docPr id="42" name="矩形 108"/>
                <wp:cNvGraphicFramePr/>
                <a:graphic xmlns:a="http://schemas.openxmlformats.org/drawingml/2006/main">
                  <a:graphicData uri="http://schemas.microsoft.com/office/word/2010/wordprocessingShape">
                    <wps:wsp>
                      <wps:cNvSpPr>
                        <a:spLocks noChangeArrowheads="1"/>
                      </wps:cNvSpPr>
                      <wps:spPr bwMode="auto">
                        <a:xfrm>
                          <a:off x="0" y="0"/>
                          <a:ext cx="1390650" cy="761365"/>
                        </a:xfrm>
                        <a:prstGeom prst="rect">
                          <a:avLst/>
                        </a:prstGeom>
                        <a:noFill/>
                        <a:ln w="22225">
                          <a:solidFill>
                            <a:srgbClr val="000000"/>
                          </a:solidFill>
                          <a:miter lim="200000"/>
                        </a:ln>
                      </wps:spPr>
                      <wps:txbx>
                        <w:txbxContent>
                          <w:p>
                            <w:pPr>
                              <w:numPr>
                                <w:ilvl w:val="0"/>
                                <w:numId w:val="5"/>
                              </w:numPr>
                              <w:jc w:val="left"/>
                              <w:rPr>
                                <w:rFonts w:ascii="华文楷体" w:hAnsi="华文楷体" w:eastAsia="华文楷体"/>
                                <w:b/>
                                <w:color w:val="000000"/>
                                <w:sz w:val="18"/>
                                <w:szCs w:val="15"/>
                              </w:rPr>
                            </w:pPr>
                            <w:r>
                              <w:rPr>
                                <w:rFonts w:hint="eastAsia" w:ascii="华文楷体" w:hAnsi="华文楷体" w:eastAsia="华文楷体"/>
                                <w:b/>
                                <w:color w:val="000000"/>
                                <w:sz w:val="18"/>
                                <w:szCs w:val="15"/>
                              </w:rPr>
                              <w:t>调度队伍、物资</w:t>
                            </w:r>
                          </w:p>
                          <w:p>
                            <w:pPr>
                              <w:numPr>
                                <w:ilvl w:val="0"/>
                                <w:numId w:val="5"/>
                              </w:numPr>
                              <w:jc w:val="left"/>
                              <w:rPr>
                                <w:rFonts w:ascii="华文楷体" w:hAnsi="华文楷体" w:eastAsia="华文楷体"/>
                                <w:b/>
                                <w:color w:val="000000"/>
                                <w:sz w:val="18"/>
                                <w:szCs w:val="15"/>
                              </w:rPr>
                            </w:pPr>
                            <w:r>
                              <w:rPr>
                                <w:rFonts w:hint="eastAsia" w:ascii="华文楷体" w:hAnsi="华文楷体" w:eastAsia="华文楷体"/>
                                <w:b/>
                                <w:color w:val="000000"/>
                                <w:sz w:val="18"/>
                                <w:szCs w:val="15"/>
                              </w:rPr>
                              <w:t>组织现场警戒封控</w:t>
                            </w:r>
                          </w:p>
                          <w:p>
                            <w:pPr>
                              <w:numPr>
                                <w:ilvl w:val="0"/>
                                <w:numId w:val="5"/>
                              </w:numPr>
                              <w:jc w:val="left"/>
                              <w:rPr>
                                <w:rFonts w:ascii="华文楷体" w:hAnsi="华文楷体" w:eastAsia="华文楷体"/>
                                <w:b/>
                                <w:color w:val="000000"/>
                                <w:sz w:val="18"/>
                                <w:szCs w:val="15"/>
                              </w:rPr>
                            </w:pPr>
                            <w:r>
                              <w:rPr>
                                <w:rFonts w:hint="eastAsia" w:ascii="华文楷体" w:hAnsi="华文楷体" w:eastAsia="华文楷体"/>
                                <w:b/>
                                <w:color w:val="000000"/>
                                <w:sz w:val="18"/>
                                <w:szCs w:val="15"/>
                              </w:rPr>
                              <w:t>开展工程抢险</w:t>
                            </w:r>
                          </w:p>
                          <w:p>
                            <w:pPr>
                              <w:numPr>
                                <w:ilvl w:val="0"/>
                                <w:numId w:val="5"/>
                              </w:numPr>
                              <w:jc w:val="left"/>
                              <w:rPr>
                                <w:rFonts w:ascii="华文楷体" w:hAnsi="华文楷体" w:eastAsia="华文楷体"/>
                                <w:b/>
                                <w:color w:val="000000"/>
                                <w:sz w:val="18"/>
                                <w:szCs w:val="15"/>
                              </w:rPr>
                            </w:pPr>
                            <w:r>
                              <w:rPr>
                                <w:rFonts w:hint="eastAsia" w:ascii="华文楷体" w:hAnsi="华文楷体" w:eastAsia="华文楷体"/>
                                <w:b/>
                                <w:color w:val="000000"/>
                                <w:sz w:val="18"/>
                                <w:szCs w:val="15"/>
                              </w:rPr>
                              <w:t>人员搜救</w:t>
                            </w:r>
                          </w:p>
                          <w:p>
                            <w:pPr>
                              <w:jc w:val="center"/>
                            </w:pPr>
                          </w:p>
                          <w:p>
                            <w:pPr>
                              <w:jc w:val="center"/>
                            </w:pPr>
                            <w:r>
                              <w:rPr>
                                <w:rFonts w:hint="eastAsia"/>
                              </w:rPr>
                              <w:t>组织现场警戒封控</w:t>
                            </w:r>
                          </w:p>
                          <w:p>
                            <w:pPr>
                              <w:jc w:val="center"/>
                            </w:pPr>
                            <w:r>
                              <w:rPr>
                                <w:rFonts w:hint="eastAsia"/>
                              </w:rPr>
                              <w:t>开展工程抢险</w:t>
                            </w:r>
                          </w:p>
                          <w:p>
                            <w:pPr>
                              <w:jc w:val="center"/>
                            </w:pPr>
                            <w:r>
                              <w:rPr>
                                <w:rFonts w:hint="eastAsia"/>
                              </w:rPr>
                              <w:t>人员搜救</w:t>
                            </w:r>
                          </w:p>
                        </w:txbxContent>
                      </wps:txbx>
                      <wps:bodyPr rot="0" vert="horz" wrap="square" lIns="91440" tIns="45720" rIns="91440" bIns="45720" anchor="t" anchorCtr="0" upright="1">
                        <a:noAutofit/>
                      </wps:bodyPr>
                    </wps:wsp>
                  </a:graphicData>
                </a:graphic>
              </wp:anchor>
            </w:drawing>
          </mc:Choice>
          <mc:Fallback>
            <w:pict>
              <v:rect id="矩形 108" o:spid="_x0000_s1026" o:spt="1" style="position:absolute;left:0pt;margin-left:223.65pt;margin-top:402.25pt;height:59.95pt;width:109.5pt;z-index:251660288;mso-width-relative:page;mso-height-relative:page;" filled="f" stroked="t" coordsize="21600,21600" o:gfxdata="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4kApmtcAAAALAQAADwAAAAAAAAABACAAAAAiAAAAZHJzL2Rvd25yZXYu&#10;eG1sUEsBAhQAFAAAAAgAh07iQMjqUsE1AgAAVQQAAA4AAAAAAAAAAQAgAAAAJgEAAGRycy9lMm9E&#10;b2MueG1sUEsFBgAAAAAGAAYAWQEAAM0FAAAAAA==&#10;">
                <v:fill on="f" focussize="0,0"/>
                <v:stroke weight="1.75pt" color="#000000" miterlimit="2" joinstyle="miter"/>
                <v:imagedata o:title=""/>
                <o:lock v:ext="edit" aspectratio="f"/>
                <v:textbox>
                  <w:txbxContent>
                    <w:p>
                      <w:pPr>
                        <w:numPr>
                          <w:ilvl w:val="0"/>
                          <w:numId w:val="5"/>
                        </w:numPr>
                        <w:jc w:val="left"/>
                        <w:rPr>
                          <w:rFonts w:ascii="华文楷体" w:hAnsi="华文楷体" w:eastAsia="华文楷体"/>
                          <w:b/>
                          <w:color w:val="000000"/>
                          <w:sz w:val="18"/>
                          <w:szCs w:val="15"/>
                        </w:rPr>
                      </w:pPr>
                      <w:r>
                        <w:rPr>
                          <w:rFonts w:hint="eastAsia" w:ascii="华文楷体" w:hAnsi="华文楷体" w:eastAsia="华文楷体"/>
                          <w:b/>
                          <w:color w:val="000000"/>
                          <w:sz w:val="18"/>
                          <w:szCs w:val="15"/>
                        </w:rPr>
                        <w:t>调度队伍、物资</w:t>
                      </w:r>
                    </w:p>
                    <w:p>
                      <w:pPr>
                        <w:numPr>
                          <w:ilvl w:val="0"/>
                          <w:numId w:val="5"/>
                        </w:numPr>
                        <w:jc w:val="left"/>
                        <w:rPr>
                          <w:rFonts w:ascii="华文楷体" w:hAnsi="华文楷体" w:eastAsia="华文楷体"/>
                          <w:b/>
                          <w:color w:val="000000"/>
                          <w:sz w:val="18"/>
                          <w:szCs w:val="15"/>
                        </w:rPr>
                      </w:pPr>
                      <w:r>
                        <w:rPr>
                          <w:rFonts w:hint="eastAsia" w:ascii="华文楷体" w:hAnsi="华文楷体" w:eastAsia="华文楷体"/>
                          <w:b/>
                          <w:color w:val="000000"/>
                          <w:sz w:val="18"/>
                          <w:szCs w:val="15"/>
                        </w:rPr>
                        <w:t>组织现场警戒封控</w:t>
                      </w:r>
                    </w:p>
                    <w:p>
                      <w:pPr>
                        <w:numPr>
                          <w:ilvl w:val="0"/>
                          <w:numId w:val="5"/>
                        </w:numPr>
                        <w:jc w:val="left"/>
                        <w:rPr>
                          <w:rFonts w:ascii="华文楷体" w:hAnsi="华文楷体" w:eastAsia="华文楷体"/>
                          <w:b/>
                          <w:color w:val="000000"/>
                          <w:sz w:val="18"/>
                          <w:szCs w:val="15"/>
                        </w:rPr>
                      </w:pPr>
                      <w:r>
                        <w:rPr>
                          <w:rFonts w:hint="eastAsia" w:ascii="华文楷体" w:hAnsi="华文楷体" w:eastAsia="华文楷体"/>
                          <w:b/>
                          <w:color w:val="000000"/>
                          <w:sz w:val="18"/>
                          <w:szCs w:val="15"/>
                        </w:rPr>
                        <w:t>开展工程抢险</w:t>
                      </w:r>
                    </w:p>
                    <w:p>
                      <w:pPr>
                        <w:numPr>
                          <w:ilvl w:val="0"/>
                          <w:numId w:val="5"/>
                        </w:numPr>
                        <w:jc w:val="left"/>
                        <w:rPr>
                          <w:rFonts w:ascii="华文楷体" w:hAnsi="华文楷体" w:eastAsia="华文楷体"/>
                          <w:b/>
                          <w:color w:val="000000"/>
                          <w:sz w:val="18"/>
                          <w:szCs w:val="15"/>
                        </w:rPr>
                      </w:pPr>
                      <w:r>
                        <w:rPr>
                          <w:rFonts w:hint="eastAsia" w:ascii="华文楷体" w:hAnsi="华文楷体" w:eastAsia="华文楷体"/>
                          <w:b/>
                          <w:color w:val="000000"/>
                          <w:sz w:val="18"/>
                          <w:szCs w:val="15"/>
                        </w:rPr>
                        <w:t>人员搜救</w:t>
                      </w:r>
                    </w:p>
                    <w:p>
                      <w:pPr>
                        <w:jc w:val="center"/>
                      </w:pPr>
                    </w:p>
                    <w:p>
                      <w:pPr>
                        <w:jc w:val="center"/>
                      </w:pPr>
                      <w:r>
                        <w:rPr>
                          <w:rFonts w:hint="eastAsia"/>
                        </w:rPr>
                        <w:t>组织现场警戒封控</w:t>
                      </w:r>
                    </w:p>
                    <w:p>
                      <w:pPr>
                        <w:jc w:val="center"/>
                      </w:pPr>
                      <w:r>
                        <w:rPr>
                          <w:rFonts w:hint="eastAsia"/>
                        </w:rPr>
                        <w:t>开展工程抢险</w:t>
                      </w:r>
                    </w:p>
                    <w:p>
                      <w:pPr>
                        <w:jc w:val="center"/>
                      </w:pPr>
                      <w:r>
                        <w:rPr>
                          <w:rFonts w:hint="eastAsia"/>
                        </w:rPr>
                        <w:t>人员搜救</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62336" behindDoc="0" locked="0" layoutInCell="1" allowOverlap="1">
                <wp:simplePos x="0" y="0"/>
                <wp:positionH relativeFrom="column">
                  <wp:posOffset>3554095</wp:posOffset>
                </wp:positionH>
                <wp:positionV relativeFrom="paragraph">
                  <wp:posOffset>4851400</wp:posOffset>
                </wp:positionV>
                <wp:extent cx="9525" cy="238125"/>
                <wp:effectExtent l="77470" t="12700" r="74930" b="25400"/>
                <wp:wrapNone/>
                <wp:docPr id="41" name="直接箭头连接符 91"/>
                <wp:cNvGraphicFramePr/>
                <a:graphic xmlns:a="http://schemas.openxmlformats.org/drawingml/2006/main">
                  <a:graphicData uri="http://schemas.microsoft.com/office/word/2010/wordprocessingShape">
                    <wps:wsp>
                      <wps:cNvCnPr>
                        <a:cxnSpLocks noChangeShapeType="1"/>
                      </wps:cNvCnPr>
                      <wps:spPr bwMode="auto">
                        <a:xfrm flipH="1">
                          <a:off x="0" y="0"/>
                          <a:ext cx="9525" cy="238125"/>
                        </a:xfrm>
                        <a:prstGeom prst="straightConnector1">
                          <a:avLst/>
                        </a:prstGeom>
                        <a:noFill/>
                        <a:ln w="19050">
                          <a:solidFill>
                            <a:srgbClr val="000000"/>
                          </a:solidFill>
                          <a:round/>
                          <a:tailEnd type="arrow" w="med" len="med"/>
                        </a:ln>
                      </wps:spPr>
                      <wps:bodyPr/>
                    </wps:wsp>
                  </a:graphicData>
                </a:graphic>
              </wp:anchor>
            </w:drawing>
          </mc:Choice>
          <mc:Fallback>
            <w:pict>
              <v:shape id="直接箭头连接符 91" o:spid="_x0000_s1026" o:spt="32" type="#_x0000_t32" style="position:absolute;left:0pt;flip:x;margin-left:279.85pt;margin-top:382pt;height:18.75pt;width:0.75pt;z-index:251662336;mso-width-relative:page;mso-height-relative:page;" filled="f" stroked="t" coordsize="21600,21600" o:gfxdata="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O1agQPZAAAACwEAAA8A&#10;AAAAAAAAAQAgAAAAIgAAAGRycy9kb3ducmV2LnhtbFBLAQIUABQAAAAIAIdO4kDwaAX0FgIAAPgD&#10;AAAOAAAAAAAAAAEAIAAAACgBAABkcnMvZTJvRG9jLnhtbFBLBQYAAAAABgAGAFkBAACwBQAAAAA=&#10;">
                <v:fill on="f" focussize="0,0"/>
                <v:stroke weight="1.5pt" color="#000000" joinstyle="round" endarrow="open"/>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63360" behindDoc="0" locked="0" layoutInCell="1" allowOverlap="1">
                <wp:simplePos x="0" y="0"/>
                <wp:positionH relativeFrom="column">
                  <wp:posOffset>3009900</wp:posOffset>
                </wp:positionH>
                <wp:positionV relativeFrom="paragraph">
                  <wp:posOffset>3876040</wp:posOffset>
                </wp:positionV>
                <wp:extent cx="1181100" cy="591185"/>
                <wp:effectExtent l="19050" t="18415" r="19050" b="19050"/>
                <wp:wrapNone/>
                <wp:docPr id="40" name="圆角矩形 83"/>
                <wp:cNvGraphicFramePr/>
                <a:graphic xmlns:a="http://schemas.openxmlformats.org/drawingml/2006/main">
                  <a:graphicData uri="http://schemas.microsoft.com/office/word/2010/wordprocessingShape">
                    <wps:wsp>
                      <wps:cNvSpPr>
                        <a:spLocks noChangeArrowheads="1"/>
                      </wps:cNvSpPr>
                      <wps:spPr bwMode="auto">
                        <a:xfrm>
                          <a:off x="0" y="0"/>
                          <a:ext cx="1181100" cy="591185"/>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制定现场抢险救援方案</w:t>
                            </w:r>
                          </w:p>
                        </w:txbxContent>
                      </wps:txbx>
                      <wps:bodyPr rot="0" vert="horz" wrap="square" lIns="91440" tIns="45720" rIns="91440" bIns="45720" anchor="t" anchorCtr="0" upright="1">
                        <a:noAutofit/>
                      </wps:bodyPr>
                    </wps:wsp>
                  </a:graphicData>
                </a:graphic>
              </wp:anchor>
            </w:drawing>
          </mc:Choice>
          <mc:Fallback>
            <w:pict>
              <v:roundrect id="圆角矩形 83" o:spid="_x0000_s1026" o:spt="2" style="position:absolute;left:0pt;margin-left:237pt;margin-top:305.2pt;height:46.55pt;width:93pt;z-index:251663360;mso-width-relative:page;mso-height-relative:page;" filled="f" stroked="t" coordsize="21600,21600" arcsize="0.166666666666667" o:gfxdata="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rUMX79cAAAALAQAA&#10;DwAAAAAAAAABACAAAAAiAAAAZHJzL2Rvd25yZXYueG1sUEsBAhQAFAAAAAgAh07iQDkS+eFTAgAA&#10;fgQAAA4AAAAAAAAAAQAgAAAAJgEAAGRycy9lMm9Eb2MueG1sUEsFBgAAAAAGAAYAWQEAAOsFAAAA&#10;AA==&#10;">
                <v:fill on="f" focussize="0,0"/>
                <v:stroke weight="2pt" color="#000000" joinstyle="round"/>
                <v:imagedata o:title=""/>
                <o:lock v:ext="edit" aspectratio="f"/>
                <v:textbox>
                  <w:txbxContent>
                    <w:p>
                      <w:pPr>
                        <w:jc w:val="center"/>
                        <w:rPr>
                          <w:rFonts w:ascii="华文楷体" w:hAnsi="华文楷体" w:eastAsia="华文楷体"/>
                          <w:b/>
                          <w:color w:val="000000"/>
                          <w:szCs w:val="21"/>
                        </w:rPr>
                      </w:pPr>
                      <w:r>
                        <w:rPr>
                          <w:rFonts w:hint="eastAsia" w:ascii="华文楷体" w:hAnsi="华文楷体" w:eastAsia="华文楷体"/>
                          <w:b/>
                          <w:color w:val="000000"/>
                          <w:szCs w:val="21"/>
                        </w:rPr>
                        <w:t>制定现场抢险救援方案</w:t>
                      </w:r>
                    </w:p>
                  </w:txbxContent>
                </v:textbox>
              </v:round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64384" behindDoc="0" locked="0" layoutInCell="1" allowOverlap="1">
                <wp:simplePos x="0" y="0"/>
                <wp:positionH relativeFrom="column">
                  <wp:posOffset>3562350</wp:posOffset>
                </wp:positionH>
                <wp:positionV relativeFrom="paragraph">
                  <wp:posOffset>4479925</wp:posOffset>
                </wp:positionV>
                <wp:extent cx="1270" cy="358775"/>
                <wp:effectExtent l="76200" t="22225" r="84455" b="9525"/>
                <wp:wrapNone/>
                <wp:docPr id="39" name="直接箭头连接符 82"/>
                <wp:cNvGraphicFramePr/>
                <a:graphic xmlns:a="http://schemas.openxmlformats.org/drawingml/2006/main">
                  <a:graphicData uri="http://schemas.microsoft.com/office/word/2010/wordprocessingShape">
                    <wps:wsp>
                      <wps:cNvCnPr>
                        <a:cxnSpLocks noChangeShapeType="1"/>
                      </wps:cNvCnPr>
                      <wps:spPr bwMode="auto">
                        <a:xfrm flipV="1">
                          <a:off x="0" y="0"/>
                          <a:ext cx="1270" cy="358775"/>
                        </a:xfrm>
                        <a:prstGeom prst="straightConnector1">
                          <a:avLst/>
                        </a:prstGeom>
                        <a:noFill/>
                        <a:ln w="19050">
                          <a:solidFill>
                            <a:srgbClr val="000000"/>
                          </a:solidFill>
                          <a:round/>
                          <a:tailEnd type="arrow" w="med" len="med"/>
                        </a:ln>
                      </wps:spPr>
                      <wps:bodyPr/>
                    </wps:wsp>
                  </a:graphicData>
                </a:graphic>
              </wp:anchor>
            </w:drawing>
          </mc:Choice>
          <mc:Fallback>
            <w:pict>
              <v:shape id="直接箭头连接符 82" o:spid="_x0000_s1026" o:spt="32" type="#_x0000_t32" style="position:absolute;left:0pt;flip:y;margin-left:280.5pt;margin-top:352.75pt;height:28.25pt;width:0.1pt;z-index:251664384;mso-width-relative:page;mso-height-relative:page;" filled="f" stroked="t" coordsize="21600,21600" o:gfxdata="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JiinLjYAAAACwEAAA8A&#10;AAAAAAAAAQAgAAAAIgAAAGRycy9kb3ducmV2LnhtbFBLAQIUABQAAAAIAIdO4kDrC0E7FwIAAPgD&#10;AAAOAAAAAAAAAAEAIAAAACcBAABkcnMvZTJvRG9jLnhtbFBLBQYAAAAABgAGAFkBAACwBQAAAAA=&#10;">
                <v:fill on="f" focussize="0,0"/>
                <v:stroke weight="1.5pt" color="#000000" joinstyle="round" endarrow="open"/>
                <v:imagedata o:title=""/>
                <o:lock v:ext="edit" aspectratio="f"/>
              </v:shape>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70528" behindDoc="0" locked="0" layoutInCell="1" allowOverlap="1">
                <wp:simplePos x="0" y="0"/>
                <wp:positionH relativeFrom="column">
                  <wp:posOffset>1752600</wp:posOffset>
                </wp:positionH>
                <wp:positionV relativeFrom="paragraph">
                  <wp:posOffset>952500</wp:posOffset>
                </wp:positionV>
                <wp:extent cx="456565" cy="304800"/>
                <wp:effectExtent l="0" t="0" r="635" b="0"/>
                <wp:wrapNone/>
                <wp:docPr id="18" name="文本框 16"/>
                <wp:cNvGraphicFramePr/>
                <a:graphic xmlns:a="http://schemas.openxmlformats.org/drawingml/2006/main">
                  <a:graphicData uri="http://schemas.microsoft.com/office/word/2010/wordprocessingShape">
                    <wps:wsp>
                      <wps:cNvSpPr>
                        <a:spLocks noChangeArrowheads="1"/>
                      </wps:cNvSpPr>
                      <wps:spPr bwMode="auto">
                        <a:xfrm>
                          <a:off x="0" y="0"/>
                          <a:ext cx="456565" cy="304800"/>
                        </a:xfrm>
                        <a:prstGeom prst="rect">
                          <a:avLst/>
                        </a:prstGeom>
                        <a:noFill/>
                        <a:ln>
                          <a:noFill/>
                        </a:ln>
                      </wps:spPr>
                      <wps:txbx>
                        <w:txbxContent>
                          <w:p>
                            <w:pPr>
                              <w:rPr>
                                <w:rFonts w:ascii="华文新魏" w:eastAsia="华文新魏"/>
                                <w:b/>
                              </w:rPr>
                            </w:pPr>
                            <w:r>
                              <w:rPr>
                                <w:rFonts w:hint="eastAsia" w:ascii="华文新魏" w:eastAsia="华文新魏"/>
                                <w:b/>
                              </w:rPr>
                              <w:t>接警</w:t>
                            </w:r>
                          </w:p>
                        </w:txbxContent>
                      </wps:txbx>
                      <wps:bodyPr rot="0" vert="horz" wrap="none" lIns="91440" tIns="45720" rIns="91440" bIns="45720" anchor="t" anchorCtr="0" upright="1">
                        <a:noAutofit/>
                      </wps:bodyPr>
                    </wps:wsp>
                  </a:graphicData>
                </a:graphic>
              </wp:anchor>
            </w:drawing>
          </mc:Choice>
          <mc:Fallback>
            <w:pict>
              <v:rect id="文本框 16" o:spid="_x0000_s1026" o:spt="1" style="position:absolute;left:0pt;margin-left:138pt;margin-top:75pt;height:24pt;width:35.95pt;mso-wrap-style:none;z-index:251670528;mso-width-relative:page;mso-height-relative:page;" filled="f" stroked="f" coordsize="21600,21600" o:gfxdata="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OwolP3ZAAAACwEAAA8AAAAAAAAA&#10;AQAgAAAAIgAAAGRycy9kb3ducmV2LnhtbFBLAQIUABQAAAAIAIdO4kBd59bUEAIAAAoEAAAOAAAA&#10;AAAAAAEAIAAAACgBAABkcnMvZTJvRG9jLnhtbFBLBQYAAAAABgAGAFkBAACqBQAAAAA=&#10;">
                <v:fill on="f" focussize="0,0"/>
                <v:stroke on="f"/>
                <v:imagedata o:title=""/>
                <o:lock v:ext="edit" aspectratio="f"/>
                <v:textbox>
                  <w:txbxContent>
                    <w:p>
                      <w:pPr>
                        <w:rPr>
                          <w:rFonts w:ascii="华文新魏" w:eastAsia="华文新魏"/>
                          <w:b/>
                        </w:rPr>
                      </w:pPr>
                      <w:r>
                        <w:rPr>
                          <w:rFonts w:hint="eastAsia" w:ascii="华文新魏" w:eastAsia="华文新魏"/>
                          <w:b/>
                        </w:rPr>
                        <w:t>接警</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71552" behindDoc="0" locked="0" layoutInCell="1" allowOverlap="1">
                <wp:simplePos x="0" y="0"/>
                <wp:positionH relativeFrom="column">
                  <wp:posOffset>1562100</wp:posOffset>
                </wp:positionH>
                <wp:positionV relativeFrom="paragraph">
                  <wp:posOffset>3609975</wp:posOffset>
                </wp:positionV>
                <wp:extent cx="1371600" cy="476250"/>
                <wp:effectExtent l="19050" t="19050" r="19050" b="19050"/>
                <wp:wrapNone/>
                <wp:docPr id="17" name="圆角矩形 28"/>
                <wp:cNvGraphicFramePr/>
                <a:graphic xmlns:a="http://schemas.openxmlformats.org/drawingml/2006/main">
                  <a:graphicData uri="http://schemas.microsoft.com/office/word/2010/wordprocessingShape">
                    <wps:wsp>
                      <wps:cNvSpPr>
                        <a:spLocks noChangeArrowheads="1"/>
                      </wps:cNvSpPr>
                      <wps:spPr bwMode="auto">
                        <a:xfrm>
                          <a:off x="0" y="0"/>
                          <a:ext cx="1371600" cy="476250"/>
                        </a:xfrm>
                        <a:prstGeom prst="roundRect">
                          <a:avLst>
                            <a:gd name="adj" fmla="val 16667"/>
                          </a:avLst>
                        </a:prstGeom>
                        <a:noFill/>
                        <a:ln w="25400">
                          <a:solidFill>
                            <a:srgbClr val="000000"/>
                          </a:solidFill>
                          <a:round/>
                        </a:ln>
                      </wps:spPr>
                      <wps:txbx>
                        <w:txbxContent>
                          <w:p>
                            <w:pPr>
                              <w:jc w:val="center"/>
                              <w:rPr>
                                <w:rFonts w:ascii="华文楷体" w:hAnsi="华文楷体" w:eastAsia="华文楷体"/>
                                <w:b/>
                                <w:color w:val="000000"/>
                                <w:sz w:val="28"/>
                                <w:szCs w:val="28"/>
                              </w:rPr>
                            </w:pPr>
                            <w:r>
                              <w:rPr>
                                <w:rFonts w:hint="eastAsia" w:ascii="华文楷体" w:hAnsi="华文楷体" w:eastAsia="华文楷体"/>
                                <w:b/>
                                <w:color w:val="000000"/>
                                <w:sz w:val="28"/>
                                <w:szCs w:val="28"/>
                              </w:rPr>
                              <w:t>应急响应启动</w:t>
                            </w:r>
                          </w:p>
                        </w:txbxContent>
                      </wps:txbx>
                      <wps:bodyPr rot="0" vert="horz" wrap="square" lIns="91440" tIns="45720" rIns="91440" bIns="45720" anchor="t" anchorCtr="0" upright="1">
                        <a:noAutofit/>
                      </wps:bodyPr>
                    </wps:wsp>
                  </a:graphicData>
                </a:graphic>
              </wp:anchor>
            </w:drawing>
          </mc:Choice>
          <mc:Fallback>
            <w:pict>
              <v:roundrect id="圆角矩形 28" o:spid="_x0000_s1026" o:spt="2" style="position:absolute;left:0pt;margin-left:123pt;margin-top:284.25pt;height:37.5pt;width:108pt;z-index:251671552;mso-width-relative:page;mso-height-relative:page;" filled="f" stroked="t" coordsize="21600,21600" arcsize="0.166666666666667" o:gfxdata="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GXk9x/YAAAA&#10;CwEAAA8AAAAAAAAAAQAgAAAAIgAAAGRycy9kb3ducmV2LnhtbFBLAQIUABQAAAAIAIdO4kCT5vIk&#10;VgIAAH4EAAAOAAAAAAAAAAEAIAAAACcBAABkcnMvZTJvRG9jLnhtbFBLBQYAAAAABgAGAFkBAADv&#10;BQAAAAA=&#10;">
                <v:fill on="f" focussize="0,0"/>
                <v:stroke weight="2pt" color="#000000" joinstyle="round"/>
                <v:imagedata o:title=""/>
                <o:lock v:ext="edit" aspectratio="f"/>
                <v:textbox>
                  <w:txbxContent>
                    <w:p>
                      <w:pPr>
                        <w:jc w:val="center"/>
                        <w:rPr>
                          <w:rFonts w:ascii="华文楷体" w:hAnsi="华文楷体" w:eastAsia="华文楷体"/>
                          <w:b/>
                          <w:color w:val="000000"/>
                          <w:sz w:val="28"/>
                          <w:szCs w:val="28"/>
                        </w:rPr>
                      </w:pPr>
                      <w:r>
                        <w:rPr>
                          <w:rFonts w:hint="eastAsia" w:ascii="华文楷体" w:hAnsi="华文楷体" w:eastAsia="华文楷体"/>
                          <w:b/>
                          <w:color w:val="000000"/>
                          <w:sz w:val="28"/>
                          <w:szCs w:val="28"/>
                        </w:rPr>
                        <w:t>应急响应启动</w:t>
                      </w:r>
                    </w:p>
                  </w:txbxContent>
                </v:textbox>
              </v:round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73600" behindDoc="0" locked="0" layoutInCell="1" allowOverlap="1">
                <wp:simplePos x="0" y="0"/>
                <wp:positionH relativeFrom="column">
                  <wp:posOffset>2305050</wp:posOffset>
                </wp:positionH>
                <wp:positionV relativeFrom="paragraph">
                  <wp:posOffset>3286125</wp:posOffset>
                </wp:positionV>
                <wp:extent cx="9525" cy="323850"/>
                <wp:effectExtent l="85725" t="9525" r="66675" b="28575"/>
                <wp:wrapNone/>
                <wp:docPr id="15" name="直接箭头连接符 27"/>
                <wp:cNvGraphicFramePr/>
                <a:graphic xmlns:a="http://schemas.openxmlformats.org/drawingml/2006/main">
                  <a:graphicData uri="http://schemas.microsoft.com/office/word/2010/wordprocessingShape">
                    <wps:wsp>
                      <wps:cNvCnPr>
                        <a:cxnSpLocks noChangeShapeType="1"/>
                      </wps:cNvCnPr>
                      <wps:spPr bwMode="auto">
                        <a:xfrm flipH="1">
                          <a:off x="0" y="0"/>
                          <a:ext cx="9525" cy="323850"/>
                        </a:xfrm>
                        <a:prstGeom prst="straightConnector1">
                          <a:avLst/>
                        </a:prstGeom>
                        <a:noFill/>
                        <a:ln w="19050">
                          <a:solidFill>
                            <a:srgbClr val="000000"/>
                          </a:solidFill>
                          <a:round/>
                          <a:tailEnd type="arrow" w="med" len="med"/>
                        </a:ln>
                      </wps:spPr>
                      <wps:bodyPr/>
                    </wps:wsp>
                  </a:graphicData>
                </a:graphic>
              </wp:anchor>
            </w:drawing>
          </mc:Choice>
          <mc:Fallback>
            <w:pict>
              <v:shape id="直接箭头连接符 27" o:spid="_x0000_s1026" o:spt="32" type="#_x0000_t32" style="position:absolute;left:0pt;flip:x;margin-left:181.5pt;margin-top:258.75pt;height:25.5pt;width:0.75pt;z-index:251673600;mso-width-relative:page;mso-height-relative:page;" filled="f" stroked="t" coordsize="21600,21600" o:gfxdata="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VCypdkAAAALAQAADwAA&#10;AAAAAAABACAAAAAiAAAAZHJzL2Rvd25yZXYueG1sUEsBAhQAFAAAAAgAh07iQJCes+8VAgAA+AMA&#10;AA4AAAAAAAAAAQAgAAAAKAEAAGRycy9lMm9Eb2MueG1sUEsFBgAAAAAGAAYAWQEAAK8FAAAAAA==&#10;">
                <v:fill on="f" focussize="0,0"/>
                <v:stroke weight="1.5pt" color="#000000" joinstyle="round" endarrow="open"/>
                <v:imagedata o:title=""/>
                <o:lock v:ext="edit" aspectratio="f"/>
              </v:shape>
            </w:pict>
          </mc:Fallback>
        </mc:AlternateContent>
      </w:r>
      <w:r>
        <w:rPr>
          <w:color w:val="000000" w:themeColor="text1"/>
          <w14:textFill>
            <w14:solidFill>
              <w14:schemeClr w14:val="tx1"/>
            </w14:solidFill>
          </w14:textFill>
        </w:rPr>
        <mc:AlternateContent>
          <mc:Choice Requires="wpg">
            <w:drawing>
              <wp:anchor distT="0" distB="0" distL="114300" distR="114300" simplePos="0" relativeHeight="251675648" behindDoc="0" locked="0" layoutInCell="1" allowOverlap="1">
                <wp:simplePos x="0" y="0"/>
                <wp:positionH relativeFrom="column">
                  <wp:posOffset>1476375</wp:posOffset>
                </wp:positionH>
                <wp:positionV relativeFrom="paragraph">
                  <wp:posOffset>2209800</wp:posOffset>
                </wp:positionV>
                <wp:extent cx="1666875" cy="1162050"/>
                <wp:effectExtent l="38100" t="28575" r="38100" b="0"/>
                <wp:wrapNone/>
                <wp:docPr id="8" name="组合 1179"/>
                <wp:cNvGraphicFramePr/>
                <a:graphic xmlns:a="http://schemas.openxmlformats.org/drawingml/2006/main">
                  <a:graphicData uri="http://schemas.microsoft.com/office/word/2010/wordprocessingGroup">
                    <wpg:wgp>
                      <wpg:cNvGrpSpPr/>
                      <wpg:grpSpPr>
                        <a:xfrm>
                          <a:off x="0" y="0"/>
                          <a:ext cx="1666875" cy="1162050"/>
                          <a:chOff x="0" y="0"/>
                          <a:chExt cx="2625" cy="1830"/>
                        </a:xfrm>
                      </wpg:grpSpPr>
                      <wps:wsp>
                        <wps:cNvPr id="9" name="菱形 1180"/>
                        <wps:cNvSpPr>
                          <a:spLocks noChangeArrowheads="1"/>
                        </wps:cNvSpPr>
                        <wps:spPr bwMode="auto">
                          <a:xfrm>
                            <a:off x="0" y="0"/>
                            <a:ext cx="2625" cy="1695"/>
                          </a:xfrm>
                          <a:prstGeom prst="diamond">
                            <a:avLst/>
                          </a:prstGeom>
                          <a:noFill/>
                          <a:ln w="25400">
                            <a:solidFill>
                              <a:srgbClr val="000000"/>
                            </a:solidFill>
                            <a:miter lim="200000"/>
                          </a:ln>
                        </wps:spPr>
                        <wps:txbx>
                          <w:txbxContent>
                            <w:p>
                              <w:pPr>
                                <w:jc w:val="center"/>
                                <w:rPr>
                                  <w:rFonts w:ascii="华文楷体" w:hAnsi="华文楷体" w:eastAsia="华文楷体"/>
                                  <w:b/>
                                  <w:color w:val="000000"/>
                                </w:rPr>
                              </w:pPr>
                            </w:p>
                          </w:txbxContent>
                        </wps:txbx>
                        <wps:bodyPr rot="0" vert="horz" wrap="square" lIns="91440" tIns="45720" rIns="91440" bIns="45720" anchor="t" anchorCtr="0" upright="1">
                          <a:noAutofit/>
                        </wps:bodyPr>
                      </wps:wsp>
                      <wps:wsp>
                        <wps:cNvPr id="10" name="矩形 1181"/>
                        <wps:cNvSpPr>
                          <a:spLocks noChangeArrowheads="1"/>
                        </wps:cNvSpPr>
                        <wps:spPr bwMode="auto">
                          <a:xfrm>
                            <a:off x="406" y="390"/>
                            <a:ext cx="1848" cy="1440"/>
                          </a:xfrm>
                          <a:prstGeom prst="rect">
                            <a:avLst/>
                          </a:prstGeom>
                          <a:noFill/>
                          <a:ln>
                            <a:noFill/>
                          </a:ln>
                        </wps:spPr>
                        <wps:txbx>
                          <w:txbxContent>
                            <w:p>
                              <w:pPr>
                                <w:spacing w:line="360" w:lineRule="exact"/>
                                <w:jc w:val="center"/>
                                <w:rPr>
                                  <w:rFonts w:ascii="华文楷体" w:hAnsi="华文楷体" w:eastAsia="华文楷体"/>
                                  <w:b/>
                                  <w:sz w:val="28"/>
                                  <w:szCs w:val="28"/>
                                </w:rPr>
                              </w:pPr>
                              <w:r>
                                <w:rPr>
                                  <w:rFonts w:hint="eastAsia" w:ascii="华文楷体" w:hAnsi="华文楷体" w:eastAsia="华文楷体"/>
                                  <w:b/>
                                  <w:sz w:val="28"/>
                                  <w:szCs w:val="28"/>
                                </w:rPr>
                                <w:t>会商研判</w:t>
                              </w:r>
                            </w:p>
                            <w:p>
                              <w:pPr>
                                <w:spacing w:line="360" w:lineRule="exact"/>
                                <w:jc w:val="center"/>
                                <w:rPr>
                                  <w:rFonts w:ascii="华文楷体" w:hAnsi="华文楷体" w:eastAsia="华文楷体"/>
                                  <w:b/>
                                  <w:sz w:val="28"/>
                                  <w:szCs w:val="28"/>
                                </w:rPr>
                              </w:pPr>
                              <w:r>
                                <w:rPr>
                                  <w:rFonts w:hint="eastAsia" w:ascii="华文楷体" w:hAnsi="华文楷体" w:eastAsia="华文楷体"/>
                                  <w:b/>
                                  <w:sz w:val="28"/>
                                  <w:szCs w:val="28"/>
                                </w:rPr>
                                <w:t>等级判断</w:t>
                              </w:r>
                            </w:p>
                          </w:txbxContent>
                        </wps:txbx>
                        <wps:bodyPr rot="0" vert="horz" wrap="square" lIns="91440" tIns="45720" rIns="91440" bIns="45720" anchor="t" anchorCtr="0" upright="1">
                          <a:noAutofit/>
                        </wps:bodyPr>
                      </wps:wsp>
                    </wpg:wgp>
                  </a:graphicData>
                </a:graphic>
              </wp:anchor>
            </w:drawing>
          </mc:Choice>
          <mc:Fallback>
            <w:pict>
              <v:group id="组合 1179" o:spid="_x0000_s1026" o:spt="203" style="position:absolute;left:0pt;margin-left:116.25pt;margin-top:174pt;height:91.5pt;width:131.25pt;z-index:251675648;mso-width-relative:page;mso-height-relative:page;" coordsize="2625,1830" o:gfxdata="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">
                <o:lock v:ext="edit" aspectratio="f"/>
                <v:shape id="菱形 1180" o:spid="_x0000_s1026" o:spt="4" type="#_x0000_t4" style="position:absolute;left:0;top:0;height:1695;width:2625;" filled="f" stroked="t" coordsize="21600,21600" o:gfxdata="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mYGwL4A&#10;AADaAAAADwAAAAAAAAABACAAAAAiAAAAZHJzL2Rvd25yZXYueG1sUEsBAhQAFAAAAAgAh07iQDMv&#10;BZ47AAAAOQAAABAAAAAAAAAAAQAgAAAADQEAAGRycy9zaGFwZXhtbC54bWxQSwUGAAAAAAYABgBb&#10;AQAAtwMAAAAA&#10;">
                  <v:fill on="f" focussize="0,0"/>
                  <v:stroke weight="2pt" color="#000000" miterlimit="2" joinstyle="miter"/>
                  <v:imagedata o:title=""/>
                  <o:lock v:ext="edit" aspectratio="f"/>
                  <v:textbox>
                    <w:txbxContent>
                      <w:p>
                        <w:pPr>
                          <w:jc w:val="center"/>
                          <w:rPr>
                            <w:rFonts w:ascii="华文楷体" w:hAnsi="华文楷体" w:eastAsia="华文楷体"/>
                            <w:b/>
                            <w:color w:val="000000"/>
                          </w:rPr>
                        </w:pPr>
                      </w:p>
                    </w:txbxContent>
                  </v:textbox>
                </v:shape>
                <v:rect id="矩形 1181" o:spid="_x0000_s1026" o:spt="1" style="position:absolute;left:406;top:390;height:1440;width:1848;" filled="f" stroked="f" coordsize="21600,21600" o:gfxdata="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P6QQ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pPr>
                          <w:spacing w:line="360" w:lineRule="exact"/>
                          <w:jc w:val="center"/>
                          <w:rPr>
                            <w:rFonts w:ascii="华文楷体" w:hAnsi="华文楷体" w:eastAsia="华文楷体"/>
                            <w:b/>
                            <w:sz w:val="28"/>
                            <w:szCs w:val="28"/>
                          </w:rPr>
                        </w:pPr>
                        <w:r>
                          <w:rPr>
                            <w:rFonts w:hint="eastAsia" w:ascii="华文楷体" w:hAnsi="华文楷体" w:eastAsia="华文楷体"/>
                            <w:b/>
                            <w:sz w:val="28"/>
                            <w:szCs w:val="28"/>
                          </w:rPr>
                          <w:t>会商研判</w:t>
                        </w:r>
                      </w:p>
                      <w:p>
                        <w:pPr>
                          <w:spacing w:line="360" w:lineRule="exact"/>
                          <w:jc w:val="center"/>
                          <w:rPr>
                            <w:rFonts w:ascii="华文楷体" w:hAnsi="华文楷体" w:eastAsia="华文楷体"/>
                            <w:b/>
                            <w:sz w:val="28"/>
                            <w:szCs w:val="28"/>
                          </w:rPr>
                        </w:pPr>
                        <w:r>
                          <w:rPr>
                            <w:rFonts w:hint="eastAsia" w:ascii="华文楷体" w:hAnsi="华文楷体" w:eastAsia="华文楷体"/>
                            <w:b/>
                            <w:sz w:val="28"/>
                            <w:szCs w:val="28"/>
                          </w:rPr>
                          <w:t>等级判断</w:t>
                        </w:r>
                      </w:p>
                    </w:txbxContent>
                  </v:textbox>
                </v:rect>
              </v:group>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76672" behindDoc="0" locked="0" layoutInCell="1" allowOverlap="1">
                <wp:simplePos x="0" y="0"/>
                <wp:positionH relativeFrom="column">
                  <wp:posOffset>2333625</wp:posOffset>
                </wp:positionH>
                <wp:positionV relativeFrom="paragraph">
                  <wp:posOffset>1838325</wp:posOffset>
                </wp:positionV>
                <wp:extent cx="456565" cy="304800"/>
                <wp:effectExtent l="0" t="0" r="635" b="0"/>
                <wp:wrapNone/>
                <wp:docPr id="7" name="文本框 124"/>
                <wp:cNvGraphicFramePr/>
                <a:graphic xmlns:a="http://schemas.openxmlformats.org/drawingml/2006/main">
                  <a:graphicData uri="http://schemas.microsoft.com/office/word/2010/wordprocessingShape">
                    <wps:wsp>
                      <wps:cNvSpPr>
                        <a:spLocks noChangeArrowheads="1"/>
                      </wps:cNvSpPr>
                      <wps:spPr bwMode="auto">
                        <a:xfrm>
                          <a:off x="0" y="0"/>
                          <a:ext cx="456565" cy="304800"/>
                        </a:xfrm>
                        <a:prstGeom prst="rect">
                          <a:avLst/>
                        </a:prstGeom>
                        <a:noFill/>
                        <a:ln>
                          <a:noFill/>
                        </a:ln>
                      </wps:spPr>
                      <wps:txbx>
                        <w:txbxContent>
                          <w:p>
                            <w:pPr>
                              <w:rPr>
                                <w:rFonts w:ascii="华文新魏" w:eastAsia="华文新魏"/>
                                <w:b/>
                              </w:rPr>
                            </w:pPr>
                            <w:r>
                              <w:rPr>
                                <w:rFonts w:hint="eastAsia" w:ascii="华文新魏" w:eastAsia="华文新魏"/>
                                <w:b/>
                              </w:rPr>
                              <w:t>处警</w:t>
                            </w:r>
                          </w:p>
                        </w:txbxContent>
                      </wps:txbx>
                      <wps:bodyPr rot="0" vert="horz" wrap="none" lIns="91440" tIns="45720" rIns="91440" bIns="45720" anchor="t" anchorCtr="0" upright="1">
                        <a:noAutofit/>
                      </wps:bodyPr>
                    </wps:wsp>
                  </a:graphicData>
                </a:graphic>
              </wp:anchor>
            </w:drawing>
          </mc:Choice>
          <mc:Fallback>
            <w:pict>
              <v:rect id="文本框 124" o:spid="_x0000_s1026" o:spt="1" style="position:absolute;left:0pt;margin-left:183.75pt;margin-top:144.75pt;height:24pt;width:35.95pt;mso-wrap-style:none;z-index:251676672;mso-width-relative:page;mso-height-relative:page;" filled="f" stroked="f" coordsize="21600,21600" o:gfxdata="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OZq/TDYAAAACwEAAA8AAAAAAAAA&#10;AQAgAAAAIgAAAGRycy9kb3ducmV2LnhtbFBLAQIUABQAAAAIAIdO4kBe3GapEQIAAAoEAAAOAAAA&#10;AAAAAAEAIAAAACcBAABkcnMvZTJvRG9jLnhtbFBLBQYAAAAABgAGAFkBAACqBQAAAAA=&#10;">
                <v:fill on="f" focussize="0,0"/>
                <v:stroke on="f"/>
                <v:imagedata o:title=""/>
                <o:lock v:ext="edit" aspectratio="f"/>
                <v:textbox>
                  <w:txbxContent>
                    <w:p>
                      <w:pPr>
                        <w:rPr>
                          <w:rFonts w:ascii="华文新魏" w:eastAsia="华文新魏"/>
                          <w:b/>
                        </w:rPr>
                      </w:pPr>
                      <w:r>
                        <w:rPr>
                          <w:rFonts w:hint="eastAsia" w:ascii="华文新魏" w:eastAsia="华文新魏"/>
                          <w:b/>
                        </w:rPr>
                        <w:t>处警</w:t>
                      </w:r>
                    </w:p>
                  </w:txbxContent>
                </v:textbox>
              </v:rect>
            </w:pict>
          </mc:Fallback>
        </mc:AlternateContent>
      </w:r>
      <w:r>
        <w:rPr>
          <w:color w:val="000000" w:themeColor="text1"/>
          <w14:textFill>
            <w14:solidFill>
              <w14:schemeClr w14:val="tx1"/>
            </w14:solidFill>
          </w14:textFill>
        </w:rPr>
        <mc:AlternateContent>
          <mc:Choice Requires="wps">
            <w:drawing>
              <wp:anchor distT="0" distB="0" distL="114300" distR="114300" simplePos="0" relativeHeight="251677696" behindDoc="0" locked="0" layoutInCell="1" allowOverlap="1">
                <wp:simplePos x="0" y="0"/>
                <wp:positionH relativeFrom="column">
                  <wp:posOffset>2314575</wp:posOffset>
                </wp:positionH>
                <wp:positionV relativeFrom="paragraph">
                  <wp:posOffset>1828800</wp:posOffset>
                </wp:positionV>
                <wp:extent cx="635" cy="381000"/>
                <wp:effectExtent l="76200" t="9525" r="85090" b="28575"/>
                <wp:wrapNone/>
                <wp:docPr id="6" name="直接箭头连接符 125"/>
                <wp:cNvGraphicFramePr/>
                <a:graphic xmlns:a="http://schemas.openxmlformats.org/drawingml/2006/main">
                  <a:graphicData uri="http://schemas.microsoft.com/office/word/2010/wordprocessingShape">
                    <wps:wsp>
                      <wps:cNvCnPr>
                        <a:cxnSpLocks noChangeShapeType="1"/>
                      </wps:cNvCnPr>
                      <wps:spPr bwMode="auto">
                        <a:xfrm>
                          <a:off x="0" y="0"/>
                          <a:ext cx="635" cy="381000"/>
                        </a:xfrm>
                        <a:prstGeom prst="straightConnector1">
                          <a:avLst/>
                        </a:prstGeom>
                        <a:noFill/>
                        <a:ln w="19050">
                          <a:solidFill>
                            <a:srgbClr val="000000"/>
                          </a:solidFill>
                          <a:round/>
                          <a:tailEnd type="arrow" w="med" len="med"/>
                        </a:ln>
                      </wps:spPr>
                      <wps:bodyPr/>
                    </wps:wsp>
                  </a:graphicData>
                </a:graphic>
              </wp:anchor>
            </w:drawing>
          </mc:Choice>
          <mc:Fallback>
            <w:pict>
              <v:shape id="直接箭头连接符 125" o:spid="_x0000_s1026" o:spt="32" type="#_x0000_t32" style="position:absolute;left:0pt;margin-left:182.25pt;margin-top:144pt;height:30pt;width:0.05pt;z-index:251677696;mso-width-relative:page;mso-height-relative:page;" filled="f" stroked="t" coordsize="21600,21600" o:gfxdata="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ByGL+vaAAAACwEAAA8AAAAA&#10;AAAAAQAgAAAAIgAAAGRycy9kb3ducmV2LnhtbFBLAQIUABQAAAAIAIdO4kCD2rRNEgIAAO0DAAAO&#10;AAAAAAAAAAEAIAAAACkBAABkcnMvZTJvRG9jLnhtbFBLBQYAAAAABgAGAFkBAACtBQAAAAA=&#10;">
                <v:fill on="f" focussize="0,0"/>
                <v:stroke weight="1.5pt" color="#000000" joinstyle="round" endarrow="open"/>
                <v:imagedata o:title=""/>
                <o:lock v:ext="edit" aspectratio="f"/>
              </v:shape>
            </w:pict>
          </mc:Fallback>
        </mc:AlternateContent>
      </w:r>
      <w:r>
        <w:rPr>
          <w:color w:val="000000" w:themeColor="text1"/>
          <w14:textFill>
            <w14:solidFill>
              <w14:schemeClr w14:val="tx1"/>
            </w14:solidFill>
          </w14:textFill>
        </w:rPr>
        <w:br w:type="page"/>
      </w:r>
    </w:p>
    <w:p>
      <w:pPr>
        <w:pStyle w:val="5"/>
        <w:spacing w:before="156"/>
        <w:ind w:firstLine="643"/>
        <w:rPr>
          <w:color w:val="000000" w:themeColor="text1"/>
          <w14:textFill>
            <w14:solidFill>
              <w14:schemeClr w14:val="tx1"/>
            </w14:solidFill>
          </w14:textFill>
        </w:rPr>
      </w:pPr>
      <w:bookmarkStart w:id="301" w:name="_Toc74043997"/>
      <w:bookmarkStart w:id="302" w:name="_Toc72094960"/>
      <w:bookmarkStart w:id="303" w:name="_Toc145658957"/>
      <w:r>
        <w:rPr>
          <w:color w:val="000000" w:themeColor="text1"/>
          <w14:textFill>
            <w14:solidFill>
              <w14:schemeClr w14:val="tx1"/>
            </w14:solidFill>
          </w14:textFill>
        </w:rPr>
        <w:t>附件9.6川汇区生产安全事故应急处置卡</w:t>
      </w:r>
      <w:bookmarkEnd w:id="301"/>
      <w:bookmarkEnd w:id="302"/>
      <w:bookmarkEnd w:id="303"/>
    </w:p>
    <w:p>
      <w:pPr>
        <w:spacing w:line="360" w:lineRule="auto"/>
        <w:rPr>
          <w:b/>
          <w:color w:val="000000" w:themeColor="text1"/>
          <w:sz w:val="24"/>
          <w:szCs w:val="22"/>
          <w14:textFill>
            <w14:solidFill>
              <w14:schemeClr w14:val="tx1"/>
            </w14:solidFill>
          </w14:textFill>
        </w:rPr>
      </w:pPr>
      <w:r>
        <w:rPr>
          <w:b/>
          <w:color w:val="000000" w:themeColor="text1"/>
          <w:sz w:val="24"/>
          <w:szCs w:val="22"/>
          <w14:textFill>
            <w14:solidFill>
              <w14:schemeClr w14:val="tx1"/>
            </w14:solidFill>
          </w14:textFill>
        </w:rPr>
        <w:t>应急处置卡1</w:t>
      </w:r>
    </w:p>
    <w:p>
      <w:pPr>
        <w:spacing w:line="360" w:lineRule="auto"/>
        <w:jc w:val="center"/>
        <w:rPr>
          <w:b/>
          <w:bCs/>
          <w:color w:val="000000" w:themeColor="text1"/>
          <w:sz w:val="30"/>
          <w:szCs w:val="30"/>
          <w14:textFill>
            <w14:solidFill>
              <w14:schemeClr w14:val="tx1"/>
            </w14:solidFill>
          </w14:textFill>
        </w:rPr>
      </w:pPr>
      <w:r>
        <w:rPr>
          <w:b/>
          <w:bCs/>
          <w:color w:val="000000" w:themeColor="text1"/>
          <w:sz w:val="30"/>
          <w:szCs w:val="30"/>
          <w:u w:val="single"/>
          <w14:textFill>
            <w14:solidFill>
              <w14:schemeClr w14:val="tx1"/>
            </w14:solidFill>
          </w14:textFill>
        </w:rPr>
        <w:t>应急</w:t>
      </w:r>
      <w:r>
        <w:rPr>
          <w:rFonts w:hint="eastAsia"/>
          <w:b/>
          <w:bCs/>
          <w:color w:val="000000" w:themeColor="text1"/>
          <w:sz w:val="30"/>
          <w:szCs w:val="30"/>
          <w:u w:val="single"/>
          <w14:textFill>
            <w14:solidFill>
              <w14:schemeClr w14:val="tx1"/>
            </w14:solidFill>
          </w14:textFill>
        </w:rPr>
        <w:t>指挥长</w:t>
      </w:r>
      <w:r>
        <w:rPr>
          <w:b/>
          <w:bCs/>
          <w:color w:val="000000" w:themeColor="text1"/>
          <w:sz w:val="30"/>
          <w:szCs w:val="30"/>
          <w14:textFill>
            <w14:solidFill>
              <w14:schemeClr w14:val="tx1"/>
            </w14:solidFill>
          </w14:textFill>
        </w:rPr>
        <w:t xml:space="preserve"> 生产安全事故应急处置卡</w:t>
      </w:r>
    </w:p>
    <w:tbl>
      <w:tblPr>
        <w:tblStyle w:val="1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1700"/>
        <w:gridCol w:w="6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编号</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rFonts w:hint="eastAsia"/>
                <w:bCs/>
                <w:color w:val="000000" w:themeColor="text1"/>
                <w14:textFill>
                  <w14:solidFill>
                    <w14:schemeClr w14:val="tx1"/>
                  </w14:solidFill>
                </w14:textFill>
              </w:rPr>
              <w:t>CH</w:t>
            </w:r>
            <w:r>
              <w:rPr>
                <w:bCs/>
                <w:color w:val="000000" w:themeColor="text1"/>
                <w14:textFill>
                  <w14:solidFill>
                    <w14:schemeClr w14:val="tx1"/>
                  </w14:solidFill>
                </w14:textFill>
              </w:rPr>
              <w:t>AQ-01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角色</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color w:val="000000" w:themeColor="text1"/>
                <w:szCs w:val="21"/>
                <w14:textFill>
                  <w14:solidFill>
                    <w14:schemeClr w14:val="tx1"/>
                  </w14:solidFill>
                </w14:textFill>
              </w:rPr>
              <w:t>应急指挥</w:t>
            </w:r>
            <w:r>
              <w:rPr>
                <w:rFonts w:hint="eastAsia"/>
                <w:color w:val="000000" w:themeColor="text1"/>
                <w:szCs w:val="21"/>
                <w14:textFill>
                  <w14:solidFill>
                    <w14:schemeClr w14:val="tx1"/>
                  </w14:solidFill>
                </w14:textFill>
              </w:rPr>
              <w:t>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职务</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bCs/>
                <w:color w:val="000000" w:themeColor="text1"/>
                <w14:textFill>
                  <w14:solidFill>
                    <w14:schemeClr w14:val="tx1"/>
                  </w14:solidFill>
                </w14:textFill>
              </w:rPr>
              <w:t>区委常委、区政府常务副区长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序号</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left"/>
              <w:rPr>
                <w:bCs/>
                <w:color w:val="000000" w:themeColor="text1"/>
                <w14:textFill>
                  <w14:solidFill>
                    <w14:schemeClr w14:val="tx1"/>
                  </w14:solidFill>
                </w14:textFill>
              </w:rPr>
            </w:pPr>
            <w:r>
              <w:rPr>
                <w:bCs/>
                <w:color w:val="000000" w:themeColor="text1"/>
                <w14:textFill>
                  <w14:solidFill>
                    <w14:schemeClr w14:val="tx1"/>
                  </w14:solidFill>
                </w14:textFill>
              </w:rPr>
              <w:t>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bCs/>
                <w:color w:val="000000" w:themeColor="text1"/>
                <w14:textFill>
                  <w14:solidFill>
                    <w14:schemeClr w14:val="tx1"/>
                  </w14:solidFill>
                </w14:textFill>
              </w:rPr>
              <w:t>具体应急措施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0101</w:t>
            </w:r>
          </w:p>
        </w:tc>
        <w:tc>
          <w:tcPr>
            <w:tcW w:w="916" w:type="pct"/>
            <w:vMerge w:val="restar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应急信息的接收、研判与应急响应启动</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（1）</w:t>
            </w:r>
            <w:r>
              <w:rPr>
                <w:rFonts w:hint="eastAsia"/>
                <w:bCs/>
                <w:color w:val="000000" w:themeColor="text1"/>
                <w14:textFill>
                  <w14:solidFill>
                    <w14:schemeClr w14:val="tx1"/>
                  </w14:solidFill>
                </w14:textFill>
              </w:rPr>
              <w:t>收到生产安全事故及其风险信息，</w:t>
            </w:r>
            <w:r>
              <w:rPr>
                <w:bCs/>
                <w:color w:val="000000" w:themeColor="text1"/>
                <w14:textFill>
                  <w14:solidFill>
                    <w14:schemeClr w14:val="tx1"/>
                  </w14:solidFill>
                </w14:textFill>
              </w:rPr>
              <w:t>主持会商会，安排如下具体工作：</w:t>
            </w:r>
          </w:p>
          <w:p>
            <w:pPr>
              <w:spacing w:line="360" w:lineRule="auto"/>
              <w:ind w:firstLine="210" w:firstLineChars="100"/>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①</w:t>
            </w:r>
            <w:r>
              <w:rPr>
                <w:bCs/>
                <w:color w:val="000000" w:themeColor="text1"/>
                <w14:textFill>
                  <w14:solidFill>
                    <w14:schemeClr w14:val="tx1"/>
                  </w14:solidFill>
                </w14:textFill>
              </w:rPr>
              <w:t>了解生产安全事故的基本情况及其对现场应急的需求，研判生产安全事故风险，确定应急响应级别；</w:t>
            </w:r>
          </w:p>
          <w:p>
            <w:pPr>
              <w:spacing w:line="360" w:lineRule="auto"/>
              <w:ind w:firstLine="210" w:firstLineChars="100"/>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②</w:t>
            </w:r>
            <w:r>
              <w:rPr>
                <w:bCs/>
                <w:color w:val="000000" w:themeColor="text1"/>
                <w14:textFill>
                  <w14:solidFill>
                    <w14:schemeClr w14:val="tx1"/>
                  </w14:solidFill>
                </w14:textFill>
              </w:rPr>
              <w:t>成立现场指挥部和应急处置小组，</w:t>
            </w:r>
            <w:r>
              <w:rPr>
                <w:rFonts w:hint="eastAsia"/>
                <w:bCs/>
                <w:color w:val="000000" w:themeColor="text1"/>
                <w14:textFill>
                  <w14:solidFill>
                    <w14:schemeClr w14:val="tx1"/>
                  </w14:solidFill>
                </w14:textFill>
              </w:rPr>
              <w:t>指派</w:t>
            </w:r>
            <w:r>
              <w:rPr>
                <w:bCs/>
                <w:color w:val="000000" w:themeColor="text1"/>
                <w14:textFill>
                  <w14:solidFill>
                    <w14:schemeClr w14:val="tx1"/>
                  </w14:solidFill>
                </w14:textFill>
              </w:rPr>
              <w:t>现场总指挥、各应急处置小组组长；</w:t>
            </w:r>
          </w:p>
          <w:p>
            <w:pPr>
              <w:spacing w:line="360" w:lineRule="auto"/>
              <w:ind w:firstLine="210" w:firstLineChars="100"/>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③</w:t>
            </w:r>
            <w:r>
              <w:rPr>
                <w:bCs/>
                <w:color w:val="000000" w:themeColor="text1"/>
                <w14:textFill>
                  <w14:solidFill>
                    <w14:schemeClr w14:val="tx1"/>
                  </w14:solidFill>
                </w14:textFill>
              </w:rPr>
              <w:t>立即协调首批应急队伍、物资和装备设施到达事故现场，</w:t>
            </w:r>
            <w:r>
              <w:rPr>
                <w:rFonts w:hint="eastAsia"/>
                <w:bCs/>
                <w:color w:val="000000" w:themeColor="text1"/>
                <w14:textFill>
                  <w14:solidFill>
                    <w14:schemeClr w14:val="tx1"/>
                  </w14:solidFill>
                </w14:textFill>
              </w:rPr>
              <w:t>开展先期处置</w:t>
            </w:r>
            <w:r>
              <w:rPr>
                <w:bCs/>
                <w:color w:val="000000" w:themeColor="text1"/>
                <w14:textFill>
                  <w14:solidFill>
                    <w14:schemeClr w14:val="tx1"/>
                  </w14:solidFill>
                </w14:textFill>
              </w:rPr>
              <w:t>，并根据现场需求情况适时调整队伍、物资到位情况，判断事故类型及响应级别。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（2）启动区级安全生产事故</w:t>
            </w:r>
            <w:r>
              <w:rPr>
                <w:rFonts w:hint="eastAsia"/>
                <w:bCs/>
                <w:color w:val="000000" w:themeColor="text1"/>
                <w14:textFill>
                  <w14:solidFill>
                    <w14:schemeClr w14:val="tx1"/>
                  </w14:solidFill>
                </w14:textFill>
              </w:rPr>
              <w:t>应急</w:t>
            </w:r>
            <w:r>
              <w:rPr>
                <w:bCs/>
                <w:color w:val="000000" w:themeColor="text1"/>
                <w14:textFill>
                  <w14:solidFill>
                    <w14:schemeClr w14:val="tx1"/>
                  </w14:solidFill>
                </w14:textFill>
              </w:rPr>
              <w:t>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0102</w:t>
            </w:r>
          </w:p>
        </w:tc>
        <w:tc>
          <w:tcPr>
            <w:tcW w:w="916" w:type="pct"/>
            <w:vMerge w:val="restart"/>
            <w:tcBorders>
              <w:top w:val="single" w:color="auto" w:sz="4" w:space="0"/>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应急响应处置阶段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（3）指导现场指挥部的选址与建立。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（4）接受现场总指挥的应急资源需求，安排应急队伍的调遣、应急物资装备配送</w:t>
            </w:r>
            <w:r>
              <w:rPr>
                <w:rFonts w:hint="eastAsia"/>
                <w:bCs/>
                <w:color w:val="000000" w:themeColor="text1"/>
                <w14:textFill>
                  <w14:solidFill>
                    <w14:schemeClr w14:val="tx1"/>
                  </w14:solidFill>
                </w14:textFill>
              </w:rPr>
              <w:t>；当川汇区应急资源不足时，负责协调调用周边区（县、市）应急资源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（5）根据</w:t>
            </w:r>
            <w:r>
              <w:rPr>
                <w:rFonts w:hint="eastAsia"/>
                <w:bCs/>
                <w:color w:val="000000" w:themeColor="text1"/>
                <w14:textFill>
                  <w14:solidFill>
                    <w14:schemeClr w14:val="tx1"/>
                  </w14:solidFill>
                </w14:textFill>
              </w:rPr>
              <w:t>事件风险动态变化</w:t>
            </w:r>
            <w:r>
              <w:rPr>
                <w:bCs/>
                <w:color w:val="000000" w:themeColor="text1"/>
                <w14:textFill>
                  <w14:solidFill>
                    <w14:schemeClr w14:val="tx1"/>
                  </w14:solidFill>
                </w14:textFill>
              </w:rPr>
              <w:t>情况，动态调整生产安全事故响应级别。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（6）</w:t>
            </w:r>
            <w:r>
              <w:rPr>
                <w:color w:val="000000" w:themeColor="text1"/>
                <w14:textFill>
                  <w14:solidFill>
                    <w14:schemeClr w14:val="tx1"/>
                  </w14:solidFill>
                </w14:textFill>
              </w:rPr>
              <w:t>根据事故现场发展情况和救援工作需要及时与上级联系。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0103</w:t>
            </w:r>
          </w:p>
        </w:tc>
        <w:tc>
          <w:tcPr>
            <w:tcW w:w="916" w:type="pct"/>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响应结束阶段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（7）结束应急响应。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（8）安排事故调查组负责生产安全事故的调查与评估工作。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（9）安排专人负责生产安全事故应急响应处置的总结与评估工作。</w:t>
            </w:r>
          </w:p>
        </w:tc>
      </w:tr>
    </w:tbl>
    <w:p>
      <w:pPr>
        <w:spacing w:line="360" w:lineRule="auto"/>
        <w:rPr>
          <w:bCs/>
          <w:color w:val="000000" w:themeColor="text1"/>
          <w:sz w:val="24"/>
          <w14:textFill>
            <w14:solidFill>
              <w14:schemeClr w14:val="tx1"/>
            </w14:solidFill>
          </w14:textFill>
        </w:rPr>
      </w:pPr>
      <w:r>
        <w:rPr>
          <w:bCs/>
          <w:color w:val="000000" w:themeColor="text1"/>
          <w:sz w:val="24"/>
          <w14:textFill>
            <w14:solidFill>
              <w14:schemeClr w14:val="tx1"/>
            </w14:solidFill>
          </w14:textFill>
        </w:rPr>
        <w:br w:type="page"/>
      </w:r>
    </w:p>
    <w:p>
      <w:pPr>
        <w:spacing w:line="360" w:lineRule="auto"/>
        <w:rPr>
          <w:b/>
          <w:color w:val="000000" w:themeColor="text1"/>
          <w:sz w:val="24"/>
          <w:szCs w:val="22"/>
          <w14:textFill>
            <w14:solidFill>
              <w14:schemeClr w14:val="tx1"/>
            </w14:solidFill>
          </w14:textFill>
        </w:rPr>
      </w:pPr>
      <w:r>
        <w:rPr>
          <w:b/>
          <w:color w:val="000000" w:themeColor="text1"/>
          <w:sz w:val="24"/>
          <w:szCs w:val="22"/>
          <w14:textFill>
            <w14:solidFill>
              <w14:schemeClr w14:val="tx1"/>
            </w14:solidFill>
          </w14:textFill>
        </w:rPr>
        <w:t>应急处置卡2</w:t>
      </w:r>
    </w:p>
    <w:p>
      <w:pPr>
        <w:spacing w:line="360" w:lineRule="auto"/>
        <w:jc w:val="center"/>
        <w:rPr>
          <w:b/>
          <w:bCs/>
          <w:color w:val="000000" w:themeColor="text1"/>
          <w:sz w:val="30"/>
          <w:szCs w:val="30"/>
          <w14:textFill>
            <w14:solidFill>
              <w14:schemeClr w14:val="tx1"/>
            </w14:solidFill>
          </w14:textFill>
        </w:rPr>
      </w:pPr>
      <w:r>
        <w:rPr>
          <w:b/>
          <w:bCs/>
          <w:color w:val="000000" w:themeColor="text1"/>
          <w:sz w:val="30"/>
          <w:szCs w:val="30"/>
          <w:u w:val="single"/>
          <w14:textFill>
            <w14:solidFill>
              <w14:schemeClr w14:val="tx1"/>
            </w14:solidFill>
          </w14:textFill>
        </w:rPr>
        <w:t>应急指挥部办公室</w:t>
      </w:r>
      <w:r>
        <w:rPr>
          <w:b/>
          <w:bCs/>
          <w:color w:val="000000" w:themeColor="text1"/>
          <w:sz w:val="30"/>
          <w:szCs w:val="30"/>
          <w14:textFill>
            <w14:solidFill>
              <w14:schemeClr w14:val="tx1"/>
            </w14:solidFill>
          </w14:textFill>
        </w:rPr>
        <w:t xml:space="preserve"> 生产安全事故应急处置卡</w:t>
      </w:r>
    </w:p>
    <w:tbl>
      <w:tblPr>
        <w:tblStyle w:val="1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1700"/>
        <w:gridCol w:w="6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编号</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rFonts w:hint="eastAsia"/>
                <w:bCs/>
                <w:color w:val="000000" w:themeColor="text1"/>
                <w14:textFill>
                  <w14:solidFill>
                    <w14:schemeClr w14:val="tx1"/>
                  </w14:solidFill>
                </w14:textFill>
              </w:rPr>
              <w:t>CH</w:t>
            </w:r>
            <w:r>
              <w:rPr>
                <w:bCs/>
                <w:color w:val="000000" w:themeColor="text1"/>
                <w14:textFill>
                  <w14:solidFill>
                    <w14:schemeClr w14:val="tx1"/>
                  </w14:solidFill>
                </w14:textFill>
              </w:rPr>
              <w:t>AQ-02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角色</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color w:val="000000" w:themeColor="text1"/>
                <w:szCs w:val="21"/>
                <w14:textFill>
                  <w14:solidFill>
                    <w14:schemeClr w14:val="tx1"/>
                  </w14:solidFill>
                </w14:textFill>
              </w:rPr>
              <w:t>区安全生产应急指挥部办公室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牵头单位</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应急管理局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负责人</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应急管理局</w:t>
            </w:r>
            <w:r>
              <w:rPr>
                <w:rFonts w:hint="eastAsia"/>
                <w:color w:val="000000" w:themeColor="text1"/>
                <w:szCs w:val="21"/>
                <w14:textFill>
                  <w14:solidFill>
                    <w14:schemeClr w14:val="tx1"/>
                  </w14:solidFill>
                </w14:textFill>
              </w:rPr>
              <w:t>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序号</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left"/>
              <w:rPr>
                <w:bCs/>
                <w:color w:val="000000" w:themeColor="text1"/>
                <w14:textFill>
                  <w14:solidFill>
                    <w14:schemeClr w14:val="tx1"/>
                  </w14:solidFill>
                </w14:textFill>
              </w:rPr>
            </w:pPr>
            <w:r>
              <w:rPr>
                <w:bCs/>
                <w:color w:val="000000" w:themeColor="text1"/>
                <w14:textFill>
                  <w14:solidFill>
                    <w14:schemeClr w14:val="tx1"/>
                  </w14:solidFill>
                </w14:textFill>
              </w:rPr>
              <w:t>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bCs/>
                <w:color w:val="000000" w:themeColor="text1"/>
                <w14:textFill>
                  <w14:solidFill>
                    <w14:schemeClr w14:val="tx1"/>
                  </w14:solidFill>
                </w14:textFill>
              </w:rPr>
              <w:t>具体应急措施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0201</w:t>
            </w:r>
          </w:p>
        </w:tc>
        <w:tc>
          <w:tcPr>
            <w:tcW w:w="916" w:type="pct"/>
            <w:vMerge w:val="restar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应急信息的接收、研判与应急响应启动</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（1）应急信息的收集，主要渠道包括：</w:t>
            </w:r>
          </w:p>
          <w:p>
            <w:pPr>
              <w:spacing w:line="360" w:lineRule="auto"/>
              <w:ind w:firstLine="210" w:firstLineChars="100"/>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①</w:t>
            </w:r>
            <w:r>
              <w:rPr>
                <w:bCs/>
                <w:color w:val="000000" w:themeColor="text1"/>
                <w14:textFill>
                  <w14:solidFill>
                    <w14:schemeClr w14:val="tx1"/>
                  </w14:solidFill>
                </w14:textFill>
              </w:rPr>
              <w:t xml:space="preserve"> 事故单位上报；</w:t>
            </w:r>
          </w:p>
          <w:p>
            <w:pPr>
              <w:spacing w:line="360" w:lineRule="auto"/>
              <w:ind w:firstLine="210" w:firstLineChars="100"/>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②</w:t>
            </w:r>
            <w:r>
              <w:rPr>
                <w:bCs/>
                <w:color w:val="000000" w:themeColor="text1"/>
                <w14:textFill>
                  <w14:solidFill>
                    <w14:schemeClr w14:val="tx1"/>
                  </w14:solidFill>
                </w14:textFill>
              </w:rPr>
              <w:t xml:space="preserve"> 消防、卫健、公安等成员单位</w:t>
            </w:r>
            <w:r>
              <w:rPr>
                <w:rFonts w:hint="eastAsia"/>
                <w:bCs/>
                <w:color w:val="000000" w:themeColor="text1"/>
                <w14:textFill>
                  <w14:solidFill>
                    <w14:schemeClr w14:val="tx1"/>
                  </w14:solidFill>
                </w14:textFill>
              </w:rPr>
              <w:t>报送</w:t>
            </w:r>
            <w:r>
              <w:rPr>
                <w:bCs/>
                <w:color w:val="000000" w:themeColor="text1"/>
                <w14:textFill>
                  <w14:solidFill>
                    <w14:schemeClr w14:val="tx1"/>
                  </w14:solidFill>
                </w14:textFill>
              </w:rPr>
              <w:t>；</w:t>
            </w:r>
          </w:p>
          <w:p>
            <w:pPr>
              <w:spacing w:line="360" w:lineRule="auto"/>
              <w:ind w:firstLine="210" w:firstLineChars="100"/>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③</w:t>
            </w:r>
            <w:r>
              <w:rPr>
                <w:bCs/>
                <w:color w:val="000000" w:themeColor="text1"/>
                <w14:textFill>
                  <w14:solidFill>
                    <w14:schemeClr w14:val="tx1"/>
                  </w14:solidFill>
                </w14:textFill>
              </w:rPr>
              <w:t xml:space="preserve"> 上级部门通知；</w:t>
            </w:r>
          </w:p>
          <w:p>
            <w:pPr>
              <w:spacing w:line="360" w:lineRule="auto"/>
              <w:ind w:firstLine="210" w:firstLineChars="100"/>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④</w:t>
            </w:r>
            <w:r>
              <w:rPr>
                <w:bCs/>
                <w:color w:val="000000" w:themeColor="text1"/>
                <w14:textFill>
                  <w14:solidFill>
                    <w14:schemeClr w14:val="tx1"/>
                  </w14:solidFill>
                </w14:textFill>
              </w:rPr>
              <w:t xml:space="preserve"> 新闻媒体</w:t>
            </w:r>
            <w:r>
              <w:rPr>
                <w:rFonts w:hint="eastAsia"/>
                <w:bCs/>
                <w:color w:val="000000" w:themeColor="text1"/>
                <w14:textFill>
                  <w14:solidFill>
                    <w14:schemeClr w14:val="tx1"/>
                  </w14:solidFill>
                </w14:textFill>
              </w:rPr>
              <w:t>报道</w:t>
            </w:r>
            <w:r>
              <w:rPr>
                <w:bCs/>
                <w:color w:val="000000" w:themeColor="text1"/>
                <w14:textFill>
                  <w14:solidFill>
                    <w14:schemeClr w14:val="tx1"/>
                  </w14:solidFill>
                </w14:textFill>
              </w:rPr>
              <w:t>、社会公众报警。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（2）立即安排值班人员了解事故基本情况，初步研判事故风险情况，依据风险情况决定是否上报应急总指挥。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（3）接收应急总指挥的应急响应指令，协调各成员单位赶赴现场开展应急处置。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（4）安排值班领导赶赴事故现场。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9"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（5）根据区安全生产应急指挥部的指令，召开会商会安排具体工作：</w:t>
            </w:r>
          </w:p>
          <w:p>
            <w:pPr>
              <w:spacing w:line="360" w:lineRule="auto"/>
              <w:ind w:firstLine="210" w:firstLineChars="100"/>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①</w:t>
            </w:r>
            <w:r>
              <w:rPr>
                <w:bCs/>
                <w:color w:val="000000" w:themeColor="text1"/>
                <w14:textFill>
                  <w14:solidFill>
                    <w14:schemeClr w14:val="tx1"/>
                  </w14:solidFill>
                </w14:textFill>
              </w:rPr>
              <w:t xml:space="preserve"> 立即掌握事故情况，并组织进行调查、评估和确认，按规定报告；</w:t>
            </w:r>
          </w:p>
          <w:p>
            <w:pPr>
              <w:spacing w:line="360" w:lineRule="auto"/>
              <w:ind w:firstLine="210" w:firstLineChars="100"/>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②</w:t>
            </w:r>
            <w:r>
              <w:rPr>
                <w:bCs/>
                <w:color w:val="000000" w:themeColor="text1"/>
                <w14:textFill>
                  <w14:solidFill>
                    <w14:schemeClr w14:val="tx1"/>
                  </w14:solidFill>
                </w14:textFill>
              </w:rPr>
              <w:t xml:space="preserve"> 开通与事故发生地的办事处应急指挥机构、事故单位现场应急指挥部、各应急救援组、相关专业应急指挥机构、相关专业事故专家组的通信联系，随时掌握事态发展情况；</w:t>
            </w:r>
          </w:p>
          <w:p>
            <w:pPr>
              <w:spacing w:line="360" w:lineRule="auto"/>
              <w:ind w:firstLine="210" w:firstLineChars="100"/>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③</w:t>
            </w:r>
            <w:r>
              <w:rPr>
                <w:bCs/>
                <w:color w:val="000000" w:themeColor="text1"/>
                <w14:textFill>
                  <w14:solidFill>
                    <w14:schemeClr w14:val="tx1"/>
                  </w14:solidFill>
                </w14:textFill>
              </w:rPr>
              <w:t xml:space="preserve"> 研判</w:t>
            </w:r>
            <w:r>
              <w:rPr>
                <w:rFonts w:hint="eastAsia"/>
                <w:bCs/>
                <w:color w:val="000000" w:themeColor="text1"/>
                <w14:textFill>
                  <w14:solidFill>
                    <w14:schemeClr w14:val="tx1"/>
                  </w14:solidFill>
                </w14:textFill>
              </w:rPr>
              <w:t>事故所需</w:t>
            </w:r>
            <w:r>
              <w:rPr>
                <w:bCs/>
                <w:color w:val="000000" w:themeColor="text1"/>
                <w14:textFill>
                  <w14:solidFill>
                    <w14:schemeClr w14:val="tx1"/>
                  </w14:solidFill>
                </w14:textFill>
              </w:rPr>
              <w:t>救援力量，决策救援方案，通知相关应急指挥机构、应急救援队伍随机待命，为现场应急指挥部或专业应急救援行动提供</w:t>
            </w:r>
            <w:r>
              <w:rPr>
                <w:rFonts w:hint="eastAsia"/>
                <w:bCs/>
                <w:color w:val="000000" w:themeColor="text1"/>
                <w14:textFill>
                  <w14:solidFill>
                    <w14:schemeClr w14:val="tx1"/>
                  </w14:solidFill>
                </w14:textFill>
              </w:rPr>
              <w:t>重要支撑</w:t>
            </w:r>
            <w:r>
              <w:rPr>
                <w:bCs/>
                <w:color w:val="000000" w:themeColor="text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（6）启动区安全生产事故</w:t>
            </w:r>
            <w:r>
              <w:rPr>
                <w:rFonts w:hint="eastAsia"/>
                <w:bCs/>
                <w:color w:val="000000" w:themeColor="text1"/>
                <w14:textFill>
                  <w14:solidFill>
                    <w14:schemeClr w14:val="tx1"/>
                  </w14:solidFill>
                </w14:textFill>
              </w:rPr>
              <w:t>应急</w:t>
            </w:r>
            <w:r>
              <w:rPr>
                <w:bCs/>
                <w:color w:val="000000" w:themeColor="text1"/>
                <w14:textFill>
                  <w14:solidFill>
                    <w14:schemeClr w14:val="tx1"/>
                  </w14:solidFill>
                </w14:textFill>
              </w:rPr>
              <w:t>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0202</w:t>
            </w:r>
          </w:p>
        </w:tc>
        <w:tc>
          <w:tcPr>
            <w:tcW w:w="916" w:type="pct"/>
            <w:vMerge w:val="restart"/>
            <w:tcBorders>
              <w:top w:val="single" w:color="auto" w:sz="4" w:space="0"/>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应急响应处置阶段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（7）根据现场总指挥适时应急响应需求，报请区安全生产应急总指挥，动态调整应急队伍的调遣和应急物资装备的配送。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w:t>
            </w:r>
            <w:r>
              <w:rPr>
                <w:rFonts w:hint="eastAsia"/>
                <w:bCs/>
                <w:color w:val="000000" w:themeColor="text1"/>
                <w14:textFill>
                  <w14:solidFill>
                    <w14:schemeClr w14:val="tx1"/>
                  </w14:solidFill>
                </w14:textFill>
              </w:rPr>
              <w:t>8</w:t>
            </w:r>
            <w:r>
              <w:rPr>
                <w:bCs/>
                <w:color w:val="000000" w:themeColor="text1"/>
                <w14:textFill>
                  <w14:solidFill>
                    <w14:schemeClr w14:val="tx1"/>
                  </w14:solidFill>
                </w14:textFill>
              </w:rPr>
              <w:t>）负责协调监督区安全生产的各有关成员单位开展安全生产的应急处置的全过程。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w:t>
            </w:r>
            <w:r>
              <w:rPr>
                <w:rFonts w:hint="eastAsia"/>
                <w:bCs/>
                <w:color w:val="000000" w:themeColor="text1"/>
                <w14:textFill>
                  <w14:solidFill>
                    <w14:schemeClr w14:val="tx1"/>
                  </w14:solidFill>
                </w14:textFill>
              </w:rPr>
              <w:t>9</w:t>
            </w:r>
            <w:r>
              <w:rPr>
                <w:bCs/>
                <w:color w:val="000000" w:themeColor="text1"/>
                <w14:textFill>
                  <w14:solidFill>
                    <w14:schemeClr w14:val="tx1"/>
                  </w14:solidFill>
                </w14:textFill>
              </w:rPr>
              <w:t>）根据区安全生产应急指挥部指挥长或执行副指挥长的指令，组织召开会商会，</w:t>
            </w:r>
            <w:r>
              <w:rPr>
                <w:color w:val="000000" w:themeColor="text1"/>
                <w14:textFill>
                  <w14:solidFill>
                    <w14:schemeClr w14:val="tx1"/>
                  </w14:solidFill>
                </w14:textFill>
              </w:rPr>
              <w:t>分析生产安全事故造成的灾情及发展趋势，研究决策抢险救援中的重大问题并作出相应部署。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color w:val="000000" w:themeColor="text1"/>
                <w14:textFill>
                  <w14:solidFill>
                    <w14:schemeClr w14:val="tx1"/>
                  </w14:solidFill>
                </w14:textFill>
              </w:rPr>
              <w:t>（</w:t>
            </w:r>
            <w:r>
              <w:rPr>
                <w:rFonts w:hint="eastAsia"/>
                <w:color w:val="000000" w:themeColor="text1"/>
                <w14:textFill>
                  <w14:solidFill>
                    <w14:schemeClr w14:val="tx1"/>
                  </w14:solidFill>
                </w14:textFill>
              </w:rPr>
              <w:t>10</w:t>
            </w:r>
            <w:r>
              <w:rPr>
                <w:color w:val="000000" w:themeColor="text1"/>
                <w14:textFill>
                  <w14:solidFill>
                    <w14:schemeClr w14:val="tx1"/>
                  </w14:solidFill>
                </w14:textFill>
              </w:rPr>
              <w:t>）拟定应急救援和应急响应处置方案。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color w:val="000000" w:themeColor="text1"/>
                <w14:textFill>
                  <w14:solidFill>
                    <w14:schemeClr w14:val="tx1"/>
                  </w14:solidFill>
                </w14:textFill>
              </w:rPr>
            </w:pPr>
            <w:r>
              <w:rPr>
                <w:color w:val="000000" w:themeColor="text1"/>
                <w14:textFill>
                  <w14:solidFill>
                    <w14:schemeClr w14:val="tx1"/>
                  </w14:solidFill>
                </w14:textFill>
              </w:rPr>
              <w:t>（</w:t>
            </w:r>
            <w:r>
              <w:rPr>
                <w:rFonts w:hint="eastAsia"/>
                <w:color w:val="000000" w:themeColor="text1"/>
                <w14:textFill>
                  <w14:solidFill>
                    <w14:schemeClr w14:val="tx1"/>
                  </w14:solidFill>
                </w14:textFill>
              </w:rPr>
              <w:t>11</w:t>
            </w:r>
            <w:r>
              <w:rPr>
                <w:color w:val="000000" w:themeColor="text1"/>
                <w14:textFill>
                  <w14:solidFill>
                    <w14:schemeClr w14:val="tx1"/>
                  </w14:solidFill>
                </w14:textFill>
              </w:rPr>
              <w:t>）</w:t>
            </w:r>
            <w:r>
              <w:rPr>
                <w:rFonts w:hint="eastAsia"/>
                <w:bCs/>
                <w:color w:val="000000" w:themeColor="text1"/>
                <w14:textFill>
                  <w14:solidFill>
                    <w14:schemeClr w14:val="tx1"/>
                  </w14:solidFill>
                </w14:textFill>
              </w:rPr>
              <w:t>指导、协调</w:t>
            </w:r>
            <w:r>
              <w:rPr>
                <w:bCs/>
                <w:color w:val="000000" w:themeColor="text1"/>
                <w14:textFill>
                  <w14:solidFill>
                    <w14:schemeClr w14:val="tx1"/>
                  </w14:solidFill>
                </w14:textFill>
              </w:rPr>
              <w:t>区委宣传部做好新闻宣传工作。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w:t>
            </w:r>
            <w:r>
              <w:rPr>
                <w:rFonts w:hint="eastAsia"/>
                <w:bCs/>
                <w:color w:val="000000" w:themeColor="text1"/>
                <w14:textFill>
                  <w14:solidFill>
                    <w14:schemeClr w14:val="tx1"/>
                  </w14:solidFill>
                </w14:textFill>
              </w:rPr>
              <w:t>12</w:t>
            </w:r>
            <w:r>
              <w:rPr>
                <w:bCs/>
                <w:color w:val="000000" w:themeColor="text1"/>
                <w14:textFill>
                  <w14:solidFill>
                    <w14:schemeClr w14:val="tx1"/>
                  </w14:solidFill>
                </w14:textFill>
              </w:rPr>
              <w:t>）根据生产安全事故风险及其危害的动态变化，研判是否调整响应级别，并报应急总指挥批准。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0203</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响应结束阶段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（1</w:t>
            </w:r>
            <w:r>
              <w:rPr>
                <w:rFonts w:hint="eastAsia"/>
                <w:bCs/>
                <w:color w:val="000000" w:themeColor="text1"/>
                <w14:textFill>
                  <w14:solidFill>
                    <w14:schemeClr w14:val="tx1"/>
                  </w14:solidFill>
                </w14:textFill>
              </w:rPr>
              <w:t>3</w:t>
            </w:r>
            <w:r>
              <w:rPr>
                <w:bCs/>
                <w:color w:val="000000" w:themeColor="text1"/>
                <w14:textFill>
                  <w14:solidFill>
                    <w14:schemeClr w14:val="tx1"/>
                  </w14:solidFill>
                </w14:textFill>
              </w:rPr>
              <w:t>）开展全区安全生产事故应急救援处置的总结与评估。</w:t>
            </w:r>
          </w:p>
        </w:tc>
      </w:tr>
    </w:tbl>
    <w:p>
      <w:pPr>
        <w:spacing w:line="360" w:lineRule="auto"/>
        <w:rPr>
          <w:b/>
          <w:color w:val="000000" w:themeColor="text1"/>
          <w:sz w:val="24"/>
          <w:szCs w:val="22"/>
          <w14:textFill>
            <w14:solidFill>
              <w14:schemeClr w14:val="tx1"/>
            </w14:solidFill>
          </w14:textFill>
        </w:rPr>
      </w:pPr>
      <w:r>
        <w:rPr>
          <w:bCs/>
          <w:color w:val="000000" w:themeColor="text1"/>
          <w:sz w:val="24"/>
          <w14:textFill>
            <w14:solidFill>
              <w14:schemeClr w14:val="tx1"/>
            </w14:solidFill>
          </w14:textFill>
        </w:rPr>
        <w:br w:type="page"/>
      </w:r>
    </w:p>
    <w:p>
      <w:pPr>
        <w:spacing w:line="360" w:lineRule="auto"/>
        <w:rPr>
          <w:b/>
          <w:color w:val="000000" w:themeColor="text1"/>
          <w:sz w:val="24"/>
          <w:szCs w:val="22"/>
          <w14:textFill>
            <w14:solidFill>
              <w14:schemeClr w14:val="tx1"/>
            </w14:solidFill>
          </w14:textFill>
        </w:rPr>
      </w:pPr>
      <w:r>
        <w:rPr>
          <w:b/>
          <w:color w:val="000000" w:themeColor="text1"/>
          <w:sz w:val="24"/>
          <w:szCs w:val="22"/>
          <w14:textFill>
            <w14:solidFill>
              <w14:schemeClr w14:val="tx1"/>
            </w14:solidFill>
          </w14:textFill>
        </w:rPr>
        <w:t>应急处置卡3</w:t>
      </w:r>
    </w:p>
    <w:p>
      <w:pPr>
        <w:spacing w:line="360" w:lineRule="auto"/>
        <w:jc w:val="center"/>
        <w:rPr>
          <w:b/>
          <w:bCs/>
          <w:color w:val="000000" w:themeColor="text1"/>
          <w:sz w:val="30"/>
          <w:szCs w:val="30"/>
          <w14:textFill>
            <w14:solidFill>
              <w14:schemeClr w14:val="tx1"/>
            </w14:solidFill>
          </w14:textFill>
        </w:rPr>
      </w:pPr>
      <w:r>
        <w:rPr>
          <w:b/>
          <w:bCs/>
          <w:color w:val="000000" w:themeColor="text1"/>
          <w:sz w:val="30"/>
          <w:szCs w:val="30"/>
          <w:u w:val="single"/>
          <w14:textFill>
            <w14:solidFill>
              <w14:schemeClr w14:val="tx1"/>
            </w14:solidFill>
          </w14:textFill>
        </w:rPr>
        <w:t>现场总指挥</w:t>
      </w:r>
      <w:r>
        <w:rPr>
          <w:b/>
          <w:bCs/>
          <w:color w:val="000000" w:themeColor="text1"/>
          <w:sz w:val="30"/>
          <w:szCs w:val="30"/>
          <w14:textFill>
            <w14:solidFill>
              <w14:schemeClr w14:val="tx1"/>
            </w14:solidFill>
          </w14:textFill>
        </w:rPr>
        <w:t xml:space="preserve"> 生产安全事故应急处置卡</w:t>
      </w:r>
    </w:p>
    <w:tbl>
      <w:tblPr>
        <w:tblStyle w:val="1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1700"/>
        <w:gridCol w:w="6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编号</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rFonts w:hint="eastAsia"/>
                <w:bCs/>
                <w:color w:val="000000" w:themeColor="text1"/>
                <w14:textFill>
                  <w14:solidFill>
                    <w14:schemeClr w14:val="tx1"/>
                  </w14:solidFill>
                </w14:textFill>
              </w:rPr>
              <w:t>CH</w:t>
            </w:r>
            <w:r>
              <w:rPr>
                <w:bCs/>
                <w:color w:val="000000" w:themeColor="text1"/>
                <w14:textFill>
                  <w14:solidFill>
                    <w14:schemeClr w14:val="tx1"/>
                  </w14:solidFill>
                </w14:textFill>
              </w:rPr>
              <w:t>AQ-03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角色</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color w:val="000000" w:themeColor="text1"/>
                <w:szCs w:val="21"/>
                <w14:textFill>
                  <w14:solidFill>
                    <w14:schemeClr w14:val="tx1"/>
                  </w14:solidFill>
                </w14:textFill>
              </w:rPr>
              <w:t>现场总指挥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color w:val="000000" w:themeColor="text1"/>
                <w:szCs w:val="21"/>
                <w14:textFill>
                  <w14:solidFill>
                    <w14:schemeClr w14:val="tx1"/>
                  </w14:solidFill>
                </w14:textFill>
              </w:rPr>
              <w:t>现场总指挥</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由区安全生产应急指挥部指挥长指定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序号</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left"/>
              <w:rPr>
                <w:bCs/>
                <w:color w:val="000000" w:themeColor="text1"/>
                <w14:textFill>
                  <w14:solidFill>
                    <w14:schemeClr w14:val="tx1"/>
                  </w14:solidFill>
                </w14:textFill>
              </w:rPr>
            </w:pPr>
            <w:r>
              <w:rPr>
                <w:bCs/>
                <w:color w:val="000000" w:themeColor="text1"/>
                <w14:textFill>
                  <w14:solidFill>
                    <w14:schemeClr w14:val="tx1"/>
                  </w14:solidFill>
                </w14:textFill>
              </w:rPr>
              <w:t>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bCs/>
                <w:color w:val="000000" w:themeColor="text1"/>
                <w14:textFill>
                  <w14:solidFill>
                    <w14:schemeClr w14:val="tx1"/>
                  </w14:solidFill>
                </w14:textFill>
              </w:rPr>
              <w:t>具体应急措施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0301</w:t>
            </w:r>
          </w:p>
        </w:tc>
        <w:tc>
          <w:tcPr>
            <w:tcW w:w="916" w:type="pct"/>
            <w:vMerge w:val="restar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应急信息的接收、研判与应急响应启动</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（1）现场核实生产安全事故发生信息，主持生产安全事故风险的研判。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（2）主持现场会商会，安排如下工作</w:t>
            </w:r>
            <w:r>
              <w:rPr>
                <w:rFonts w:hint="eastAsia"/>
                <w:bCs/>
                <w:color w:val="000000" w:themeColor="text1"/>
                <w14:textFill>
                  <w14:solidFill>
                    <w14:schemeClr w14:val="tx1"/>
                  </w14:solidFill>
                </w14:textFill>
              </w:rPr>
              <w:t>：</w:t>
            </w:r>
          </w:p>
          <w:p>
            <w:pPr>
              <w:spacing w:line="360" w:lineRule="auto"/>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①</w:t>
            </w:r>
            <w:r>
              <w:rPr>
                <w:bCs/>
                <w:color w:val="000000" w:themeColor="text1"/>
                <w14:textFill>
                  <w14:solidFill>
                    <w14:schemeClr w14:val="tx1"/>
                  </w14:solidFill>
                </w14:textFill>
              </w:rPr>
              <w:t xml:space="preserve"> 指定现场应急处置小组负责人，建立应急处置小组通讯录；</w:t>
            </w:r>
          </w:p>
          <w:p>
            <w:pPr>
              <w:spacing w:line="360" w:lineRule="auto"/>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②</w:t>
            </w:r>
            <w:r>
              <w:rPr>
                <w:bCs/>
                <w:color w:val="000000" w:themeColor="text1"/>
                <w14:textFill>
                  <w14:solidFill>
                    <w14:schemeClr w14:val="tx1"/>
                  </w14:solidFill>
                </w14:textFill>
              </w:rPr>
              <w:t xml:space="preserve"> 拟定政府现场指挥部和各应急处置小组的现场分布情况；</w:t>
            </w:r>
          </w:p>
          <w:p>
            <w:pPr>
              <w:spacing w:line="360" w:lineRule="auto"/>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③</w:t>
            </w:r>
            <w:r>
              <w:rPr>
                <w:bCs/>
                <w:color w:val="000000" w:themeColor="text1"/>
                <w14:textFill>
                  <w14:solidFill>
                    <w14:schemeClr w14:val="tx1"/>
                  </w14:solidFill>
                </w14:textFill>
              </w:rPr>
              <w:t xml:space="preserve"> 初步拟定现场应急救援和响应处置方案；</w:t>
            </w:r>
          </w:p>
          <w:p>
            <w:pPr>
              <w:spacing w:line="360" w:lineRule="auto"/>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④</w:t>
            </w:r>
            <w:r>
              <w:rPr>
                <w:bCs/>
                <w:color w:val="000000" w:themeColor="text1"/>
                <w14:textFill>
                  <w14:solidFill>
                    <w14:schemeClr w14:val="tx1"/>
                  </w14:solidFill>
                </w14:textFill>
              </w:rPr>
              <w:t xml:space="preserve"> 安排专人负责动态收集生产安全事故及其风险信息。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color w:val="000000" w:themeColor="text1"/>
                <w:szCs w:val="21"/>
                <w14:textFill>
                  <w14:solidFill>
                    <w14:schemeClr w14:val="tx1"/>
                  </w14:solidFill>
                </w14:textFill>
              </w:rPr>
              <w:t>（</w:t>
            </w:r>
            <w:r>
              <w:rPr>
                <w:rFonts w:hint="eastAsia"/>
                <w:color w:val="000000" w:themeColor="text1"/>
                <w:szCs w:val="21"/>
                <w14:textFill>
                  <w14:solidFill>
                    <w14:schemeClr w14:val="tx1"/>
                  </w14:solidFill>
                </w14:textFill>
              </w:rPr>
              <w:t>3</w:t>
            </w:r>
            <w:r>
              <w:rPr>
                <w:color w:val="000000" w:themeColor="text1"/>
                <w:szCs w:val="21"/>
                <w14:textFill>
                  <w14:solidFill>
                    <w14:schemeClr w14:val="tx1"/>
                  </w14:solidFill>
                </w14:textFill>
              </w:rPr>
              <w:t>）根据应急总指挥的指令，启动现场应急响应。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0302</w:t>
            </w:r>
          </w:p>
        </w:tc>
        <w:tc>
          <w:tcPr>
            <w:tcW w:w="916" w:type="pct"/>
            <w:vMerge w:val="restart"/>
            <w:tcBorders>
              <w:top w:val="single" w:color="auto" w:sz="4" w:space="0"/>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应急响应处置阶段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w:t>
            </w:r>
            <w:r>
              <w:rPr>
                <w:rFonts w:hint="eastAsia"/>
                <w:bCs/>
                <w:color w:val="000000" w:themeColor="text1"/>
                <w14:textFill>
                  <w14:solidFill>
                    <w14:schemeClr w14:val="tx1"/>
                  </w14:solidFill>
                </w14:textFill>
              </w:rPr>
              <w:t>4</w:t>
            </w:r>
            <w:r>
              <w:rPr>
                <w:bCs/>
                <w:color w:val="000000" w:themeColor="text1"/>
                <w14:textFill>
                  <w14:solidFill>
                    <w14:schemeClr w14:val="tx1"/>
                  </w14:solidFill>
                </w14:textFill>
              </w:rPr>
              <w:t>）动态收集生产安全事故信息，研判生产安全事故风险，动态调整现场应急响应级别，并上报区安全生产应急指挥部。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top w:val="single" w:color="auto" w:sz="4" w:space="0"/>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top w:val="single" w:color="auto" w:sz="4" w:space="0"/>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w:t>
            </w:r>
            <w:r>
              <w:rPr>
                <w:rFonts w:hint="eastAsia"/>
                <w:bCs/>
                <w:color w:val="000000" w:themeColor="text1"/>
                <w14:textFill>
                  <w14:solidFill>
                    <w14:schemeClr w14:val="tx1"/>
                  </w14:solidFill>
                </w14:textFill>
              </w:rPr>
              <w:t>5</w:t>
            </w:r>
            <w:r>
              <w:rPr>
                <w:bCs/>
                <w:color w:val="000000" w:themeColor="text1"/>
                <w14:textFill>
                  <w14:solidFill>
                    <w14:schemeClr w14:val="tx1"/>
                  </w14:solidFill>
                </w14:textFill>
              </w:rPr>
              <w:t>）接收并掌握现场应急队伍，应急物资装备的到位情况，动态调整应急队伍和物资装备</w:t>
            </w:r>
            <w:r>
              <w:rPr>
                <w:rFonts w:hint="eastAsia"/>
                <w:bCs/>
                <w:color w:val="000000" w:themeColor="text1"/>
                <w14:textFill>
                  <w14:solidFill>
                    <w14:schemeClr w14:val="tx1"/>
                  </w14:solidFill>
                </w14:textFill>
              </w:rPr>
              <w:t>需求清单</w:t>
            </w:r>
            <w:r>
              <w:rPr>
                <w:bCs/>
                <w:color w:val="000000" w:themeColor="text1"/>
                <w14:textFill>
                  <w14:solidFill>
                    <w14:schemeClr w14:val="tx1"/>
                  </w14:solidFill>
                </w14:textFill>
              </w:rPr>
              <w:t>，并上报区安全生产应急指挥部。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w:t>
            </w:r>
            <w:r>
              <w:rPr>
                <w:rFonts w:hint="eastAsia"/>
                <w:bCs/>
                <w:color w:val="000000" w:themeColor="text1"/>
                <w14:textFill>
                  <w14:solidFill>
                    <w14:schemeClr w14:val="tx1"/>
                  </w14:solidFill>
                </w14:textFill>
              </w:rPr>
              <w:t>6</w:t>
            </w:r>
            <w:r>
              <w:rPr>
                <w:bCs/>
                <w:color w:val="000000" w:themeColor="text1"/>
                <w14:textFill>
                  <w14:solidFill>
                    <w14:schemeClr w14:val="tx1"/>
                  </w14:solidFill>
                </w14:textFill>
              </w:rPr>
              <w:t>）拟定并动态调整现场应急救援和响应处置方案，并上报生产安全事故应急指挥部。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w:t>
            </w:r>
            <w:r>
              <w:rPr>
                <w:rFonts w:hint="eastAsia"/>
                <w:bCs/>
                <w:color w:val="000000" w:themeColor="text1"/>
                <w14:textFill>
                  <w14:solidFill>
                    <w14:schemeClr w14:val="tx1"/>
                  </w14:solidFill>
                </w14:textFill>
              </w:rPr>
              <w:t>7</w:t>
            </w:r>
            <w:r>
              <w:rPr>
                <w:bCs/>
                <w:color w:val="000000" w:themeColor="text1"/>
                <w14:textFill>
                  <w14:solidFill>
                    <w14:schemeClr w14:val="tx1"/>
                  </w14:solidFill>
                </w14:textFill>
              </w:rPr>
              <w:t>）安排现场各应急处置小组工作任务，并接收各应急处置小组上报的事故信息以及资源需求信息。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w:t>
            </w:r>
            <w:r>
              <w:rPr>
                <w:rFonts w:hint="eastAsia"/>
                <w:bCs/>
                <w:color w:val="000000" w:themeColor="text1"/>
                <w14:textFill>
                  <w14:solidFill>
                    <w14:schemeClr w14:val="tx1"/>
                  </w14:solidFill>
                </w14:textFill>
              </w:rPr>
              <w:t>8</w:t>
            </w:r>
            <w:r>
              <w:rPr>
                <w:bCs/>
                <w:color w:val="000000" w:themeColor="text1"/>
                <w14:textFill>
                  <w14:solidFill>
                    <w14:schemeClr w14:val="tx1"/>
                  </w14:solidFill>
                </w14:textFill>
              </w:rPr>
              <w:t>）</w:t>
            </w:r>
            <w:r>
              <w:rPr>
                <w:color w:val="000000" w:themeColor="text1"/>
                <w14:textFill>
                  <w14:solidFill>
                    <w14:schemeClr w14:val="tx1"/>
                  </w14:solidFill>
                </w14:textFill>
              </w:rPr>
              <w:t>执行</w:t>
            </w:r>
            <w:r>
              <w:rPr>
                <w:rFonts w:hint="eastAsia"/>
                <w:color w:val="000000" w:themeColor="text1"/>
                <w14:textFill>
                  <w14:solidFill>
                    <w14:schemeClr w14:val="tx1"/>
                  </w14:solidFill>
                </w14:textFill>
              </w:rPr>
              <w:t>区委、区政府、</w:t>
            </w:r>
            <w:r>
              <w:rPr>
                <w:color w:val="000000" w:themeColor="text1"/>
                <w14:textFill>
                  <w14:solidFill>
                    <w14:schemeClr w14:val="tx1"/>
                  </w14:solidFill>
                </w14:textFill>
              </w:rPr>
              <w:t>区安全生产应急指挥部有关抢险救援处置工作的指示、要求。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color w:val="000000" w:themeColor="text1"/>
                <w14:textFill>
                  <w14:solidFill>
                    <w14:schemeClr w14:val="tx1"/>
                  </w14:solidFill>
                </w14:textFill>
              </w:rPr>
            </w:pPr>
            <w:r>
              <w:rPr>
                <w:color w:val="000000" w:themeColor="text1"/>
                <w14:textFill>
                  <w14:solidFill>
                    <w14:schemeClr w14:val="tx1"/>
                  </w14:solidFill>
                </w14:textFill>
              </w:rPr>
              <w:t>（</w:t>
            </w:r>
            <w:r>
              <w:rPr>
                <w:rFonts w:hint="eastAsia"/>
                <w:color w:val="000000" w:themeColor="text1"/>
                <w14:textFill>
                  <w14:solidFill>
                    <w14:schemeClr w14:val="tx1"/>
                  </w14:solidFill>
                </w14:textFill>
              </w:rPr>
              <w:t>9</w:t>
            </w:r>
            <w:r>
              <w:rPr>
                <w:color w:val="000000" w:themeColor="text1"/>
                <w14:textFill>
                  <w14:solidFill>
                    <w14:schemeClr w14:val="tx1"/>
                  </w14:solidFill>
                </w14:textFill>
              </w:rPr>
              <w:t>）根据事故现场</w:t>
            </w:r>
            <w:r>
              <w:rPr>
                <w:rFonts w:hint="eastAsia"/>
                <w:color w:val="000000" w:themeColor="text1"/>
                <w14:textFill>
                  <w14:solidFill>
                    <w14:schemeClr w14:val="tx1"/>
                  </w14:solidFill>
                </w14:textFill>
              </w:rPr>
              <w:t>风险变化</w:t>
            </w:r>
            <w:r>
              <w:rPr>
                <w:color w:val="000000" w:themeColor="text1"/>
                <w14:textFill>
                  <w14:solidFill>
                    <w14:schemeClr w14:val="tx1"/>
                  </w14:solidFill>
                </w14:textFill>
              </w:rPr>
              <w:t>情况，实时召开会商会。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color w:val="000000" w:themeColor="text1"/>
                <w14:textFill>
                  <w14:solidFill>
                    <w14:schemeClr w14:val="tx1"/>
                  </w14:solidFill>
                </w14:textFill>
              </w:rPr>
            </w:pPr>
            <w:r>
              <w:rPr>
                <w:color w:val="000000" w:themeColor="text1"/>
                <w14:textFill>
                  <w14:solidFill>
                    <w14:schemeClr w14:val="tx1"/>
                  </w14:solidFill>
                </w14:textFill>
              </w:rPr>
              <w:t>（1</w:t>
            </w:r>
            <w:r>
              <w:rPr>
                <w:rFonts w:hint="eastAsia"/>
                <w:color w:val="000000" w:themeColor="text1"/>
                <w14:textFill>
                  <w14:solidFill>
                    <w14:schemeClr w14:val="tx1"/>
                  </w14:solidFill>
                </w14:textFill>
              </w:rPr>
              <w:t>0</w:t>
            </w:r>
            <w:r>
              <w:rPr>
                <w:color w:val="000000" w:themeColor="text1"/>
                <w14:textFill>
                  <w14:solidFill>
                    <w14:schemeClr w14:val="tx1"/>
                  </w14:solidFill>
                </w14:textFill>
              </w:rPr>
              <w:t>）负责组织并落实</w:t>
            </w:r>
            <w:r>
              <w:rPr>
                <w:rFonts w:hint="eastAsia"/>
                <w:color w:val="000000" w:themeColor="text1"/>
                <w14:textFill>
                  <w14:solidFill>
                    <w14:schemeClr w14:val="tx1"/>
                  </w14:solidFill>
                </w14:textFill>
              </w:rPr>
              <w:t>区委、区政府</w:t>
            </w:r>
            <w:r>
              <w:rPr>
                <w:color w:val="000000" w:themeColor="text1"/>
                <w14:textFill>
                  <w14:solidFill>
                    <w14:schemeClr w14:val="tx1"/>
                  </w14:solidFill>
                </w14:textFill>
              </w:rPr>
              <w:t>应急指挥部下达的其他各项命令。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（1</w:t>
            </w:r>
            <w:r>
              <w:rPr>
                <w:rFonts w:hint="eastAsia"/>
                <w:bCs/>
                <w:color w:val="000000" w:themeColor="text1"/>
                <w14:textFill>
                  <w14:solidFill>
                    <w14:schemeClr w14:val="tx1"/>
                  </w14:solidFill>
                </w14:textFill>
              </w:rPr>
              <w:t>1</w:t>
            </w:r>
            <w:r>
              <w:rPr>
                <w:bCs/>
                <w:color w:val="000000" w:themeColor="text1"/>
                <w14:textFill>
                  <w14:solidFill>
                    <w14:schemeClr w14:val="tx1"/>
                  </w14:solidFill>
                </w14:textFill>
              </w:rPr>
              <w:t>）</w:t>
            </w:r>
            <w:r>
              <w:rPr>
                <w:rFonts w:hint="eastAsia"/>
                <w:bCs/>
                <w:color w:val="000000" w:themeColor="text1"/>
                <w14:textFill>
                  <w14:solidFill>
                    <w14:schemeClr w14:val="tx1"/>
                  </w14:solidFill>
                </w14:textFill>
              </w:rPr>
              <w:t>指导、协调</w:t>
            </w:r>
            <w:r>
              <w:rPr>
                <w:bCs/>
                <w:color w:val="000000" w:themeColor="text1"/>
                <w14:textFill>
                  <w14:solidFill>
                    <w14:schemeClr w14:val="tx1"/>
                  </w14:solidFill>
                </w14:textFill>
              </w:rPr>
              <w:t>区委宣传部做好新闻宣传工作。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0303</w:t>
            </w:r>
          </w:p>
        </w:tc>
        <w:tc>
          <w:tcPr>
            <w:tcW w:w="916" w:type="pct"/>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响应结束阶段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（1</w:t>
            </w:r>
            <w:r>
              <w:rPr>
                <w:rFonts w:hint="eastAsia"/>
                <w:bCs/>
                <w:color w:val="000000" w:themeColor="text1"/>
                <w14:textFill>
                  <w14:solidFill>
                    <w14:schemeClr w14:val="tx1"/>
                  </w14:solidFill>
                </w14:textFill>
              </w:rPr>
              <w:t>2</w:t>
            </w:r>
            <w:r>
              <w:rPr>
                <w:bCs/>
                <w:color w:val="000000" w:themeColor="text1"/>
                <w14:textFill>
                  <w14:solidFill>
                    <w14:schemeClr w14:val="tx1"/>
                  </w14:solidFill>
                </w14:textFill>
              </w:rPr>
              <w:t>）根据区安全生产应急指挥部的指令，结束应急响应工作。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（1</w:t>
            </w:r>
            <w:r>
              <w:rPr>
                <w:rFonts w:hint="eastAsia"/>
                <w:bCs/>
                <w:color w:val="000000" w:themeColor="text1"/>
                <w14:textFill>
                  <w14:solidFill>
                    <w14:schemeClr w14:val="tx1"/>
                  </w14:solidFill>
                </w14:textFill>
              </w:rPr>
              <w:t>3</w:t>
            </w:r>
            <w:r>
              <w:rPr>
                <w:bCs/>
                <w:color w:val="000000" w:themeColor="text1"/>
                <w14:textFill>
                  <w14:solidFill>
                    <w14:schemeClr w14:val="tx1"/>
                  </w14:solidFill>
                </w14:textFill>
              </w:rPr>
              <w:t>）配合政府相关部门开展生产安全事故的总结与评估工作。</w:t>
            </w:r>
          </w:p>
        </w:tc>
      </w:tr>
    </w:tbl>
    <w:p>
      <w:pPr>
        <w:spacing w:line="360" w:lineRule="auto"/>
        <w:rPr>
          <w:b/>
          <w:color w:val="000000" w:themeColor="text1"/>
          <w:sz w:val="24"/>
          <w:szCs w:val="22"/>
          <w14:textFill>
            <w14:solidFill>
              <w14:schemeClr w14:val="tx1"/>
            </w14:solidFill>
          </w14:textFill>
        </w:rPr>
      </w:pPr>
      <w:r>
        <w:rPr>
          <w:bCs/>
          <w:color w:val="000000" w:themeColor="text1"/>
          <w:sz w:val="24"/>
          <w14:textFill>
            <w14:solidFill>
              <w14:schemeClr w14:val="tx1"/>
            </w14:solidFill>
          </w14:textFill>
        </w:rPr>
        <w:br w:type="page"/>
      </w:r>
      <w:r>
        <w:rPr>
          <w:b/>
          <w:color w:val="000000" w:themeColor="text1"/>
          <w:sz w:val="24"/>
          <w:szCs w:val="22"/>
          <w14:textFill>
            <w14:solidFill>
              <w14:schemeClr w14:val="tx1"/>
            </w14:solidFill>
          </w14:textFill>
        </w:rPr>
        <w:t>应急处置卡4</w:t>
      </w:r>
    </w:p>
    <w:p>
      <w:pPr>
        <w:spacing w:line="360" w:lineRule="auto"/>
        <w:jc w:val="center"/>
        <w:rPr>
          <w:b/>
          <w:bCs/>
          <w:color w:val="000000" w:themeColor="text1"/>
          <w:sz w:val="30"/>
          <w:szCs w:val="30"/>
          <w14:textFill>
            <w14:solidFill>
              <w14:schemeClr w14:val="tx1"/>
            </w14:solidFill>
          </w14:textFill>
        </w:rPr>
      </w:pPr>
      <w:r>
        <w:rPr>
          <w:b/>
          <w:bCs/>
          <w:color w:val="000000" w:themeColor="text1"/>
          <w:sz w:val="30"/>
          <w:szCs w:val="30"/>
          <w:u w:val="single"/>
          <w14:textFill>
            <w14:solidFill>
              <w14:schemeClr w14:val="tx1"/>
            </w14:solidFill>
          </w14:textFill>
        </w:rPr>
        <w:t>综合协调组</w:t>
      </w:r>
      <w:r>
        <w:rPr>
          <w:b/>
          <w:bCs/>
          <w:color w:val="000000" w:themeColor="text1"/>
          <w:sz w:val="30"/>
          <w:szCs w:val="30"/>
          <w14:textFill>
            <w14:solidFill>
              <w14:schemeClr w14:val="tx1"/>
            </w14:solidFill>
          </w14:textFill>
        </w:rPr>
        <w:t xml:space="preserve"> 生产安全事故应急处置卡</w:t>
      </w:r>
    </w:p>
    <w:tbl>
      <w:tblPr>
        <w:tblStyle w:val="1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1700"/>
        <w:gridCol w:w="6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编号</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rFonts w:hint="eastAsia"/>
                <w:bCs/>
                <w:color w:val="000000" w:themeColor="text1"/>
                <w14:textFill>
                  <w14:solidFill>
                    <w14:schemeClr w14:val="tx1"/>
                  </w14:solidFill>
                </w14:textFill>
              </w:rPr>
              <w:t>CH</w:t>
            </w:r>
            <w:r>
              <w:rPr>
                <w:bCs/>
                <w:color w:val="000000" w:themeColor="text1"/>
                <w14:textFill>
                  <w14:solidFill>
                    <w14:schemeClr w14:val="tx1"/>
                  </w14:solidFill>
                </w14:textFill>
              </w:rPr>
              <w:t>AQ-04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角色</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color w:val="000000" w:themeColor="text1"/>
                <w:szCs w:val="21"/>
                <w14:textFill>
                  <w14:solidFill>
                    <w14:schemeClr w14:val="tx1"/>
                  </w14:solidFill>
                </w14:textFill>
              </w:rPr>
              <w:t>综合协调组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牵头单位</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区</w:t>
            </w:r>
            <w:r>
              <w:rPr>
                <w:color w:val="000000" w:themeColor="text1"/>
                <w:szCs w:val="21"/>
                <w14:textFill>
                  <w14:solidFill>
                    <w14:schemeClr w14:val="tx1"/>
                  </w14:solidFill>
                </w14:textFill>
              </w:rPr>
              <w:t>应急管理局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序号</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left"/>
              <w:rPr>
                <w:bCs/>
                <w:color w:val="000000" w:themeColor="text1"/>
                <w14:textFill>
                  <w14:solidFill>
                    <w14:schemeClr w14:val="tx1"/>
                  </w14:solidFill>
                </w14:textFill>
              </w:rPr>
            </w:pPr>
            <w:r>
              <w:rPr>
                <w:bCs/>
                <w:color w:val="000000" w:themeColor="text1"/>
                <w14:textFill>
                  <w14:solidFill>
                    <w14:schemeClr w14:val="tx1"/>
                  </w14:solidFill>
                </w14:textFill>
              </w:rPr>
              <w:t>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bCs/>
                <w:color w:val="000000" w:themeColor="text1"/>
                <w14:textFill>
                  <w14:solidFill>
                    <w14:schemeClr w14:val="tx1"/>
                  </w14:solidFill>
                </w14:textFill>
              </w:rPr>
              <w:t>具体应急措施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0401</w:t>
            </w:r>
          </w:p>
        </w:tc>
        <w:tc>
          <w:tcPr>
            <w:tcW w:w="916" w:type="pct"/>
            <w:vMerge w:val="restar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应急信息的接收、研判与应急响应启动</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（1）通知指挥部有关成员单位负责人赶赴事故现场。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（2）事故信息的收集，主要渠道包括：</w:t>
            </w:r>
          </w:p>
          <w:p>
            <w:pPr>
              <w:spacing w:line="360" w:lineRule="auto"/>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①</w:t>
            </w:r>
            <w:r>
              <w:rPr>
                <w:bCs/>
                <w:color w:val="000000" w:themeColor="text1"/>
                <w14:textFill>
                  <w14:solidFill>
                    <w14:schemeClr w14:val="tx1"/>
                  </w14:solidFill>
                </w14:textFill>
              </w:rPr>
              <w:t xml:space="preserve"> 各应急处置小组的报告；</w:t>
            </w:r>
          </w:p>
          <w:p>
            <w:pPr>
              <w:spacing w:line="360" w:lineRule="auto"/>
              <w:jc w:val="left"/>
              <w:rPr>
                <w:bCs/>
                <w:color w:val="000000" w:themeColor="text1"/>
                <w14:textFill>
                  <w14:solidFill>
                    <w14:schemeClr w14:val="tx1"/>
                  </w14:solidFill>
                </w14:textFill>
              </w:rPr>
            </w:pPr>
            <w:r>
              <w:rPr>
                <w:rFonts w:hint="eastAsia" w:cs="宋体"/>
                <w:bCs/>
                <w:color w:val="000000" w:themeColor="text1"/>
                <w14:textFill>
                  <w14:solidFill>
                    <w14:schemeClr w14:val="tx1"/>
                  </w14:solidFill>
                </w14:textFill>
              </w:rPr>
              <w:t>②</w:t>
            </w:r>
            <w:r>
              <w:rPr>
                <w:bCs/>
                <w:color w:val="000000" w:themeColor="text1"/>
                <w14:textFill>
                  <w14:solidFill>
                    <w14:schemeClr w14:val="tx1"/>
                  </w14:solidFill>
                </w14:textFill>
              </w:rPr>
              <w:t xml:space="preserve"> 事故单位的报告。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（3）指挥、协调事故现场</w:t>
            </w:r>
            <w:r>
              <w:rPr>
                <w:rFonts w:hint="eastAsia"/>
                <w:bCs/>
                <w:color w:val="000000" w:themeColor="text1"/>
                <w14:textFill>
                  <w14:solidFill>
                    <w14:schemeClr w14:val="tx1"/>
                  </w14:solidFill>
                </w14:textFill>
              </w:rPr>
              <w:t>先期处置</w:t>
            </w:r>
            <w:r>
              <w:rPr>
                <w:bCs/>
                <w:color w:val="000000" w:themeColor="text1"/>
                <w14:textFill>
                  <w14:solidFill>
                    <w14:schemeClr w14:val="tx1"/>
                  </w14:solidFill>
                </w14:textFill>
              </w:rPr>
              <w:t>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0402</w:t>
            </w:r>
          </w:p>
        </w:tc>
        <w:tc>
          <w:tcPr>
            <w:tcW w:w="916" w:type="pct"/>
            <w:vMerge w:val="restart"/>
            <w:tcBorders>
              <w:top w:val="single" w:color="auto" w:sz="4" w:space="0"/>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应急响应处置阶段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（4）接收现场总（副）指挥的命令，开展现场应急响应处置工作。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（5）组织召开事故应急救援现场会议，协调各专业应急救援小组和企业应急救援小组开展生产安全事故的应急救援工作，组织提出</w:t>
            </w:r>
            <w:r>
              <w:rPr>
                <w:rFonts w:hint="eastAsia"/>
                <w:bCs/>
                <w:color w:val="000000" w:themeColor="text1"/>
                <w14:textFill>
                  <w14:solidFill>
                    <w14:schemeClr w14:val="tx1"/>
                  </w14:solidFill>
                </w14:textFill>
              </w:rPr>
              <w:t>抢险</w:t>
            </w:r>
            <w:r>
              <w:rPr>
                <w:bCs/>
                <w:color w:val="000000" w:themeColor="text1"/>
                <w14:textFill>
                  <w14:solidFill>
                    <w14:schemeClr w14:val="tx1"/>
                  </w14:solidFill>
                </w14:textFill>
              </w:rPr>
              <w:t>救援方案及应急处理对策。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（6）对现场应急响应处置全过程进行监督。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（7）协调应急队伍的调遣与专用设备设施应急物资</w:t>
            </w:r>
            <w:r>
              <w:rPr>
                <w:rFonts w:hint="eastAsia"/>
                <w:bCs/>
                <w:color w:val="000000" w:themeColor="text1"/>
                <w14:textFill>
                  <w14:solidFill>
                    <w14:schemeClr w14:val="tx1"/>
                  </w14:solidFill>
                </w14:textFill>
              </w:rPr>
              <w:t>装备</w:t>
            </w:r>
            <w:r>
              <w:rPr>
                <w:bCs/>
                <w:color w:val="000000" w:themeColor="text1"/>
                <w14:textFill>
                  <w14:solidFill>
                    <w14:schemeClr w14:val="tx1"/>
                  </w14:solidFill>
                </w14:textFill>
              </w:rPr>
              <w:t>的配送等。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（8）负责向现场总指挥报告事故信息和现场救援工作进展情况。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（9）执行现场总指挥的指令。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color w:val="000000" w:themeColor="text1"/>
                <w14:textFill>
                  <w14:solidFill>
                    <w14:schemeClr w14:val="tx1"/>
                  </w14:solidFill>
                </w14:textFill>
              </w:rPr>
              <w:t>（10）收集事故相关信息资料。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（11）配合区委宣传部做好新闻宣传工作。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0403</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响应结束阶段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（12）根据现场指挥部的指令，结束应急响应工作。</w:t>
            </w:r>
          </w:p>
        </w:tc>
      </w:tr>
    </w:tbl>
    <w:p>
      <w:pPr>
        <w:spacing w:line="360" w:lineRule="auto"/>
        <w:rPr>
          <w:color w:val="000000" w:themeColor="text1"/>
          <w14:textFill>
            <w14:solidFill>
              <w14:schemeClr w14:val="tx1"/>
            </w14:solidFill>
          </w14:textFill>
        </w:rPr>
      </w:pPr>
      <w:r>
        <w:rPr>
          <w:color w:val="000000" w:themeColor="text1"/>
          <w14:textFill>
            <w14:solidFill>
              <w14:schemeClr w14:val="tx1"/>
            </w14:solidFill>
          </w14:textFill>
        </w:rPr>
        <w:br w:type="page"/>
      </w:r>
    </w:p>
    <w:p>
      <w:pPr>
        <w:spacing w:line="360" w:lineRule="auto"/>
        <w:rPr>
          <w:b/>
          <w:color w:val="000000" w:themeColor="text1"/>
          <w:sz w:val="24"/>
          <w:szCs w:val="22"/>
          <w14:textFill>
            <w14:solidFill>
              <w14:schemeClr w14:val="tx1"/>
            </w14:solidFill>
          </w14:textFill>
        </w:rPr>
      </w:pPr>
      <w:r>
        <w:rPr>
          <w:b/>
          <w:color w:val="000000" w:themeColor="text1"/>
          <w:sz w:val="24"/>
          <w:szCs w:val="22"/>
          <w14:textFill>
            <w14:solidFill>
              <w14:schemeClr w14:val="tx1"/>
            </w14:solidFill>
          </w14:textFill>
        </w:rPr>
        <w:t>应急处置卡5</w:t>
      </w:r>
    </w:p>
    <w:p>
      <w:pPr>
        <w:spacing w:line="360" w:lineRule="auto"/>
        <w:jc w:val="center"/>
        <w:rPr>
          <w:b/>
          <w:bCs/>
          <w:color w:val="000000" w:themeColor="text1"/>
          <w:sz w:val="30"/>
          <w:szCs w:val="30"/>
          <w14:textFill>
            <w14:solidFill>
              <w14:schemeClr w14:val="tx1"/>
            </w14:solidFill>
          </w14:textFill>
        </w:rPr>
      </w:pPr>
      <w:r>
        <w:rPr>
          <w:b/>
          <w:bCs/>
          <w:color w:val="000000" w:themeColor="text1"/>
          <w:sz w:val="30"/>
          <w:szCs w:val="30"/>
          <w:u w:val="single"/>
          <w14:textFill>
            <w14:solidFill>
              <w14:schemeClr w14:val="tx1"/>
            </w14:solidFill>
          </w14:textFill>
        </w:rPr>
        <w:t>抢险救援组</w:t>
      </w:r>
      <w:r>
        <w:rPr>
          <w:b/>
          <w:bCs/>
          <w:color w:val="000000" w:themeColor="text1"/>
          <w:sz w:val="30"/>
          <w:szCs w:val="30"/>
          <w14:textFill>
            <w14:solidFill>
              <w14:schemeClr w14:val="tx1"/>
            </w14:solidFill>
          </w14:textFill>
        </w:rPr>
        <w:t xml:space="preserve"> 生产安全事故应急处置卡</w:t>
      </w:r>
    </w:p>
    <w:tbl>
      <w:tblPr>
        <w:tblStyle w:val="1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1700"/>
        <w:gridCol w:w="6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编号</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rFonts w:hint="eastAsia"/>
                <w:bCs/>
                <w:color w:val="000000" w:themeColor="text1"/>
                <w14:textFill>
                  <w14:solidFill>
                    <w14:schemeClr w14:val="tx1"/>
                  </w14:solidFill>
                </w14:textFill>
              </w:rPr>
              <w:t>CH</w:t>
            </w:r>
            <w:r>
              <w:rPr>
                <w:bCs/>
                <w:color w:val="000000" w:themeColor="text1"/>
                <w14:textFill>
                  <w14:solidFill>
                    <w14:schemeClr w14:val="tx1"/>
                  </w14:solidFill>
                </w14:textFill>
              </w:rPr>
              <w:t>AQ-05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角色</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color w:val="000000" w:themeColor="text1"/>
                <w:szCs w:val="21"/>
                <w14:textFill>
                  <w14:solidFill>
                    <w14:schemeClr w14:val="tx1"/>
                  </w14:solidFill>
                </w14:textFill>
              </w:rPr>
              <w:t>抢险救援组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牵头单位</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消防救援大队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序号</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left"/>
              <w:rPr>
                <w:bCs/>
                <w:color w:val="000000" w:themeColor="text1"/>
                <w14:textFill>
                  <w14:solidFill>
                    <w14:schemeClr w14:val="tx1"/>
                  </w14:solidFill>
                </w14:textFill>
              </w:rPr>
            </w:pPr>
            <w:r>
              <w:rPr>
                <w:bCs/>
                <w:color w:val="000000" w:themeColor="text1"/>
                <w14:textFill>
                  <w14:solidFill>
                    <w14:schemeClr w14:val="tx1"/>
                  </w14:solidFill>
                </w14:textFill>
              </w:rPr>
              <w:t>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bCs/>
                <w:color w:val="000000" w:themeColor="text1"/>
                <w14:textFill>
                  <w14:solidFill>
                    <w14:schemeClr w14:val="tx1"/>
                  </w14:solidFill>
                </w14:textFill>
              </w:rPr>
              <w:t>具体应急措施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0501</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应急信息的接收、研判与应急响应启动</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（1）接收应急指挥部和现场指挥部的指令，启动应急响应。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0502</w:t>
            </w:r>
          </w:p>
        </w:tc>
        <w:tc>
          <w:tcPr>
            <w:tcW w:w="916" w:type="pct"/>
            <w:vMerge w:val="restart"/>
            <w:tcBorders>
              <w:top w:val="single" w:color="auto" w:sz="4" w:space="0"/>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应急响应处置阶段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（2）接收现场总（副）指挥的命令，开展现场应急响应处置工作</w:t>
            </w:r>
            <w:r>
              <w:rPr>
                <w:rFonts w:hint="eastAsia"/>
                <w:bCs/>
                <w:color w:val="000000" w:themeColor="text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（3）制定抢险救援方案，并</w:t>
            </w:r>
            <w:r>
              <w:rPr>
                <w:rFonts w:hint="eastAsia"/>
                <w:bCs/>
                <w:color w:val="000000" w:themeColor="text1"/>
                <w14:textFill>
                  <w14:solidFill>
                    <w14:schemeClr w14:val="tx1"/>
                  </w14:solidFill>
                </w14:textFill>
              </w:rPr>
              <w:t>依据生产安全事故风险变化</w:t>
            </w:r>
            <w:r>
              <w:rPr>
                <w:bCs/>
                <w:color w:val="000000" w:themeColor="text1"/>
                <w14:textFill>
                  <w14:solidFill>
                    <w14:schemeClr w14:val="tx1"/>
                  </w14:solidFill>
                </w14:textFill>
              </w:rPr>
              <w:t>动态调整方案。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（4）统筹协调消防救援队伍、专业救援队伍、救援专家等救援力量。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（5）开展现场</w:t>
            </w:r>
            <w:r>
              <w:rPr>
                <w:rFonts w:hint="eastAsia"/>
                <w:bCs/>
                <w:color w:val="000000" w:themeColor="text1"/>
                <w14:textFill>
                  <w14:solidFill>
                    <w14:schemeClr w14:val="tx1"/>
                  </w14:solidFill>
                </w14:textFill>
              </w:rPr>
              <w:t>抢险</w:t>
            </w:r>
            <w:r>
              <w:rPr>
                <w:bCs/>
                <w:color w:val="000000" w:themeColor="text1"/>
                <w14:textFill>
                  <w14:solidFill>
                    <w14:schemeClr w14:val="tx1"/>
                  </w14:solidFill>
                </w14:textFill>
              </w:rPr>
              <w:t>救援工作。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（6）引导</w:t>
            </w:r>
            <w:r>
              <w:rPr>
                <w:rFonts w:hint="eastAsia"/>
                <w:bCs/>
                <w:color w:val="000000" w:themeColor="text1"/>
                <w14:textFill>
                  <w14:solidFill>
                    <w14:schemeClr w14:val="tx1"/>
                  </w14:solidFill>
                </w14:textFill>
              </w:rPr>
              <w:t>各种</w:t>
            </w:r>
            <w:r>
              <w:rPr>
                <w:bCs/>
                <w:color w:val="000000" w:themeColor="text1"/>
                <w14:textFill>
                  <w14:solidFill>
                    <w14:schemeClr w14:val="tx1"/>
                  </w14:solidFill>
                </w14:textFill>
              </w:rPr>
              <w:t>社会力量有序参与救援。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color w:val="000000" w:themeColor="text1"/>
                <w14:textFill>
                  <w14:solidFill>
                    <w14:schemeClr w14:val="tx1"/>
                  </w14:solidFill>
                </w14:textFill>
              </w:rPr>
              <w:t>（7）据生产安全事故发展态势，调整现场应急救援措施。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w:t>
            </w:r>
            <w:r>
              <w:rPr>
                <w:rFonts w:hint="eastAsia"/>
                <w:bCs/>
                <w:color w:val="000000" w:themeColor="text1"/>
                <w14:textFill>
                  <w14:solidFill>
                    <w14:schemeClr w14:val="tx1"/>
                  </w14:solidFill>
                </w14:textFill>
              </w:rPr>
              <w:t>8</w:t>
            </w:r>
            <w:r>
              <w:rPr>
                <w:bCs/>
                <w:color w:val="000000" w:themeColor="text1"/>
                <w14:textFill>
                  <w14:solidFill>
                    <w14:schemeClr w14:val="tx1"/>
                  </w14:solidFill>
                </w14:textFill>
              </w:rPr>
              <w:t>）配合区委宣传部做好新闻宣传工作。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0503</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响应结束阶段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（9）根据现场指挥部的指令，结束应急响应工作。</w:t>
            </w:r>
          </w:p>
        </w:tc>
      </w:tr>
    </w:tbl>
    <w:p>
      <w:pPr>
        <w:spacing w:line="360" w:lineRule="auto"/>
        <w:rPr>
          <w:color w:val="000000" w:themeColor="text1"/>
          <w14:textFill>
            <w14:solidFill>
              <w14:schemeClr w14:val="tx1"/>
            </w14:solidFill>
          </w14:textFill>
        </w:rPr>
      </w:pPr>
    </w:p>
    <w:p>
      <w:pPr>
        <w:spacing w:line="360" w:lineRule="auto"/>
        <w:rPr>
          <w:color w:val="000000" w:themeColor="text1"/>
          <w14:textFill>
            <w14:solidFill>
              <w14:schemeClr w14:val="tx1"/>
            </w14:solidFill>
          </w14:textFill>
        </w:rPr>
      </w:pPr>
      <w:r>
        <w:rPr>
          <w:color w:val="000000" w:themeColor="text1"/>
          <w14:textFill>
            <w14:solidFill>
              <w14:schemeClr w14:val="tx1"/>
            </w14:solidFill>
          </w14:textFill>
        </w:rPr>
        <w:br w:type="page"/>
      </w:r>
    </w:p>
    <w:p>
      <w:pPr>
        <w:spacing w:line="360" w:lineRule="auto"/>
        <w:rPr>
          <w:b/>
          <w:color w:val="000000" w:themeColor="text1"/>
          <w:sz w:val="24"/>
          <w:szCs w:val="22"/>
          <w14:textFill>
            <w14:solidFill>
              <w14:schemeClr w14:val="tx1"/>
            </w14:solidFill>
          </w14:textFill>
        </w:rPr>
      </w:pPr>
      <w:r>
        <w:rPr>
          <w:b/>
          <w:color w:val="000000" w:themeColor="text1"/>
          <w:sz w:val="24"/>
          <w:szCs w:val="22"/>
          <w14:textFill>
            <w14:solidFill>
              <w14:schemeClr w14:val="tx1"/>
            </w14:solidFill>
          </w14:textFill>
        </w:rPr>
        <w:t>应急处置卡6</w:t>
      </w:r>
    </w:p>
    <w:p>
      <w:pPr>
        <w:spacing w:line="360" w:lineRule="auto"/>
        <w:jc w:val="center"/>
        <w:rPr>
          <w:b/>
          <w:bCs/>
          <w:color w:val="000000" w:themeColor="text1"/>
          <w:sz w:val="30"/>
          <w:szCs w:val="30"/>
          <w14:textFill>
            <w14:solidFill>
              <w14:schemeClr w14:val="tx1"/>
            </w14:solidFill>
          </w14:textFill>
        </w:rPr>
      </w:pPr>
      <w:r>
        <w:rPr>
          <w:b/>
          <w:bCs/>
          <w:color w:val="000000" w:themeColor="text1"/>
          <w:sz w:val="30"/>
          <w:szCs w:val="30"/>
          <w:u w:val="single"/>
          <w14:textFill>
            <w14:solidFill>
              <w14:schemeClr w14:val="tx1"/>
            </w14:solidFill>
          </w14:textFill>
        </w:rPr>
        <w:t>医疗救护组</w:t>
      </w:r>
      <w:r>
        <w:rPr>
          <w:b/>
          <w:bCs/>
          <w:color w:val="000000" w:themeColor="text1"/>
          <w:sz w:val="30"/>
          <w:szCs w:val="30"/>
          <w14:textFill>
            <w14:solidFill>
              <w14:schemeClr w14:val="tx1"/>
            </w14:solidFill>
          </w14:textFill>
        </w:rPr>
        <w:t xml:space="preserve"> 生产安全事故应急处置卡</w:t>
      </w:r>
    </w:p>
    <w:tbl>
      <w:tblPr>
        <w:tblStyle w:val="1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1700"/>
        <w:gridCol w:w="6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编号</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rFonts w:hint="eastAsia"/>
                <w:bCs/>
                <w:color w:val="000000" w:themeColor="text1"/>
                <w14:textFill>
                  <w14:solidFill>
                    <w14:schemeClr w14:val="tx1"/>
                  </w14:solidFill>
                </w14:textFill>
              </w:rPr>
              <w:t>CH</w:t>
            </w:r>
            <w:r>
              <w:rPr>
                <w:bCs/>
                <w:color w:val="000000" w:themeColor="text1"/>
                <w14:textFill>
                  <w14:solidFill>
                    <w14:schemeClr w14:val="tx1"/>
                  </w14:solidFill>
                </w14:textFill>
              </w:rPr>
              <w:t>AQ-06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角色</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color w:val="000000" w:themeColor="text1"/>
                <w:szCs w:val="21"/>
                <w14:textFill>
                  <w14:solidFill>
                    <w14:schemeClr w14:val="tx1"/>
                  </w14:solidFill>
                </w14:textFill>
              </w:rPr>
              <w:t>医疗救护组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牵头单位</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卫生健康委员会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序号</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left"/>
              <w:rPr>
                <w:bCs/>
                <w:color w:val="000000" w:themeColor="text1"/>
                <w14:textFill>
                  <w14:solidFill>
                    <w14:schemeClr w14:val="tx1"/>
                  </w14:solidFill>
                </w14:textFill>
              </w:rPr>
            </w:pPr>
            <w:r>
              <w:rPr>
                <w:bCs/>
                <w:color w:val="000000" w:themeColor="text1"/>
                <w14:textFill>
                  <w14:solidFill>
                    <w14:schemeClr w14:val="tx1"/>
                  </w14:solidFill>
                </w14:textFill>
              </w:rPr>
              <w:t>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bCs/>
                <w:color w:val="000000" w:themeColor="text1"/>
                <w14:textFill>
                  <w14:solidFill>
                    <w14:schemeClr w14:val="tx1"/>
                  </w14:solidFill>
                </w14:textFill>
              </w:rPr>
              <w:t>具体应急措施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0601</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应急信息的接收、研判与应急响应启动</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（1）接收应急指挥部和现场指挥部的指令，启动应急响应。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0602</w:t>
            </w:r>
          </w:p>
        </w:tc>
        <w:tc>
          <w:tcPr>
            <w:tcW w:w="916" w:type="pct"/>
            <w:vMerge w:val="restart"/>
            <w:tcBorders>
              <w:top w:val="single" w:color="auto" w:sz="4" w:space="0"/>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应急响应处置阶段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（2）负责调配医务人员与医疗设备到现场。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top w:val="single" w:color="auto" w:sz="4" w:space="0"/>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top w:val="single" w:color="auto" w:sz="4" w:space="0"/>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（3）协调</w:t>
            </w:r>
            <w:r>
              <w:rPr>
                <w:rFonts w:hint="eastAsia"/>
                <w:bCs/>
                <w:color w:val="000000" w:themeColor="text1"/>
                <w14:textFill>
                  <w14:solidFill>
                    <w14:schemeClr w14:val="tx1"/>
                  </w14:solidFill>
                </w14:textFill>
              </w:rPr>
              <w:t>医院、医疗专家</w:t>
            </w:r>
            <w:r>
              <w:rPr>
                <w:bCs/>
                <w:color w:val="000000" w:themeColor="text1"/>
                <w14:textFill>
                  <w14:solidFill>
                    <w14:schemeClr w14:val="tx1"/>
                  </w14:solidFill>
                </w14:textFill>
              </w:rPr>
              <w:t>对危重伤员进行会诊、转运等。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（4）及时</w:t>
            </w:r>
            <w:r>
              <w:rPr>
                <w:rFonts w:hint="eastAsia"/>
                <w:bCs/>
                <w:color w:val="000000" w:themeColor="text1"/>
                <w14:textFill>
                  <w14:solidFill>
                    <w14:schemeClr w14:val="tx1"/>
                  </w14:solidFill>
                </w14:textFill>
              </w:rPr>
              <w:t>救治</w:t>
            </w:r>
            <w:r>
              <w:rPr>
                <w:bCs/>
                <w:color w:val="000000" w:themeColor="text1"/>
                <w14:textFill>
                  <w14:solidFill>
                    <w14:schemeClr w14:val="tx1"/>
                  </w14:solidFill>
                </w14:textFill>
              </w:rPr>
              <w:t>伤员。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（5）配合区委宣传部做好新闻宣传工作。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0603</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响应结束阶段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（6）根据现场指挥部的指令，结束应急响应工作。</w:t>
            </w:r>
          </w:p>
        </w:tc>
      </w:tr>
    </w:tbl>
    <w:p>
      <w:pPr>
        <w:spacing w:line="360" w:lineRule="auto"/>
        <w:rPr>
          <w:color w:val="000000" w:themeColor="text1"/>
          <w14:textFill>
            <w14:solidFill>
              <w14:schemeClr w14:val="tx1"/>
            </w14:solidFill>
          </w14:textFill>
        </w:rPr>
      </w:pPr>
      <w:r>
        <w:rPr>
          <w:color w:val="000000" w:themeColor="text1"/>
          <w14:textFill>
            <w14:solidFill>
              <w14:schemeClr w14:val="tx1"/>
            </w14:solidFill>
          </w14:textFill>
        </w:rPr>
        <w:br w:type="page"/>
      </w:r>
    </w:p>
    <w:p>
      <w:pPr>
        <w:spacing w:line="360" w:lineRule="auto"/>
        <w:rPr>
          <w:b/>
          <w:color w:val="000000" w:themeColor="text1"/>
          <w:sz w:val="24"/>
          <w:szCs w:val="22"/>
          <w14:textFill>
            <w14:solidFill>
              <w14:schemeClr w14:val="tx1"/>
            </w14:solidFill>
          </w14:textFill>
        </w:rPr>
      </w:pPr>
      <w:r>
        <w:rPr>
          <w:b/>
          <w:color w:val="000000" w:themeColor="text1"/>
          <w:sz w:val="24"/>
          <w:szCs w:val="22"/>
          <w14:textFill>
            <w14:solidFill>
              <w14:schemeClr w14:val="tx1"/>
            </w14:solidFill>
          </w14:textFill>
        </w:rPr>
        <w:t>应急处置卡7</w:t>
      </w:r>
    </w:p>
    <w:p>
      <w:pPr>
        <w:spacing w:line="360" w:lineRule="auto"/>
        <w:jc w:val="center"/>
        <w:rPr>
          <w:b/>
          <w:bCs/>
          <w:color w:val="000000" w:themeColor="text1"/>
          <w:sz w:val="30"/>
          <w:szCs w:val="30"/>
          <w14:textFill>
            <w14:solidFill>
              <w14:schemeClr w14:val="tx1"/>
            </w14:solidFill>
          </w14:textFill>
        </w:rPr>
      </w:pPr>
      <w:r>
        <w:rPr>
          <w:b/>
          <w:bCs/>
          <w:color w:val="000000" w:themeColor="text1"/>
          <w:sz w:val="30"/>
          <w:szCs w:val="30"/>
          <w:u w:val="single"/>
          <w14:textFill>
            <w14:solidFill>
              <w14:schemeClr w14:val="tx1"/>
            </w14:solidFill>
          </w14:textFill>
        </w:rPr>
        <w:t>治安保卫组</w:t>
      </w:r>
      <w:r>
        <w:rPr>
          <w:b/>
          <w:bCs/>
          <w:color w:val="000000" w:themeColor="text1"/>
          <w:sz w:val="30"/>
          <w:szCs w:val="30"/>
          <w14:textFill>
            <w14:solidFill>
              <w14:schemeClr w14:val="tx1"/>
            </w14:solidFill>
          </w14:textFill>
        </w:rPr>
        <w:t xml:space="preserve"> 生产安全事故应急处置卡</w:t>
      </w:r>
    </w:p>
    <w:tbl>
      <w:tblPr>
        <w:tblStyle w:val="1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1700"/>
        <w:gridCol w:w="6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编号</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rFonts w:hint="eastAsia"/>
                <w:bCs/>
                <w:color w:val="000000" w:themeColor="text1"/>
                <w14:textFill>
                  <w14:solidFill>
                    <w14:schemeClr w14:val="tx1"/>
                  </w14:solidFill>
                </w14:textFill>
              </w:rPr>
              <w:t>CH</w:t>
            </w:r>
            <w:r>
              <w:rPr>
                <w:bCs/>
                <w:color w:val="000000" w:themeColor="text1"/>
                <w14:textFill>
                  <w14:solidFill>
                    <w14:schemeClr w14:val="tx1"/>
                  </w14:solidFill>
                </w14:textFill>
              </w:rPr>
              <w:t>AQ-07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角色</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color w:val="000000" w:themeColor="text1"/>
                <w:szCs w:val="21"/>
                <w14:textFill>
                  <w14:solidFill>
                    <w14:schemeClr w14:val="tx1"/>
                  </w14:solidFill>
                </w14:textFill>
              </w:rPr>
              <w:t>治安保卫组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牵头单位</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市公安局川汇分局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序号</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left"/>
              <w:rPr>
                <w:bCs/>
                <w:color w:val="000000" w:themeColor="text1"/>
                <w14:textFill>
                  <w14:solidFill>
                    <w14:schemeClr w14:val="tx1"/>
                  </w14:solidFill>
                </w14:textFill>
              </w:rPr>
            </w:pPr>
            <w:r>
              <w:rPr>
                <w:bCs/>
                <w:color w:val="000000" w:themeColor="text1"/>
                <w14:textFill>
                  <w14:solidFill>
                    <w14:schemeClr w14:val="tx1"/>
                  </w14:solidFill>
                </w14:textFill>
              </w:rPr>
              <w:t>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bCs/>
                <w:color w:val="000000" w:themeColor="text1"/>
                <w14:textFill>
                  <w14:solidFill>
                    <w14:schemeClr w14:val="tx1"/>
                  </w14:solidFill>
                </w14:textFill>
              </w:rPr>
              <w:t>具体应急措施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0701</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应急信息的接收、研判与应急响应启动</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（1）接收应急指挥部和现场指挥部的指令，启动应急响应。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0702</w:t>
            </w:r>
          </w:p>
        </w:tc>
        <w:tc>
          <w:tcPr>
            <w:tcW w:w="916" w:type="pct"/>
            <w:vMerge w:val="restart"/>
            <w:tcBorders>
              <w:top w:val="single" w:color="auto" w:sz="4" w:space="0"/>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应急响应处置阶段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（2）接收现场总（副）指挥的命令，开展现场应急响应处置工作。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（3）负责现场指挥部和</w:t>
            </w:r>
            <w:r>
              <w:rPr>
                <w:rFonts w:hint="eastAsia"/>
                <w:bCs/>
                <w:color w:val="000000" w:themeColor="text1"/>
                <w14:textFill>
                  <w14:solidFill>
                    <w14:schemeClr w14:val="tx1"/>
                  </w14:solidFill>
                </w14:textFill>
              </w:rPr>
              <w:t>事发地</w:t>
            </w:r>
            <w:r>
              <w:rPr>
                <w:bCs/>
                <w:color w:val="000000" w:themeColor="text1"/>
                <w14:textFill>
                  <w14:solidFill>
                    <w14:schemeClr w14:val="tx1"/>
                  </w14:solidFill>
                </w14:textFill>
              </w:rPr>
              <w:t>周边的安全警戒工作。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（4）负责</w:t>
            </w:r>
            <w:r>
              <w:rPr>
                <w:rFonts w:hint="eastAsia"/>
                <w:bCs/>
                <w:color w:val="000000" w:themeColor="text1"/>
                <w14:textFill>
                  <w14:solidFill>
                    <w14:schemeClr w14:val="tx1"/>
                  </w14:solidFill>
                </w14:textFill>
              </w:rPr>
              <w:t>交警部门开展事发地</w:t>
            </w:r>
            <w:r>
              <w:rPr>
                <w:bCs/>
                <w:color w:val="000000" w:themeColor="text1"/>
                <w14:textFill>
                  <w14:solidFill>
                    <w14:schemeClr w14:val="tx1"/>
                  </w14:solidFill>
                </w14:textFill>
              </w:rPr>
              <w:t>周边的交通管制和疏导工作。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（5）承担核查事故中死亡（失联）人员身份。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（6）侦查事故涉案人员。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（7）配合区委宣传部做好新闻宣传工作。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0703</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响应结束阶段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（8）根据现场指挥部的指令，结束应急响应工作。</w:t>
            </w:r>
          </w:p>
        </w:tc>
      </w:tr>
    </w:tbl>
    <w:p>
      <w:pPr>
        <w:spacing w:line="360" w:lineRule="auto"/>
        <w:rPr>
          <w:color w:val="000000" w:themeColor="text1"/>
          <w14:textFill>
            <w14:solidFill>
              <w14:schemeClr w14:val="tx1"/>
            </w14:solidFill>
          </w14:textFill>
        </w:rPr>
      </w:pPr>
    </w:p>
    <w:p>
      <w:pPr>
        <w:spacing w:line="360" w:lineRule="auto"/>
        <w:rPr>
          <w:color w:val="000000" w:themeColor="text1"/>
          <w14:textFill>
            <w14:solidFill>
              <w14:schemeClr w14:val="tx1"/>
            </w14:solidFill>
          </w14:textFill>
        </w:rPr>
      </w:pPr>
      <w:r>
        <w:rPr>
          <w:color w:val="000000" w:themeColor="text1"/>
          <w14:textFill>
            <w14:solidFill>
              <w14:schemeClr w14:val="tx1"/>
            </w14:solidFill>
          </w14:textFill>
        </w:rPr>
        <w:br w:type="page"/>
      </w:r>
    </w:p>
    <w:p>
      <w:pPr>
        <w:spacing w:line="360" w:lineRule="auto"/>
        <w:rPr>
          <w:b/>
          <w:color w:val="000000" w:themeColor="text1"/>
          <w:sz w:val="24"/>
          <w:szCs w:val="22"/>
          <w14:textFill>
            <w14:solidFill>
              <w14:schemeClr w14:val="tx1"/>
            </w14:solidFill>
          </w14:textFill>
        </w:rPr>
      </w:pPr>
      <w:r>
        <w:rPr>
          <w:b/>
          <w:color w:val="000000" w:themeColor="text1"/>
          <w:sz w:val="24"/>
          <w:szCs w:val="22"/>
          <w14:textFill>
            <w14:solidFill>
              <w14:schemeClr w14:val="tx1"/>
            </w14:solidFill>
          </w14:textFill>
        </w:rPr>
        <w:t>应急处置卡8</w:t>
      </w:r>
    </w:p>
    <w:p>
      <w:pPr>
        <w:spacing w:line="360" w:lineRule="auto"/>
        <w:jc w:val="center"/>
        <w:rPr>
          <w:b/>
          <w:bCs/>
          <w:color w:val="000000" w:themeColor="text1"/>
          <w:sz w:val="30"/>
          <w:szCs w:val="30"/>
          <w14:textFill>
            <w14:solidFill>
              <w14:schemeClr w14:val="tx1"/>
            </w14:solidFill>
          </w14:textFill>
        </w:rPr>
      </w:pPr>
      <w:r>
        <w:rPr>
          <w:b/>
          <w:bCs/>
          <w:color w:val="000000" w:themeColor="text1"/>
          <w:sz w:val="30"/>
          <w:szCs w:val="30"/>
          <w:u w:val="single"/>
          <w14:textFill>
            <w14:solidFill>
              <w14:schemeClr w14:val="tx1"/>
            </w14:solidFill>
          </w14:textFill>
        </w:rPr>
        <w:t>舆情引导组</w:t>
      </w:r>
      <w:r>
        <w:rPr>
          <w:b/>
          <w:bCs/>
          <w:color w:val="000000" w:themeColor="text1"/>
          <w:sz w:val="30"/>
          <w:szCs w:val="30"/>
          <w14:textFill>
            <w14:solidFill>
              <w14:schemeClr w14:val="tx1"/>
            </w14:solidFill>
          </w14:textFill>
        </w:rPr>
        <w:t xml:space="preserve"> 生产安全事故应急处置卡</w:t>
      </w:r>
    </w:p>
    <w:tbl>
      <w:tblPr>
        <w:tblStyle w:val="19"/>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8"/>
        <w:gridCol w:w="1700"/>
        <w:gridCol w:w="67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1"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编号</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rFonts w:hint="eastAsia"/>
                <w:bCs/>
                <w:color w:val="000000" w:themeColor="text1"/>
                <w14:textFill>
                  <w14:solidFill>
                    <w14:schemeClr w14:val="tx1"/>
                  </w14:solidFill>
                </w14:textFill>
              </w:rPr>
              <w:t>CH</w:t>
            </w:r>
            <w:r>
              <w:rPr>
                <w:bCs/>
                <w:color w:val="000000" w:themeColor="text1"/>
                <w14:textFill>
                  <w14:solidFill>
                    <w14:schemeClr w14:val="tx1"/>
                  </w14:solidFill>
                </w14:textFill>
              </w:rPr>
              <w:t>AQ-08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1"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角色</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color w:val="000000" w:themeColor="text1"/>
                <w:szCs w:val="21"/>
                <w14:textFill>
                  <w14:solidFill>
                    <w14:schemeClr w14:val="tx1"/>
                  </w14:solidFill>
                </w14:textFill>
              </w:rPr>
              <w:t>舆情引导组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1"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牵头单位</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区委宣传部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5"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序号</w:t>
            </w:r>
          </w:p>
        </w:tc>
        <w:tc>
          <w:tcPr>
            <w:tcW w:w="915"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left"/>
              <w:rPr>
                <w:bCs/>
                <w:color w:val="000000" w:themeColor="text1"/>
                <w14:textFill>
                  <w14:solidFill>
                    <w14:schemeClr w14:val="tx1"/>
                  </w14:solidFill>
                </w14:textFill>
              </w:rPr>
            </w:pPr>
            <w:r>
              <w:rPr>
                <w:bCs/>
                <w:color w:val="000000" w:themeColor="text1"/>
                <w14:textFill>
                  <w14:solidFill>
                    <w14:schemeClr w14:val="tx1"/>
                  </w14:solidFill>
                </w14:textFill>
              </w:rPr>
              <w:t>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bCs/>
                <w:color w:val="000000" w:themeColor="text1"/>
                <w14:textFill>
                  <w14:solidFill>
                    <w14:schemeClr w14:val="tx1"/>
                  </w14:solidFill>
                </w14:textFill>
              </w:rPr>
              <w:t>具体应急措施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5"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0801</w:t>
            </w:r>
          </w:p>
        </w:tc>
        <w:tc>
          <w:tcPr>
            <w:tcW w:w="915"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应急信息的接收、研判与应急响应启动</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（1）接收应急指挥部和现场指挥部的指令，启动应急响应。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5" w:type="pct"/>
            <w:vMerge w:val="restart"/>
            <w:tcBorders>
              <w:top w:val="single" w:color="auto" w:sz="4" w:space="0"/>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0802</w:t>
            </w:r>
          </w:p>
        </w:tc>
        <w:tc>
          <w:tcPr>
            <w:tcW w:w="915" w:type="pct"/>
            <w:vMerge w:val="restart"/>
            <w:tcBorders>
              <w:top w:val="single" w:color="auto" w:sz="4" w:space="0"/>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应急响应处置阶段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（2）负责事故现场的新闻报道。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5" w:type="pct"/>
            <w:vMerge w:val="continue"/>
            <w:tcBorders>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5" w:type="pct"/>
            <w:vMerge w:val="continue"/>
            <w:tcBorders>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（3）根据现场指挥部的指令和要求，审核组织刊发新闻通稿。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（4）协调指导召开新闻发布会和新闻媒体服务工作。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（5）组织开展舆情监测</w:t>
            </w:r>
            <w:r>
              <w:rPr>
                <w:rFonts w:hint="eastAsia"/>
                <w:bCs/>
                <w:color w:val="000000" w:themeColor="text1"/>
                <w14:textFill>
                  <w14:solidFill>
                    <w14:schemeClr w14:val="tx1"/>
                  </w14:solidFill>
                </w14:textFill>
              </w:rPr>
              <w:t>，开展动态分析</w:t>
            </w:r>
            <w:r>
              <w:rPr>
                <w:bCs/>
                <w:color w:val="000000" w:themeColor="text1"/>
                <w14:textFill>
                  <w14:solidFill>
                    <w14:schemeClr w14:val="tx1"/>
                  </w14:solidFill>
                </w14:textFill>
              </w:rPr>
              <w:t>研判</w:t>
            </w:r>
            <w:r>
              <w:rPr>
                <w:rFonts w:hint="eastAsia"/>
                <w:bCs/>
                <w:color w:val="000000" w:themeColor="text1"/>
                <w14:textFill>
                  <w14:solidFill>
                    <w14:schemeClr w14:val="tx1"/>
                  </w14:solidFill>
                </w14:textFill>
              </w:rPr>
              <w:t>，并</w:t>
            </w:r>
            <w:r>
              <w:rPr>
                <w:bCs/>
                <w:color w:val="000000" w:themeColor="text1"/>
                <w14:textFill>
                  <w14:solidFill>
                    <w14:schemeClr w14:val="tx1"/>
                  </w14:solidFill>
                </w14:textFill>
              </w:rPr>
              <w:t>加强舆情管控。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（6）</w:t>
            </w:r>
            <w:r>
              <w:rPr>
                <w:rFonts w:hint="eastAsia"/>
                <w:color w:val="000000" w:themeColor="text1"/>
                <w14:textFill>
                  <w14:solidFill>
                    <w14:schemeClr w14:val="tx1"/>
                  </w14:solidFill>
                </w14:textFill>
              </w:rPr>
              <w:t>接收相关责任单位报送的</w:t>
            </w:r>
            <w:r>
              <w:rPr>
                <w:color w:val="000000" w:themeColor="text1"/>
                <w14:textFill>
                  <w14:solidFill>
                    <w14:schemeClr w14:val="tx1"/>
                  </w14:solidFill>
                </w14:textFill>
              </w:rPr>
              <w:t>事故相关信息资料</w:t>
            </w:r>
            <w:r>
              <w:rPr>
                <w:bCs/>
                <w:color w:val="000000" w:themeColor="text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w:t>
            </w:r>
            <w:r>
              <w:rPr>
                <w:rFonts w:hint="eastAsia"/>
                <w:bCs/>
                <w:color w:val="000000" w:themeColor="text1"/>
                <w14:textFill>
                  <w14:solidFill>
                    <w14:schemeClr w14:val="tx1"/>
                  </w14:solidFill>
                </w14:textFill>
              </w:rPr>
              <w:t>7</w:t>
            </w:r>
            <w:r>
              <w:rPr>
                <w:bCs/>
                <w:color w:val="000000" w:themeColor="text1"/>
                <w14:textFill>
                  <w14:solidFill>
                    <w14:schemeClr w14:val="tx1"/>
                  </w14:solidFill>
                </w14:textFill>
              </w:rPr>
              <w:t>）做好新闻宣传工作。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5"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0803</w:t>
            </w:r>
          </w:p>
        </w:tc>
        <w:tc>
          <w:tcPr>
            <w:tcW w:w="915"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响应结束阶段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w:t>
            </w:r>
            <w:r>
              <w:rPr>
                <w:rFonts w:hint="eastAsia"/>
                <w:bCs/>
                <w:color w:val="000000" w:themeColor="text1"/>
                <w14:textFill>
                  <w14:solidFill>
                    <w14:schemeClr w14:val="tx1"/>
                  </w14:solidFill>
                </w14:textFill>
              </w:rPr>
              <w:t>8</w:t>
            </w:r>
            <w:r>
              <w:rPr>
                <w:bCs/>
                <w:color w:val="000000" w:themeColor="text1"/>
                <w14:textFill>
                  <w14:solidFill>
                    <w14:schemeClr w14:val="tx1"/>
                  </w14:solidFill>
                </w14:textFill>
              </w:rPr>
              <w:t>）根据现场指挥部的指令，结束应急响应工作。</w:t>
            </w:r>
          </w:p>
        </w:tc>
      </w:tr>
    </w:tbl>
    <w:p>
      <w:pPr>
        <w:spacing w:line="360" w:lineRule="auto"/>
        <w:rPr>
          <w:color w:val="000000" w:themeColor="text1"/>
          <w14:textFill>
            <w14:solidFill>
              <w14:schemeClr w14:val="tx1"/>
            </w14:solidFill>
          </w14:textFill>
        </w:rPr>
      </w:pPr>
    </w:p>
    <w:p>
      <w:pPr>
        <w:spacing w:line="360" w:lineRule="auto"/>
        <w:rPr>
          <w:color w:val="000000" w:themeColor="text1"/>
          <w14:textFill>
            <w14:solidFill>
              <w14:schemeClr w14:val="tx1"/>
            </w14:solidFill>
          </w14:textFill>
        </w:rPr>
      </w:pPr>
      <w:r>
        <w:rPr>
          <w:color w:val="000000" w:themeColor="text1"/>
          <w14:textFill>
            <w14:solidFill>
              <w14:schemeClr w14:val="tx1"/>
            </w14:solidFill>
          </w14:textFill>
        </w:rPr>
        <w:br w:type="page"/>
      </w:r>
    </w:p>
    <w:p>
      <w:pPr>
        <w:spacing w:line="360" w:lineRule="auto"/>
        <w:rPr>
          <w:b/>
          <w:color w:val="000000" w:themeColor="text1"/>
          <w:sz w:val="24"/>
          <w:szCs w:val="22"/>
          <w14:textFill>
            <w14:solidFill>
              <w14:schemeClr w14:val="tx1"/>
            </w14:solidFill>
          </w14:textFill>
        </w:rPr>
      </w:pPr>
      <w:r>
        <w:rPr>
          <w:b/>
          <w:color w:val="000000" w:themeColor="text1"/>
          <w:sz w:val="24"/>
          <w:szCs w:val="22"/>
          <w14:textFill>
            <w14:solidFill>
              <w14:schemeClr w14:val="tx1"/>
            </w14:solidFill>
          </w14:textFill>
        </w:rPr>
        <w:t>应急处置卡9</w:t>
      </w:r>
    </w:p>
    <w:p>
      <w:pPr>
        <w:spacing w:line="360" w:lineRule="auto"/>
        <w:jc w:val="center"/>
        <w:rPr>
          <w:b/>
          <w:bCs/>
          <w:color w:val="000000" w:themeColor="text1"/>
          <w:sz w:val="30"/>
          <w:szCs w:val="30"/>
          <w14:textFill>
            <w14:solidFill>
              <w14:schemeClr w14:val="tx1"/>
            </w14:solidFill>
          </w14:textFill>
        </w:rPr>
      </w:pPr>
      <w:r>
        <w:rPr>
          <w:b/>
          <w:bCs/>
          <w:color w:val="000000" w:themeColor="text1"/>
          <w:sz w:val="30"/>
          <w:szCs w:val="30"/>
          <w:u w:val="single"/>
          <w14:textFill>
            <w14:solidFill>
              <w14:schemeClr w14:val="tx1"/>
            </w14:solidFill>
          </w14:textFill>
        </w:rPr>
        <w:t>善后处置组</w:t>
      </w:r>
      <w:r>
        <w:rPr>
          <w:b/>
          <w:bCs/>
          <w:color w:val="000000" w:themeColor="text1"/>
          <w:sz w:val="30"/>
          <w:szCs w:val="30"/>
          <w14:textFill>
            <w14:solidFill>
              <w14:schemeClr w14:val="tx1"/>
            </w14:solidFill>
          </w14:textFill>
        </w:rPr>
        <w:t xml:space="preserve"> 生产安全事故应急处置卡</w:t>
      </w:r>
    </w:p>
    <w:tbl>
      <w:tblPr>
        <w:tblStyle w:val="1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1700"/>
        <w:gridCol w:w="6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编号</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rFonts w:hint="eastAsia"/>
                <w:bCs/>
                <w:color w:val="000000" w:themeColor="text1"/>
                <w14:textFill>
                  <w14:solidFill>
                    <w14:schemeClr w14:val="tx1"/>
                  </w14:solidFill>
                </w14:textFill>
              </w:rPr>
              <w:t>CH</w:t>
            </w:r>
            <w:r>
              <w:rPr>
                <w:bCs/>
                <w:color w:val="000000" w:themeColor="text1"/>
                <w14:textFill>
                  <w14:solidFill>
                    <w14:schemeClr w14:val="tx1"/>
                  </w14:solidFill>
                </w14:textFill>
              </w:rPr>
              <w:t>AQ-09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角色</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color w:val="000000" w:themeColor="text1"/>
                <w:szCs w:val="21"/>
                <w14:textFill>
                  <w14:solidFill>
                    <w14:schemeClr w14:val="tx1"/>
                  </w14:solidFill>
                </w14:textFill>
              </w:rPr>
              <w:t>善后处置组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352" w:type="pct"/>
            <w:gridSpan w:val="2"/>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牵头单位</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属地办事处、</w:t>
            </w:r>
            <w:r>
              <w:rPr>
                <w:color w:val="000000" w:themeColor="text1"/>
                <w:szCs w:val="21"/>
                <w14:textFill>
                  <w14:solidFill>
                    <w14:schemeClr w14:val="tx1"/>
                  </w14:solidFill>
                </w14:textFill>
              </w:rPr>
              <w:t>区民政局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序号</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left"/>
              <w:rPr>
                <w:bCs/>
                <w:color w:val="000000" w:themeColor="text1"/>
                <w14:textFill>
                  <w14:solidFill>
                    <w14:schemeClr w14:val="tx1"/>
                  </w14:solidFill>
                </w14:textFill>
              </w:rPr>
            </w:pPr>
            <w:r>
              <w:rPr>
                <w:bCs/>
                <w:color w:val="000000" w:themeColor="text1"/>
                <w14:textFill>
                  <w14:solidFill>
                    <w14:schemeClr w14:val="tx1"/>
                  </w14:solidFill>
                </w14:textFill>
              </w:rPr>
              <w:t>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ind w:firstLine="560"/>
              <w:jc w:val="center"/>
              <w:rPr>
                <w:bCs/>
                <w:color w:val="000000" w:themeColor="text1"/>
                <w14:textFill>
                  <w14:solidFill>
                    <w14:schemeClr w14:val="tx1"/>
                  </w14:solidFill>
                </w14:textFill>
              </w:rPr>
            </w:pPr>
            <w:r>
              <w:rPr>
                <w:bCs/>
                <w:color w:val="000000" w:themeColor="text1"/>
                <w14:textFill>
                  <w14:solidFill>
                    <w14:schemeClr w14:val="tx1"/>
                  </w14:solidFill>
                </w14:textFill>
              </w:rPr>
              <w:t>具体应急措施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restart"/>
            <w:tcBorders>
              <w:top w:val="single" w:color="auto" w:sz="4" w:space="0"/>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0901</w:t>
            </w:r>
          </w:p>
        </w:tc>
        <w:tc>
          <w:tcPr>
            <w:tcW w:w="916" w:type="pct"/>
            <w:vMerge w:val="restart"/>
            <w:tcBorders>
              <w:top w:val="single" w:color="auto" w:sz="4" w:space="0"/>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应急响应处置阶段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（1）接收现场总（副）指挥的命令，开展现场应急响应处置工作。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36" w:type="pct"/>
            <w:vMerge w:val="continue"/>
            <w:tcBorders>
              <w:left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p>
        </w:tc>
        <w:tc>
          <w:tcPr>
            <w:tcW w:w="916" w:type="pct"/>
            <w:vMerge w:val="continue"/>
            <w:tcBorders>
              <w:left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（2）负责协调解决遇难者家属抚恤金和受伤人员住院医疗费用等问题。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（3）做好群众的思想稳定工作。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（4）协调专业人员做好特殊人员的心理咨询工作等。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0" w:type="auto"/>
            <w:vMerge w:val="continue"/>
            <w:tcBorders>
              <w:left w:val="single" w:color="auto" w:sz="4" w:space="0"/>
              <w:bottom w:val="single" w:color="auto" w:sz="4" w:space="0"/>
              <w:right w:val="single" w:color="auto" w:sz="4" w:space="0"/>
            </w:tcBorders>
            <w:vAlign w:val="center"/>
          </w:tcPr>
          <w:p>
            <w:pPr>
              <w:widowControl/>
              <w:spacing w:line="360" w:lineRule="auto"/>
              <w:jc w:val="left"/>
              <w:rPr>
                <w:bCs/>
                <w:color w:val="000000" w:themeColor="text1"/>
                <w14:textFill>
                  <w14:solidFill>
                    <w14:schemeClr w14:val="tx1"/>
                  </w14:solidFill>
                </w14:textFill>
              </w:rPr>
            </w:pP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（5）配合区委宣传部做好新闻宣传工作。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trPr>
        <w:tc>
          <w:tcPr>
            <w:tcW w:w="436"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bCs/>
                <w:color w:val="000000" w:themeColor="text1"/>
                <w14:textFill>
                  <w14:solidFill>
                    <w14:schemeClr w14:val="tx1"/>
                  </w14:solidFill>
                </w14:textFill>
              </w:rPr>
            </w:pPr>
            <w:r>
              <w:rPr>
                <w:bCs/>
                <w:color w:val="000000" w:themeColor="text1"/>
                <w14:textFill>
                  <w14:solidFill>
                    <w14:schemeClr w14:val="tx1"/>
                  </w14:solidFill>
                </w14:textFill>
              </w:rPr>
              <w:t>0902</w:t>
            </w:r>
          </w:p>
        </w:tc>
        <w:tc>
          <w:tcPr>
            <w:tcW w:w="916" w:type="pct"/>
            <w:tcBorders>
              <w:top w:val="single" w:color="auto" w:sz="4" w:space="0"/>
              <w:left w:val="single" w:color="auto" w:sz="4" w:space="0"/>
              <w:bottom w:val="single" w:color="auto" w:sz="4" w:space="0"/>
              <w:right w:val="single" w:color="auto" w:sz="4" w:space="0"/>
            </w:tcBorders>
            <w:vAlign w:val="center"/>
          </w:tcPr>
          <w:p>
            <w:pPr>
              <w:spacing w:line="360" w:lineRule="auto"/>
              <w:jc w:val="left"/>
              <w:rPr>
                <w:bCs/>
                <w:color w:val="000000" w:themeColor="text1"/>
                <w14:textFill>
                  <w14:solidFill>
                    <w14:schemeClr w14:val="tx1"/>
                  </w14:solidFill>
                </w14:textFill>
              </w:rPr>
            </w:pPr>
            <w:r>
              <w:rPr>
                <w:bCs/>
                <w:color w:val="000000" w:themeColor="text1"/>
                <w14:textFill>
                  <w14:solidFill>
                    <w14:schemeClr w14:val="tx1"/>
                  </w14:solidFill>
                </w14:textFill>
              </w:rPr>
              <w:t>响应结束阶段</w:t>
            </w:r>
          </w:p>
        </w:tc>
        <w:tc>
          <w:tcPr>
            <w:tcW w:w="3648" w:type="pct"/>
            <w:tcBorders>
              <w:top w:val="single" w:color="auto" w:sz="4" w:space="0"/>
              <w:left w:val="single" w:color="auto" w:sz="4" w:space="0"/>
              <w:bottom w:val="single" w:color="auto" w:sz="4" w:space="0"/>
              <w:right w:val="single" w:color="auto" w:sz="4" w:space="0"/>
            </w:tcBorders>
            <w:vAlign w:val="center"/>
          </w:tcPr>
          <w:p>
            <w:pPr>
              <w:spacing w:line="360" w:lineRule="auto"/>
              <w:rPr>
                <w:bCs/>
                <w:color w:val="000000" w:themeColor="text1"/>
                <w14:textFill>
                  <w14:solidFill>
                    <w14:schemeClr w14:val="tx1"/>
                  </w14:solidFill>
                </w14:textFill>
              </w:rPr>
            </w:pPr>
            <w:r>
              <w:rPr>
                <w:bCs/>
                <w:color w:val="000000" w:themeColor="text1"/>
                <w14:textFill>
                  <w14:solidFill>
                    <w14:schemeClr w14:val="tx1"/>
                  </w14:solidFill>
                </w14:textFill>
              </w:rPr>
              <w:t>（6）根据区安全生产应急指挥部的指令，结束应急响应工作。</w:t>
            </w:r>
          </w:p>
        </w:tc>
      </w:tr>
    </w:tbl>
    <w:p>
      <w:pPr>
        <w:spacing w:line="360" w:lineRule="auto"/>
        <w:rPr>
          <w:color w:val="000000" w:themeColor="text1"/>
          <w14:textFill>
            <w14:solidFill>
              <w14:schemeClr w14:val="tx1"/>
            </w14:solidFill>
          </w14:textFill>
        </w:rPr>
      </w:pPr>
    </w:p>
    <w:p>
      <w:pPr>
        <w:spacing w:line="360" w:lineRule="auto"/>
        <w:rPr>
          <w:color w:val="000000" w:themeColor="text1"/>
          <w14:textFill>
            <w14:solidFill>
              <w14:schemeClr w14:val="tx1"/>
            </w14:solidFill>
          </w14:textFill>
        </w:rPr>
      </w:pPr>
    </w:p>
    <w:sectPr>
      <w:pgSz w:w="11906" w:h="16838"/>
      <w:pgMar w:top="1418" w:right="1418" w:bottom="1418"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华文行楷">
    <w:panose1 w:val="02010800040101010101"/>
    <w:charset w:val="86"/>
    <w:family w:val="auto"/>
    <w:pitch w:val="default"/>
    <w:sig w:usb0="00000001" w:usb1="080F0000" w:usb2="00000000" w:usb3="00000000" w:csb0="00040000" w:csb1="00000000"/>
  </w:font>
  <w:font w:name="方正小标宋简体">
    <w:altName w:val="方正舒体"/>
    <w:panose1 w:val="00000000000000000000"/>
    <w:charset w:val="86"/>
    <w:family w:val="auto"/>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华文新魏">
    <w:panose1 w:val="02010800040101010101"/>
    <w:charset w:val="86"/>
    <w:family w:val="auto"/>
    <w:pitch w:val="default"/>
    <w:sig w:usb0="00000001" w:usb1="080F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82481924"/>
    </w:sdtPr>
    <w:sdtContent>
      <w:p>
        <w:pPr>
          <w:pStyle w:val="12"/>
          <w:jc w:val="center"/>
        </w:pPr>
        <w:r>
          <w:fldChar w:fldCharType="begin"/>
        </w:r>
        <w:r>
          <w:instrText xml:space="preserve">PAGE   \* MERGEFORMAT</w:instrText>
        </w:r>
        <w:r>
          <w:fldChar w:fldCharType="separate"/>
        </w:r>
        <w:r>
          <w:rPr>
            <w:lang w:val="zh-CN"/>
          </w:rPr>
          <w:t>2</w:t>
        </w:r>
        <w:r>
          <w:fldChar w:fldCharType="end"/>
        </w:r>
      </w:p>
    </w:sdtContent>
  </w:sdt>
  <w:p>
    <w:pPr>
      <w:pStyle w:val="1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rPr>
        <w:rStyle w:val="23"/>
      </w:rPr>
    </w:pPr>
    <w:r>
      <w:fldChar w:fldCharType="begin"/>
    </w:r>
    <w:r>
      <w:rPr>
        <w:rStyle w:val="23"/>
      </w:rPr>
      <w:instrText xml:space="preserve">PAGE  </w:instrText>
    </w:r>
    <w:r>
      <w:fldChar w:fldCharType="separate"/>
    </w:r>
    <w:r>
      <w:rPr>
        <w:rStyle w:val="23"/>
      </w:rPr>
      <w:t>19</w:t>
    </w:r>
    <w:r>
      <w:fldChar w:fldCharType="end"/>
    </w:r>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rPr>
        <w:rStyle w:val="23"/>
      </w:rPr>
    </w:pPr>
    <w:r>
      <w:fldChar w:fldCharType="begin"/>
    </w:r>
    <w:r>
      <w:rPr>
        <w:rStyle w:val="23"/>
      </w:rPr>
      <w:instrText xml:space="preserve">PAGE  </w:instrText>
    </w:r>
    <w:r>
      <w:fldChar w:fldCharType="separate"/>
    </w:r>
    <w:r>
      <w:rPr>
        <w:rStyle w:val="23"/>
      </w:rPr>
      <w:t>3</w:t>
    </w:r>
    <w:r>
      <w:fldChar w:fldCharType="end"/>
    </w:r>
  </w:p>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rPr>
        <w:rStyle w:val="23"/>
      </w:rPr>
    </w:pPr>
    <w:r>
      <w:fldChar w:fldCharType="begin"/>
    </w:r>
    <w:r>
      <w:rPr>
        <w:rStyle w:val="23"/>
      </w:rPr>
      <w:instrText xml:space="preserve">PAGE  </w:instrText>
    </w:r>
    <w:r>
      <w:fldChar w:fldCharType="separate"/>
    </w:r>
    <w:r>
      <w:rPr>
        <w:rStyle w:val="23"/>
      </w:rPr>
      <w:t>20</w:t>
    </w:r>
    <w:r>
      <w:fldChar w:fldCharType="end"/>
    </w:r>
  </w:p>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rPr>
        <w:rStyle w:val="23"/>
      </w:rPr>
    </w:pPr>
    <w:r>
      <w:fldChar w:fldCharType="begin"/>
    </w:r>
    <w:r>
      <w:rPr>
        <w:rStyle w:val="23"/>
      </w:rPr>
      <w:instrText xml:space="preserve">PAGE  </w:instrText>
    </w:r>
    <w:r>
      <w:fldChar w:fldCharType="end"/>
    </w:r>
  </w:p>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rPr>
        <w:rStyle w:val="23"/>
      </w:rPr>
    </w:pPr>
    <w:r>
      <w:fldChar w:fldCharType="begin"/>
    </w:r>
    <w:r>
      <w:rPr>
        <w:rStyle w:val="23"/>
      </w:rPr>
      <w:instrText xml:space="preserve">PAGE  </w:instrText>
    </w:r>
    <w:r>
      <w:fldChar w:fldCharType="separate"/>
    </w:r>
    <w:r>
      <w:rPr>
        <w:rStyle w:val="23"/>
      </w:rPr>
      <w:t>21</w:t>
    </w:r>
    <w:r>
      <w:fldChar w:fldCharType="end"/>
    </w:r>
  </w:p>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rPr>
        <w:rStyle w:val="23"/>
      </w:rPr>
    </w:pPr>
    <w:r>
      <w:fldChar w:fldCharType="begin"/>
    </w:r>
    <w:r>
      <w:rPr>
        <w:rStyle w:val="23"/>
      </w:rPr>
      <w:instrText xml:space="preserve">PAGE  </w:instrText>
    </w:r>
    <w:r>
      <w:fldChar w:fldCharType="end"/>
    </w:r>
  </w:p>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10378471"/>
    </w:sdtPr>
    <w:sdtContent>
      <w:p>
        <w:pPr>
          <w:jc w:val="center"/>
        </w:pPr>
        <w:r>
          <w:fldChar w:fldCharType="begin"/>
        </w:r>
        <w:r>
          <w:instrText xml:space="preserve">PAGE   \* MERGEFORMAT</w:instrText>
        </w:r>
        <w:r>
          <w:fldChar w:fldCharType="separate"/>
        </w:r>
        <w:r>
          <w:rPr>
            <w:lang w:val="zh-CN"/>
          </w:rPr>
          <w:t>2</w:t>
        </w:r>
        <w:r>
          <w:fldChar w:fldCharType="end"/>
        </w:r>
      </w:p>
    </w:sdtContent>
  </w:sdt>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FFB028"/>
    <w:multiLevelType w:val="singleLevel"/>
    <w:tmpl w:val="81FFB028"/>
    <w:lvl w:ilvl="0" w:tentative="0">
      <w:start w:val="1"/>
      <w:numFmt w:val="decimal"/>
      <w:suff w:val="space"/>
      <w:lvlText w:val="(%1)"/>
      <w:lvlJc w:val="left"/>
    </w:lvl>
  </w:abstractNum>
  <w:abstractNum w:abstractNumId="1">
    <w:nsid w:val="C0D232EB"/>
    <w:multiLevelType w:val="singleLevel"/>
    <w:tmpl w:val="C0D232EB"/>
    <w:lvl w:ilvl="0" w:tentative="0">
      <w:start w:val="1"/>
      <w:numFmt w:val="bullet"/>
      <w:lvlText w:val=""/>
      <w:lvlJc w:val="left"/>
      <w:pPr>
        <w:tabs>
          <w:tab w:val="left" w:pos="113"/>
        </w:tabs>
        <w:ind w:left="420" w:hanging="420"/>
      </w:pPr>
      <w:rPr>
        <w:rFonts w:hint="default" w:ascii="Wingdings" w:hAnsi="Wingdings"/>
      </w:rPr>
    </w:lvl>
  </w:abstractNum>
  <w:abstractNum w:abstractNumId="2">
    <w:nsid w:val="EDEDFF31"/>
    <w:multiLevelType w:val="singleLevel"/>
    <w:tmpl w:val="EDEDFF31"/>
    <w:lvl w:ilvl="0" w:tentative="0">
      <w:start w:val="1"/>
      <w:numFmt w:val="decimal"/>
      <w:suff w:val="space"/>
      <w:lvlText w:val="(%1)"/>
      <w:lvlJc w:val="left"/>
    </w:lvl>
  </w:abstractNum>
  <w:abstractNum w:abstractNumId="3">
    <w:nsid w:val="08E42F14"/>
    <w:multiLevelType w:val="singleLevel"/>
    <w:tmpl w:val="08E42F14"/>
    <w:lvl w:ilvl="0" w:tentative="0">
      <w:start w:val="1"/>
      <w:numFmt w:val="decimal"/>
      <w:suff w:val="space"/>
      <w:lvlText w:val="(%1)"/>
      <w:lvlJc w:val="left"/>
    </w:lvl>
  </w:abstractNum>
  <w:abstractNum w:abstractNumId="4">
    <w:nsid w:val="6678D3F5"/>
    <w:multiLevelType w:val="singleLevel"/>
    <w:tmpl w:val="6678D3F5"/>
    <w:lvl w:ilvl="0" w:tentative="0">
      <w:start w:val="1"/>
      <w:numFmt w:val="decimal"/>
      <w:suff w:val="space"/>
      <w:lvlText w:val="(%1)"/>
      <w:lvlJc w:val="left"/>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NkZjk2MGQyMDlmOTkzYmE5MDQwNTZkM2FhZDMyOTQifQ=="/>
  </w:docVars>
  <w:rsids>
    <w:rsidRoot w:val="00C91045"/>
    <w:rsid w:val="00001EC3"/>
    <w:rsid w:val="00002467"/>
    <w:rsid w:val="00006369"/>
    <w:rsid w:val="00014564"/>
    <w:rsid w:val="00022CC0"/>
    <w:rsid w:val="000265D9"/>
    <w:rsid w:val="00026FCC"/>
    <w:rsid w:val="000351C6"/>
    <w:rsid w:val="0004367F"/>
    <w:rsid w:val="00044D4B"/>
    <w:rsid w:val="000451F3"/>
    <w:rsid w:val="00060983"/>
    <w:rsid w:val="000660BD"/>
    <w:rsid w:val="0007719B"/>
    <w:rsid w:val="000774A1"/>
    <w:rsid w:val="00081C21"/>
    <w:rsid w:val="000851B9"/>
    <w:rsid w:val="00090209"/>
    <w:rsid w:val="00095915"/>
    <w:rsid w:val="00097DE8"/>
    <w:rsid w:val="000A1B6B"/>
    <w:rsid w:val="000B0459"/>
    <w:rsid w:val="000B2F46"/>
    <w:rsid w:val="000B4412"/>
    <w:rsid w:val="000B4E69"/>
    <w:rsid w:val="000B7CD0"/>
    <w:rsid w:val="000D2FE6"/>
    <w:rsid w:val="000D4C30"/>
    <w:rsid w:val="000D6128"/>
    <w:rsid w:val="000E4D1C"/>
    <w:rsid w:val="000F58D5"/>
    <w:rsid w:val="00101384"/>
    <w:rsid w:val="00103812"/>
    <w:rsid w:val="001040A9"/>
    <w:rsid w:val="001078AC"/>
    <w:rsid w:val="001133B6"/>
    <w:rsid w:val="001173AD"/>
    <w:rsid w:val="00120D7C"/>
    <w:rsid w:val="00121EB9"/>
    <w:rsid w:val="00126033"/>
    <w:rsid w:val="00132BD1"/>
    <w:rsid w:val="00132BFD"/>
    <w:rsid w:val="001537E2"/>
    <w:rsid w:val="001537FA"/>
    <w:rsid w:val="00156B9B"/>
    <w:rsid w:val="00156E15"/>
    <w:rsid w:val="001640C5"/>
    <w:rsid w:val="00170AEF"/>
    <w:rsid w:val="00176963"/>
    <w:rsid w:val="001771F3"/>
    <w:rsid w:val="00184C89"/>
    <w:rsid w:val="001957C8"/>
    <w:rsid w:val="00195ABD"/>
    <w:rsid w:val="00196F72"/>
    <w:rsid w:val="001978B6"/>
    <w:rsid w:val="001A074B"/>
    <w:rsid w:val="001A1E40"/>
    <w:rsid w:val="001A291D"/>
    <w:rsid w:val="001B478A"/>
    <w:rsid w:val="001C2A25"/>
    <w:rsid w:val="001C70EA"/>
    <w:rsid w:val="001E1367"/>
    <w:rsid w:val="001E6413"/>
    <w:rsid w:val="001F3B13"/>
    <w:rsid w:val="001F621F"/>
    <w:rsid w:val="0020296F"/>
    <w:rsid w:val="002075DA"/>
    <w:rsid w:val="0021111F"/>
    <w:rsid w:val="002179BB"/>
    <w:rsid w:val="00235165"/>
    <w:rsid w:val="0024388E"/>
    <w:rsid w:val="00250DD5"/>
    <w:rsid w:val="00257903"/>
    <w:rsid w:val="00260339"/>
    <w:rsid w:val="002769B3"/>
    <w:rsid w:val="00280E92"/>
    <w:rsid w:val="002821D3"/>
    <w:rsid w:val="00283C69"/>
    <w:rsid w:val="002852EB"/>
    <w:rsid w:val="0029075E"/>
    <w:rsid w:val="002A21D4"/>
    <w:rsid w:val="002A3A41"/>
    <w:rsid w:val="002A47E2"/>
    <w:rsid w:val="002A5E92"/>
    <w:rsid w:val="002B0BE7"/>
    <w:rsid w:val="002B4F9B"/>
    <w:rsid w:val="002C0740"/>
    <w:rsid w:val="002C2158"/>
    <w:rsid w:val="002C4D41"/>
    <w:rsid w:val="002D6A45"/>
    <w:rsid w:val="002E5614"/>
    <w:rsid w:val="002E62F6"/>
    <w:rsid w:val="002F1742"/>
    <w:rsid w:val="002F6321"/>
    <w:rsid w:val="002F6AEC"/>
    <w:rsid w:val="002F723D"/>
    <w:rsid w:val="00300185"/>
    <w:rsid w:val="00303929"/>
    <w:rsid w:val="00303D66"/>
    <w:rsid w:val="00305638"/>
    <w:rsid w:val="00305DEF"/>
    <w:rsid w:val="00314F58"/>
    <w:rsid w:val="0031639B"/>
    <w:rsid w:val="003165B0"/>
    <w:rsid w:val="00316E0B"/>
    <w:rsid w:val="00316F72"/>
    <w:rsid w:val="00327D01"/>
    <w:rsid w:val="00336845"/>
    <w:rsid w:val="00341266"/>
    <w:rsid w:val="0034230C"/>
    <w:rsid w:val="003456E7"/>
    <w:rsid w:val="00351226"/>
    <w:rsid w:val="00352C61"/>
    <w:rsid w:val="003531B0"/>
    <w:rsid w:val="00353333"/>
    <w:rsid w:val="0035427C"/>
    <w:rsid w:val="003572D0"/>
    <w:rsid w:val="00360868"/>
    <w:rsid w:val="00360D59"/>
    <w:rsid w:val="003647DA"/>
    <w:rsid w:val="00377AEB"/>
    <w:rsid w:val="00390B9E"/>
    <w:rsid w:val="00392105"/>
    <w:rsid w:val="00396E33"/>
    <w:rsid w:val="003A7FBB"/>
    <w:rsid w:val="003B12D0"/>
    <w:rsid w:val="003B34ED"/>
    <w:rsid w:val="003B7DA2"/>
    <w:rsid w:val="003C150C"/>
    <w:rsid w:val="003C2930"/>
    <w:rsid w:val="003C316A"/>
    <w:rsid w:val="003C47BF"/>
    <w:rsid w:val="003D0444"/>
    <w:rsid w:val="003D2FE6"/>
    <w:rsid w:val="003D58E3"/>
    <w:rsid w:val="003E5D73"/>
    <w:rsid w:val="003E60C4"/>
    <w:rsid w:val="003F2A16"/>
    <w:rsid w:val="003F431F"/>
    <w:rsid w:val="003F4F51"/>
    <w:rsid w:val="003F5708"/>
    <w:rsid w:val="003F57D6"/>
    <w:rsid w:val="003F70A1"/>
    <w:rsid w:val="0040641C"/>
    <w:rsid w:val="00410095"/>
    <w:rsid w:val="00420C65"/>
    <w:rsid w:val="00422E3B"/>
    <w:rsid w:val="00432558"/>
    <w:rsid w:val="00432672"/>
    <w:rsid w:val="00434D7A"/>
    <w:rsid w:val="004354AB"/>
    <w:rsid w:val="0043734A"/>
    <w:rsid w:val="00443F54"/>
    <w:rsid w:val="00445745"/>
    <w:rsid w:val="004472A9"/>
    <w:rsid w:val="00451669"/>
    <w:rsid w:val="004518A5"/>
    <w:rsid w:val="00455CB0"/>
    <w:rsid w:val="0046026F"/>
    <w:rsid w:val="0046205E"/>
    <w:rsid w:val="0046714C"/>
    <w:rsid w:val="00471B1E"/>
    <w:rsid w:val="004A0252"/>
    <w:rsid w:val="004A6C22"/>
    <w:rsid w:val="004B65F6"/>
    <w:rsid w:val="004B7C53"/>
    <w:rsid w:val="004C1C54"/>
    <w:rsid w:val="004C22D0"/>
    <w:rsid w:val="004C4F13"/>
    <w:rsid w:val="004D23E3"/>
    <w:rsid w:val="004D5A3A"/>
    <w:rsid w:val="004D6A6C"/>
    <w:rsid w:val="004E1578"/>
    <w:rsid w:val="004E2DCC"/>
    <w:rsid w:val="004E4CB5"/>
    <w:rsid w:val="004E6F68"/>
    <w:rsid w:val="004F06F8"/>
    <w:rsid w:val="004F323E"/>
    <w:rsid w:val="004F6034"/>
    <w:rsid w:val="004F660E"/>
    <w:rsid w:val="00500175"/>
    <w:rsid w:val="005030FD"/>
    <w:rsid w:val="0050317D"/>
    <w:rsid w:val="00507396"/>
    <w:rsid w:val="00512025"/>
    <w:rsid w:val="00512DA0"/>
    <w:rsid w:val="00517CFF"/>
    <w:rsid w:val="00524266"/>
    <w:rsid w:val="005251AB"/>
    <w:rsid w:val="0053152C"/>
    <w:rsid w:val="005357AC"/>
    <w:rsid w:val="005364B4"/>
    <w:rsid w:val="00550854"/>
    <w:rsid w:val="00551DF0"/>
    <w:rsid w:val="005526BD"/>
    <w:rsid w:val="0055300D"/>
    <w:rsid w:val="005600CD"/>
    <w:rsid w:val="00561748"/>
    <w:rsid w:val="00564EFF"/>
    <w:rsid w:val="00570A38"/>
    <w:rsid w:val="005710C5"/>
    <w:rsid w:val="005729C2"/>
    <w:rsid w:val="00574159"/>
    <w:rsid w:val="005744E8"/>
    <w:rsid w:val="00576796"/>
    <w:rsid w:val="005849B3"/>
    <w:rsid w:val="00595F15"/>
    <w:rsid w:val="00596787"/>
    <w:rsid w:val="005A3943"/>
    <w:rsid w:val="005A3A66"/>
    <w:rsid w:val="005A4A06"/>
    <w:rsid w:val="005A5F0D"/>
    <w:rsid w:val="005B111C"/>
    <w:rsid w:val="005B2875"/>
    <w:rsid w:val="005B7651"/>
    <w:rsid w:val="005C1719"/>
    <w:rsid w:val="005C3AD3"/>
    <w:rsid w:val="005C495D"/>
    <w:rsid w:val="005C5EAD"/>
    <w:rsid w:val="005D1D8B"/>
    <w:rsid w:val="005D5987"/>
    <w:rsid w:val="005D76E4"/>
    <w:rsid w:val="005F287B"/>
    <w:rsid w:val="005F777B"/>
    <w:rsid w:val="00606092"/>
    <w:rsid w:val="006071FF"/>
    <w:rsid w:val="006122FF"/>
    <w:rsid w:val="006236B6"/>
    <w:rsid w:val="00624743"/>
    <w:rsid w:val="00630481"/>
    <w:rsid w:val="00633762"/>
    <w:rsid w:val="006367C6"/>
    <w:rsid w:val="00637043"/>
    <w:rsid w:val="00637ABA"/>
    <w:rsid w:val="0064132F"/>
    <w:rsid w:val="00645104"/>
    <w:rsid w:val="00645A94"/>
    <w:rsid w:val="00654E03"/>
    <w:rsid w:val="00655513"/>
    <w:rsid w:val="006729EB"/>
    <w:rsid w:val="00672A72"/>
    <w:rsid w:val="00677377"/>
    <w:rsid w:val="00685D2E"/>
    <w:rsid w:val="0069376C"/>
    <w:rsid w:val="006A23C8"/>
    <w:rsid w:val="006B4100"/>
    <w:rsid w:val="006B5708"/>
    <w:rsid w:val="006B6B48"/>
    <w:rsid w:val="006E11DB"/>
    <w:rsid w:val="006E2B60"/>
    <w:rsid w:val="006E4A10"/>
    <w:rsid w:val="006E6759"/>
    <w:rsid w:val="006F5169"/>
    <w:rsid w:val="006F56BE"/>
    <w:rsid w:val="006F5BA6"/>
    <w:rsid w:val="00706B82"/>
    <w:rsid w:val="00714931"/>
    <w:rsid w:val="00716BBA"/>
    <w:rsid w:val="007268E0"/>
    <w:rsid w:val="00732211"/>
    <w:rsid w:val="007363D8"/>
    <w:rsid w:val="007379A3"/>
    <w:rsid w:val="007426DC"/>
    <w:rsid w:val="0074720A"/>
    <w:rsid w:val="00753BC3"/>
    <w:rsid w:val="00753E38"/>
    <w:rsid w:val="00754E4F"/>
    <w:rsid w:val="00761242"/>
    <w:rsid w:val="0076172F"/>
    <w:rsid w:val="00775E89"/>
    <w:rsid w:val="0077604A"/>
    <w:rsid w:val="00776446"/>
    <w:rsid w:val="00776DDD"/>
    <w:rsid w:val="0078219B"/>
    <w:rsid w:val="00787F9C"/>
    <w:rsid w:val="00795FD7"/>
    <w:rsid w:val="00797B25"/>
    <w:rsid w:val="007A1281"/>
    <w:rsid w:val="007A7C01"/>
    <w:rsid w:val="007B26DA"/>
    <w:rsid w:val="007B4002"/>
    <w:rsid w:val="007B4215"/>
    <w:rsid w:val="007C4F40"/>
    <w:rsid w:val="007C6D01"/>
    <w:rsid w:val="007C78E5"/>
    <w:rsid w:val="007C7BD8"/>
    <w:rsid w:val="007D20A5"/>
    <w:rsid w:val="007D4EE8"/>
    <w:rsid w:val="007D6D02"/>
    <w:rsid w:val="007E4916"/>
    <w:rsid w:val="007E6B59"/>
    <w:rsid w:val="007F3212"/>
    <w:rsid w:val="008012B6"/>
    <w:rsid w:val="008013EC"/>
    <w:rsid w:val="00802CF5"/>
    <w:rsid w:val="00803078"/>
    <w:rsid w:val="00821A43"/>
    <w:rsid w:val="00821CA5"/>
    <w:rsid w:val="00821F60"/>
    <w:rsid w:val="00824573"/>
    <w:rsid w:val="00832812"/>
    <w:rsid w:val="00832A3B"/>
    <w:rsid w:val="0084098F"/>
    <w:rsid w:val="00840E7D"/>
    <w:rsid w:val="0084442C"/>
    <w:rsid w:val="008516FD"/>
    <w:rsid w:val="00852EE9"/>
    <w:rsid w:val="0086358E"/>
    <w:rsid w:val="0086366F"/>
    <w:rsid w:val="00863704"/>
    <w:rsid w:val="00866204"/>
    <w:rsid w:val="00872FE7"/>
    <w:rsid w:val="00873DAE"/>
    <w:rsid w:val="00874DDC"/>
    <w:rsid w:val="00875958"/>
    <w:rsid w:val="008822BD"/>
    <w:rsid w:val="0088792C"/>
    <w:rsid w:val="008907D4"/>
    <w:rsid w:val="00892CCC"/>
    <w:rsid w:val="008A5CBD"/>
    <w:rsid w:val="008B17E6"/>
    <w:rsid w:val="008B2201"/>
    <w:rsid w:val="008B7360"/>
    <w:rsid w:val="008C1893"/>
    <w:rsid w:val="008C2D8D"/>
    <w:rsid w:val="008C619E"/>
    <w:rsid w:val="008C655F"/>
    <w:rsid w:val="008D1180"/>
    <w:rsid w:val="008D3675"/>
    <w:rsid w:val="008F0714"/>
    <w:rsid w:val="008F27E6"/>
    <w:rsid w:val="008F2D69"/>
    <w:rsid w:val="008F3E21"/>
    <w:rsid w:val="008F525B"/>
    <w:rsid w:val="008F7A49"/>
    <w:rsid w:val="008F7CC3"/>
    <w:rsid w:val="00901937"/>
    <w:rsid w:val="00905B64"/>
    <w:rsid w:val="0090643F"/>
    <w:rsid w:val="00906A1B"/>
    <w:rsid w:val="0091097C"/>
    <w:rsid w:val="00910C6B"/>
    <w:rsid w:val="00915B0E"/>
    <w:rsid w:val="009168A9"/>
    <w:rsid w:val="00916C48"/>
    <w:rsid w:val="009175D6"/>
    <w:rsid w:val="0092159E"/>
    <w:rsid w:val="00926050"/>
    <w:rsid w:val="00930D35"/>
    <w:rsid w:val="00930F08"/>
    <w:rsid w:val="00943983"/>
    <w:rsid w:val="00955C67"/>
    <w:rsid w:val="00967D09"/>
    <w:rsid w:val="0097177E"/>
    <w:rsid w:val="00976A92"/>
    <w:rsid w:val="00983D67"/>
    <w:rsid w:val="00986BE2"/>
    <w:rsid w:val="00991C81"/>
    <w:rsid w:val="00992D59"/>
    <w:rsid w:val="00993C27"/>
    <w:rsid w:val="00996C96"/>
    <w:rsid w:val="009A22D5"/>
    <w:rsid w:val="009A5913"/>
    <w:rsid w:val="009A6743"/>
    <w:rsid w:val="009A7A51"/>
    <w:rsid w:val="009B1045"/>
    <w:rsid w:val="009B359F"/>
    <w:rsid w:val="009B79B2"/>
    <w:rsid w:val="009C1672"/>
    <w:rsid w:val="009C6423"/>
    <w:rsid w:val="009C7C83"/>
    <w:rsid w:val="009D13E3"/>
    <w:rsid w:val="009D696E"/>
    <w:rsid w:val="009E341B"/>
    <w:rsid w:val="009F33ED"/>
    <w:rsid w:val="00A07970"/>
    <w:rsid w:val="00A24191"/>
    <w:rsid w:val="00A2522D"/>
    <w:rsid w:val="00A401BD"/>
    <w:rsid w:val="00A42B05"/>
    <w:rsid w:val="00A45204"/>
    <w:rsid w:val="00A47721"/>
    <w:rsid w:val="00A5137E"/>
    <w:rsid w:val="00A56A88"/>
    <w:rsid w:val="00A63E38"/>
    <w:rsid w:val="00A66A48"/>
    <w:rsid w:val="00A700C1"/>
    <w:rsid w:val="00A71DC7"/>
    <w:rsid w:val="00A737B9"/>
    <w:rsid w:val="00A73FE4"/>
    <w:rsid w:val="00A81EA7"/>
    <w:rsid w:val="00A823EA"/>
    <w:rsid w:val="00A860F9"/>
    <w:rsid w:val="00A91A48"/>
    <w:rsid w:val="00A9525D"/>
    <w:rsid w:val="00A96267"/>
    <w:rsid w:val="00A97762"/>
    <w:rsid w:val="00A97833"/>
    <w:rsid w:val="00AB3115"/>
    <w:rsid w:val="00AB615B"/>
    <w:rsid w:val="00AC0553"/>
    <w:rsid w:val="00AC2A37"/>
    <w:rsid w:val="00AC3686"/>
    <w:rsid w:val="00AD56F9"/>
    <w:rsid w:val="00AD78C3"/>
    <w:rsid w:val="00AD7A59"/>
    <w:rsid w:val="00AE3FC5"/>
    <w:rsid w:val="00AE5814"/>
    <w:rsid w:val="00AF329A"/>
    <w:rsid w:val="00AF53FB"/>
    <w:rsid w:val="00B01C2F"/>
    <w:rsid w:val="00B02279"/>
    <w:rsid w:val="00B1464B"/>
    <w:rsid w:val="00B25A91"/>
    <w:rsid w:val="00B2635D"/>
    <w:rsid w:val="00B27E3A"/>
    <w:rsid w:val="00B3051C"/>
    <w:rsid w:val="00B3442F"/>
    <w:rsid w:val="00B35D7F"/>
    <w:rsid w:val="00B446B9"/>
    <w:rsid w:val="00B461D8"/>
    <w:rsid w:val="00B51833"/>
    <w:rsid w:val="00B55DBA"/>
    <w:rsid w:val="00B642B5"/>
    <w:rsid w:val="00B655C3"/>
    <w:rsid w:val="00B658F3"/>
    <w:rsid w:val="00B67498"/>
    <w:rsid w:val="00B67555"/>
    <w:rsid w:val="00B67CD4"/>
    <w:rsid w:val="00B7364E"/>
    <w:rsid w:val="00B74B9D"/>
    <w:rsid w:val="00B933DC"/>
    <w:rsid w:val="00B93FFE"/>
    <w:rsid w:val="00B96430"/>
    <w:rsid w:val="00BA130B"/>
    <w:rsid w:val="00BA2FE1"/>
    <w:rsid w:val="00BA462B"/>
    <w:rsid w:val="00BA60D4"/>
    <w:rsid w:val="00BB75A1"/>
    <w:rsid w:val="00BC0DC5"/>
    <w:rsid w:val="00BC300E"/>
    <w:rsid w:val="00BC4C5A"/>
    <w:rsid w:val="00BD309D"/>
    <w:rsid w:val="00BD34A7"/>
    <w:rsid w:val="00BE1CD3"/>
    <w:rsid w:val="00BE4A6B"/>
    <w:rsid w:val="00BE716B"/>
    <w:rsid w:val="00BF088E"/>
    <w:rsid w:val="00BF2A31"/>
    <w:rsid w:val="00BF3350"/>
    <w:rsid w:val="00C0452A"/>
    <w:rsid w:val="00C048C4"/>
    <w:rsid w:val="00C07A3D"/>
    <w:rsid w:val="00C11980"/>
    <w:rsid w:val="00C1485A"/>
    <w:rsid w:val="00C17663"/>
    <w:rsid w:val="00C2144B"/>
    <w:rsid w:val="00C22F28"/>
    <w:rsid w:val="00C238C8"/>
    <w:rsid w:val="00C336E1"/>
    <w:rsid w:val="00C3452C"/>
    <w:rsid w:val="00C345E5"/>
    <w:rsid w:val="00C34926"/>
    <w:rsid w:val="00C3626A"/>
    <w:rsid w:val="00C40499"/>
    <w:rsid w:val="00C52E00"/>
    <w:rsid w:val="00C53099"/>
    <w:rsid w:val="00C53ED2"/>
    <w:rsid w:val="00C56DD1"/>
    <w:rsid w:val="00C60400"/>
    <w:rsid w:val="00C63263"/>
    <w:rsid w:val="00C75748"/>
    <w:rsid w:val="00C81D68"/>
    <w:rsid w:val="00C848CB"/>
    <w:rsid w:val="00C91045"/>
    <w:rsid w:val="00C92400"/>
    <w:rsid w:val="00C93F07"/>
    <w:rsid w:val="00C97358"/>
    <w:rsid w:val="00CA02FC"/>
    <w:rsid w:val="00CA2650"/>
    <w:rsid w:val="00CA2822"/>
    <w:rsid w:val="00CB5D28"/>
    <w:rsid w:val="00CB6F65"/>
    <w:rsid w:val="00CC3DBD"/>
    <w:rsid w:val="00CC40A8"/>
    <w:rsid w:val="00CC6F20"/>
    <w:rsid w:val="00CD12EB"/>
    <w:rsid w:val="00CD17A4"/>
    <w:rsid w:val="00CD375A"/>
    <w:rsid w:val="00CD4F64"/>
    <w:rsid w:val="00CE000A"/>
    <w:rsid w:val="00CE387C"/>
    <w:rsid w:val="00CE59ED"/>
    <w:rsid w:val="00CE7B5B"/>
    <w:rsid w:val="00CF280E"/>
    <w:rsid w:val="00CF7E14"/>
    <w:rsid w:val="00D02193"/>
    <w:rsid w:val="00D10F93"/>
    <w:rsid w:val="00D12B7A"/>
    <w:rsid w:val="00D202DF"/>
    <w:rsid w:val="00D20A5C"/>
    <w:rsid w:val="00D211F8"/>
    <w:rsid w:val="00D24722"/>
    <w:rsid w:val="00D26524"/>
    <w:rsid w:val="00D306F2"/>
    <w:rsid w:val="00D32D4F"/>
    <w:rsid w:val="00D33BA7"/>
    <w:rsid w:val="00D46A1D"/>
    <w:rsid w:val="00D56908"/>
    <w:rsid w:val="00D677A0"/>
    <w:rsid w:val="00D7009C"/>
    <w:rsid w:val="00D801E5"/>
    <w:rsid w:val="00D852A2"/>
    <w:rsid w:val="00D913EE"/>
    <w:rsid w:val="00D92149"/>
    <w:rsid w:val="00D95005"/>
    <w:rsid w:val="00D952B6"/>
    <w:rsid w:val="00D97CA5"/>
    <w:rsid w:val="00DA0F78"/>
    <w:rsid w:val="00DA243E"/>
    <w:rsid w:val="00DA34E3"/>
    <w:rsid w:val="00DB5502"/>
    <w:rsid w:val="00DB56C3"/>
    <w:rsid w:val="00DB63FA"/>
    <w:rsid w:val="00DC19D1"/>
    <w:rsid w:val="00DE2604"/>
    <w:rsid w:val="00DE3BB4"/>
    <w:rsid w:val="00DE420F"/>
    <w:rsid w:val="00DF4747"/>
    <w:rsid w:val="00DF6B7F"/>
    <w:rsid w:val="00E11913"/>
    <w:rsid w:val="00E12B78"/>
    <w:rsid w:val="00E13C31"/>
    <w:rsid w:val="00E14C30"/>
    <w:rsid w:val="00E158D8"/>
    <w:rsid w:val="00E2360C"/>
    <w:rsid w:val="00E242DD"/>
    <w:rsid w:val="00E2755B"/>
    <w:rsid w:val="00E27CAF"/>
    <w:rsid w:val="00E30446"/>
    <w:rsid w:val="00E34308"/>
    <w:rsid w:val="00E364EC"/>
    <w:rsid w:val="00E36785"/>
    <w:rsid w:val="00E45808"/>
    <w:rsid w:val="00E538F1"/>
    <w:rsid w:val="00E5511B"/>
    <w:rsid w:val="00E6130A"/>
    <w:rsid w:val="00E777EF"/>
    <w:rsid w:val="00E828E9"/>
    <w:rsid w:val="00E82D0C"/>
    <w:rsid w:val="00E85A27"/>
    <w:rsid w:val="00E87FB4"/>
    <w:rsid w:val="00EA2894"/>
    <w:rsid w:val="00EA2D30"/>
    <w:rsid w:val="00EA638E"/>
    <w:rsid w:val="00EB0EB8"/>
    <w:rsid w:val="00EB2D20"/>
    <w:rsid w:val="00EB3D05"/>
    <w:rsid w:val="00ED0C67"/>
    <w:rsid w:val="00ED7002"/>
    <w:rsid w:val="00EE0353"/>
    <w:rsid w:val="00EF2179"/>
    <w:rsid w:val="00EF5A48"/>
    <w:rsid w:val="00F005C3"/>
    <w:rsid w:val="00F02E2B"/>
    <w:rsid w:val="00F05987"/>
    <w:rsid w:val="00F07F12"/>
    <w:rsid w:val="00F235B3"/>
    <w:rsid w:val="00F37AF3"/>
    <w:rsid w:val="00F409BA"/>
    <w:rsid w:val="00F47911"/>
    <w:rsid w:val="00F50512"/>
    <w:rsid w:val="00F513A1"/>
    <w:rsid w:val="00F74B89"/>
    <w:rsid w:val="00F7502B"/>
    <w:rsid w:val="00F75A77"/>
    <w:rsid w:val="00F83507"/>
    <w:rsid w:val="00F84594"/>
    <w:rsid w:val="00F857E9"/>
    <w:rsid w:val="00F904B9"/>
    <w:rsid w:val="00F95895"/>
    <w:rsid w:val="00F95C9C"/>
    <w:rsid w:val="00FA1E5F"/>
    <w:rsid w:val="00FA522A"/>
    <w:rsid w:val="00FA585D"/>
    <w:rsid w:val="00FA6C6D"/>
    <w:rsid w:val="00FB0807"/>
    <w:rsid w:val="00FB3AC7"/>
    <w:rsid w:val="00FC3D61"/>
    <w:rsid w:val="00FC53A1"/>
    <w:rsid w:val="00FD0F35"/>
    <w:rsid w:val="00FD2BEF"/>
    <w:rsid w:val="00FD5F9E"/>
    <w:rsid w:val="00FE6058"/>
    <w:rsid w:val="00FF0B89"/>
    <w:rsid w:val="00FF3145"/>
    <w:rsid w:val="00FF6562"/>
    <w:rsid w:val="00FF6A4E"/>
    <w:rsid w:val="0159124C"/>
    <w:rsid w:val="01976C54"/>
    <w:rsid w:val="01F37FC4"/>
    <w:rsid w:val="04BF6984"/>
    <w:rsid w:val="04CA4FE0"/>
    <w:rsid w:val="07B023AF"/>
    <w:rsid w:val="085C687F"/>
    <w:rsid w:val="0B356363"/>
    <w:rsid w:val="0BB557A2"/>
    <w:rsid w:val="0DE9180B"/>
    <w:rsid w:val="0E4868F2"/>
    <w:rsid w:val="0E4A3774"/>
    <w:rsid w:val="10832A93"/>
    <w:rsid w:val="10BD5EE6"/>
    <w:rsid w:val="114754F2"/>
    <w:rsid w:val="11774CA4"/>
    <w:rsid w:val="11DD253F"/>
    <w:rsid w:val="12F77F1C"/>
    <w:rsid w:val="137D0CF1"/>
    <w:rsid w:val="139D3B98"/>
    <w:rsid w:val="140C7F31"/>
    <w:rsid w:val="15024D2D"/>
    <w:rsid w:val="15F555B1"/>
    <w:rsid w:val="18FD231E"/>
    <w:rsid w:val="193A1363"/>
    <w:rsid w:val="1D9D309D"/>
    <w:rsid w:val="1E004AF3"/>
    <w:rsid w:val="1F0170E3"/>
    <w:rsid w:val="1FBF46B7"/>
    <w:rsid w:val="202A677A"/>
    <w:rsid w:val="243C76EC"/>
    <w:rsid w:val="255D74F4"/>
    <w:rsid w:val="25CC2205"/>
    <w:rsid w:val="26222F7D"/>
    <w:rsid w:val="2661634B"/>
    <w:rsid w:val="2763565E"/>
    <w:rsid w:val="28153FE6"/>
    <w:rsid w:val="28761B62"/>
    <w:rsid w:val="28810F41"/>
    <w:rsid w:val="28950366"/>
    <w:rsid w:val="28955CBE"/>
    <w:rsid w:val="29E05449"/>
    <w:rsid w:val="29FB5C95"/>
    <w:rsid w:val="2A141D29"/>
    <w:rsid w:val="2A5C1303"/>
    <w:rsid w:val="2BB725A8"/>
    <w:rsid w:val="2C6F788B"/>
    <w:rsid w:val="2C865F37"/>
    <w:rsid w:val="2D033585"/>
    <w:rsid w:val="2EB71396"/>
    <w:rsid w:val="2F845F4C"/>
    <w:rsid w:val="3044421B"/>
    <w:rsid w:val="32CA4497"/>
    <w:rsid w:val="33D163C3"/>
    <w:rsid w:val="356433D9"/>
    <w:rsid w:val="358B6F41"/>
    <w:rsid w:val="35B742DA"/>
    <w:rsid w:val="35FD775D"/>
    <w:rsid w:val="37DD12AF"/>
    <w:rsid w:val="37F4701F"/>
    <w:rsid w:val="3888323E"/>
    <w:rsid w:val="38A64B29"/>
    <w:rsid w:val="397840FA"/>
    <w:rsid w:val="3A2113F7"/>
    <w:rsid w:val="3A875E1F"/>
    <w:rsid w:val="3A973F56"/>
    <w:rsid w:val="3AE81996"/>
    <w:rsid w:val="3E2E0DB1"/>
    <w:rsid w:val="3E965E49"/>
    <w:rsid w:val="3EC01DFE"/>
    <w:rsid w:val="3EF51AA1"/>
    <w:rsid w:val="3F3D17D1"/>
    <w:rsid w:val="40B91F21"/>
    <w:rsid w:val="417D3535"/>
    <w:rsid w:val="450B23DC"/>
    <w:rsid w:val="45743AC5"/>
    <w:rsid w:val="45AD4CB1"/>
    <w:rsid w:val="46233C6E"/>
    <w:rsid w:val="473F2681"/>
    <w:rsid w:val="475A44AD"/>
    <w:rsid w:val="47D97176"/>
    <w:rsid w:val="48220EE3"/>
    <w:rsid w:val="49957F36"/>
    <w:rsid w:val="4996427E"/>
    <w:rsid w:val="49D3214C"/>
    <w:rsid w:val="4A2E02A0"/>
    <w:rsid w:val="4A4052DF"/>
    <w:rsid w:val="4A5C6CB1"/>
    <w:rsid w:val="4A7B4CF5"/>
    <w:rsid w:val="4B3B4CD5"/>
    <w:rsid w:val="4BD83999"/>
    <w:rsid w:val="4C5E74DE"/>
    <w:rsid w:val="4D52524D"/>
    <w:rsid w:val="4E0301E1"/>
    <w:rsid w:val="4E83653B"/>
    <w:rsid w:val="53F10B69"/>
    <w:rsid w:val="561764AC"/>
    <w:rsid w:val="56535AD0"/>
    <w:rsid w:val="56D53685"/>
    <w:rsid w:val="58854206"/>
    <w:rsid w:val="5A806272"/>
    <w:rsid w:val="5B3C46B5"/>
    <w:rsid w:val="5C7D6D1C"/>
    <w:rsid w:val="5CCE23E3"/>
    <w:rsid w:val="5ECC4B53"/>
    <w:rsid w:val="60F721A2"/>
    <w:rsid w:val="61E4279A"/>
    <w:rsid w:val="622F4C98"/>
    <w:rsid w:val="654964CA"/>
    <w:rsid w:val="656943ED"/>
    <w:rsid w:val="682B6F64"/>
    <w:rsid w:val="68AC50DA"/>
    <w:rsid w:val="69C62C2C"/>
    <w:rsid w:val="6A3A44B6"/>
    <w:rsid w:val="6ABE6E95"/>
    <w:rsid w:val="6B2F2F0D"/>
    <w:rsid w:val="6B634184"/>
    <w:rsid w:val="6B9C74FE"/>
    <w:rsid w:val="6BF06640"/>
    <w:rsid w:val="6CC21DCB"/>
    <w:rsid w:val="6D412B8A"/>
    <w:rsid w:val="6E07657E"/>
    <w:rsid w:val="6EA54A75"/>
    <w:rsid w:val="6F6D02EB"/>
    <w:rsid w:val="714203AB"/>
    <w:rsid w:val="72392622"/>
    <w:rsid w:val="72AD7E26"/>
    <w:rsid w:val="72DD32F9"/>
    <w:rsid w:val="731E31D8"/>
    <w:rsid w:val="73F57AA9"/>
    <w:rsid w:val="741D7A85"/>
    <w:rsid w:val="74930BBF"/>
    <w:rsid w:val="762955C6"/>
    <w:rsid w:val="76A4258E"/>
    <w:rsid w:val="7831514A"/>
    <w:rsid w:val="78B6510B"/>
    <w:rsid w:val="79EA7C17"/>
    <w:rsid w:val="7BE04B39"/>
    <w:rsid w:val="7D7C03C9"/>
    <w:rsid w:val="7E1626C8"/>
    <w:rsid w:val="7E555236"/>
    <w:rsid w:val="7E8448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qFormat="1"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27"/>
    <w:autoRedefine/>
    <w:qFormat/>
    <w:uiPriority w:val="0"/>
    <w:pPr>
      <w:overflowPunct w:val="0"/>
      <w:spacing w:before="260" w:after="260" w:line="560" w:lineRule="exact"/>
      <w:ind w:firstLine="200" w:firstLineChars="200"/>
      <w:outlineLvl w:val="0"/>
    </w:pPr>
    <w:rPr>
      <w:rFonts w:eastAsia="黑体"/>
      <w:b/>
      <w:bCs/>
      <w:kern w:val="44"/>
      <w:sz w:val="32"/>
      <w:szCs w:val="32"/>
    </w:rPr>
  </w:style>
  <w:style w:type="paragraph" w:styleId="5">
    <w:name w:val="heading 2"/>
    <w:basedOn w:val="1"/>
    <w:next w:val="1"/>
    <w:link w:val="28"/>
    <w:autoRedefine/>
    <w:qFormat/>
    <w:uiPriority w:val="0"/>
    <w:pPr>
      <w:overflowPunct w:val="0"/>
      <w:spacing w:before="260" w:after="260" w:line="560" w:lineRule="exact"/>
      <w:ind w:firstLine="200" w:firstLineChars="200"/>
      <w:outlineLvl w:val="1"/>
    </w:pPr>
    <w:rPr>
      <w:rFonts w:eastAsia="楷体"/>
      <w:b/>
      <w:sz w:val="32"/>
      <w:szCs w:val="28"/>
      <w:lang w:val="en-GB"/>
    </w:rPr>
  </w:style>
  <w:style w:type="paragraph" w:styleId="6">
    <w:name w:val="heading 3"/>
    <w:basedOn w:val="1"/>
    <w:next w:val="1"/>
    <w:link w:val="29"/>
    <w:autoRedefine/>
    <w:qFormat/>
    <w:uiPriority w:val="0"/>
    <w:pPr>
      <w:keepNext/>
      <w:keepLines/>
      <w:spacing w:line="560" w:lineRule="atLeast"/>
      <w:ind w:firstLine="200" w:firstLineChars="200"/>
      <w:outlineLvl w:val="2"/>
    </w:pPr>
    <w:rPr>
      <w:rFonts w:eastAsia="楷体"/>
      <w:b/>
      <w:bCs/>
      <w:sz w:val="32"/>
      <w:szCs w:val="32"/>
    </w:rPr>
  </w:style>
  <w:style w:type="character" w:default="1" w:styleId="21">
    <w:name w:val="Default Paragraph Font"/>
    <w:autoRedefine/>
    <w:semiHidden/>
    <w:unhideWhenUsed/>
    <w:qFormat/>
    <w:uiPriority w:val="1"/>
  </w:style>
  <w:style w:type="table" w:default="1" w:styleId="19">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autoRedefine/>
    <w:unhideWhenUsed/>
    <w:qFormat/>
    <w:uiPriority w:val="99"/>
    <w:pPr>
      <w:ind w:firstLine="420"/>
    </w:pPr>
  </w:style>
  <w:style w:type="paragraph" w:styleId="3">
    <w:name w:val="Body Text Indent"/>
    <w:basedOn w:val="1"/>
    <w:qFormat/>
    <w:uiPriority w:val="0"/>
    <w:pPr>
      <w:widowControl/>
      <w:spacing w:line="420" w:lineRule="atLeast"/>
      <w:ind w:firstLine="640" w:firstLineChars="200"/>
      <w:jc w:val="left"/>
    </w:pPr>
    <w:rPr>
      <w:rFonts w:ascii="黑体" w:eastAsia="黑体"/>
      <w:color w:val="000000"/>
      <w:sz w:val="32"/>
    </w:rPr>
  </w:style>
  <w:style w:type="paragraph" w:styleId="7">
    <w:name w:val="Document Map"/>
    <w:basedOn w:val="1"/>
    <w:link w:val="38"/>
    <w:semiHidden/>
    <w:qFormat/>
    <w:uiPriority w:val="0"/>
    <w:pPr>
      <w:shd w:val="clear" w:color="auto" w:fill="000080"/>
    </w:pPr>
  </w:style>
  <w:style w:type="paragraph" w:styleId="8">
    <w:name w:val="annotation text"/>
    <w:basedOn w:val="1"/>
    <w:link w:val="35"/>
    <w:autoRedefine/>
    <w:semiHidden/>
    <w:unhideWhenUsed/>
    <w:qFormat/>
    <w:uiPriority w:val="0"/>
    <w:pPr>
      <w:jc w:val="left"/>
    </w:pPr>
  </w:style>
  <w:style w:type="paragraph" w:styleId="9">
    <w:name w:val="Block Text"/>
    <w:basedOn w:val="1"/>
    <w:unhideWhenUsed/>
    <w:qFormat/>
    <w:uiPriority w:val="0"/>
    <w:pPr>
      <w:spacing w:after="120"/>
      <w:ind w:left="1440" w:leftChars="700" w:right="1440" w:rightChars="700"/>
    </w:pPr>
  </w:style>
  <w:style w:type="paragraph" w:styleId="10">
    <w:name w:val="toc 3"/>
    <w:basedOn w:val="1"/>
    <w:next w:val="1"/>
    <w:unhideWhenUsed/>
    <w:qFormat/>
    <w:uiPriority w:val="39"/>
    <w:pPr>
      <w:ind w:left="840" w:leftChars="400"/>
    </w:pPr>
  </w:style>
  <w:style w:type="paragraph" w:styleId="11">
    <w:name w:val="Balloon Text"/>
    <w:basedOn w:val="1"/>
    <w:link w:val="34"/>
    <w:autoRedefine/>
    <w:semiHidden/>
    <w:qFormat/>
    <w:uiPriority w:val="0"/>
    <w:rPr>
      <w:sz w:val="18"/>
      <w:szCs w:val="18"/>
    </w:rPr>
  </w:style>
  <w:style w:type="paragraph" w:styleId="12">
    <w:name w:val="footer"/>
    <w:basedOn w:val="1"/>
    <w:link w:val="30"/>
    <w:qFormat/>
    <w:uiPriority w:val="99"/>
    <w:pPr>
      <w:tabs>
        <w:tab w:val="center" w:pos="4153"/>
        <w:tab w:val="right" w:pos="8306"/>
      </w:tabs>
      <w:snapToGrid w:val="0"/>
      <w:jc w:val="left"/>
    </w:pPr>
    <w:rPr>
      <w:rFonts w:cstheme="minorBidi"/>
      <w:sz w:val="18"/>
      <w:szCs w:val="18"/>
    </w:rPr>
  </w:style>
  <w:style w:type="paragraph" w:styleId="13">
    <w:name w:val="header"/>
    <w:basedOn w:val="1"/>
    <w:link w:val="32"/>
    <w:autoRedefine/>
    <w:qFormat/>
    <w:uiPriority w:val="99"/>
    <w:pPr>
      <w:pBdr>
        <w:bottom w:val="single" w:color="auto" w:sz="6" w:space="1"/>
      </w:pBdr>
      <w:tabs>
        <w:tab w:val="center" w:pos="4153"/>
        <w:tab w:val="right" w:pos="8306"/>
      </w:tabs>
      <w:snapToGrid w:val="0"/>
      <w:jc w:val="center"/>
    </w:pPr>
    <w:rPr>
      <w:sz w:val="18"/>
      <w:szCs w:val="18"/>
    </w:rPr>
  </w:style>
  <w:style w:type="paragraph" w:styleId="14">
    <w:name w:val="toc 1"/>
    <w:basedOn w:val="1"/>
    <w:next w:val="1"/>
    <w:autoRedefine/>
    <w:qFormat/>
    <w:uiPriority w:val="39"/>
    <w:pPr>
      <w:spacing w:before="120" w:after="120"/>
      <w:jc w:val="left"/>
    </w:pPr>
    <w:rPr>
      <w:b/>
      <w:bCs/>
      <w:caps/>
      <w:sz w:val="20"/>
      <w:szCs w:val="20"/>
    </w:rPr>
  </w:style>
  <w:style w:type="paragraph" w:styleId="15">
    <w:name w:val="Body Text Indent 3"/>
    <w:basedOn w:val="1"/>
    <w:link w:val="31"/>
    <w:qFormat/>
    <w:uiPriority w:val="0"/>
    <w:pPr>
      <w:ind w:firstLine="640" w:firstLineChars="200"/>
    </w:pPr>
    <w:rPr>
      <w:rFonts w:ascii="仿宋_GB2312" w:eastAsia="仿宋_GB2312"/>
      <w:sz w:val="32"/>
      <w:szCs w:val="32"/>
    </w:rPr>
  </w:style>
  <w:style w:type="paragraph" w:styleId="16">
    <w:name w:val="toc 2"/>
    <w:basedOn w:val="1"/>
    <w:next w:val="1"/>
    <w:autoRedefine/>
    <w:qFormat/>
    <w:uiPriority w:val="39"/>
    <w:pPr>
      <w:ind w:left="420" w:leftChars="200"/>
    </w:pPr>
  </w:style>
  <w:style w:type="paragraph" w:styleId="17">
    <w:name w:val="Normal (Web)"/>
    <w:basedOn w:val="1"/>
    <w:autoRedefine/>
    <w:qFormat/>
    <w:uiPriority w:val="0"/>
    <w:pPr>
      <w:widowControl/>
      <w:spacing w:before="100" w:beforeAutospacing="1" w:after="100" w:afterAutospacing="1"/>
      <w:jc w:val="left"/>
    </w:pPr>
    <w:rPr>
      <w:rFonts w:ascii="宋体" w:hAnsi="宋体" w:cs="宋体"/>
      <w:kern w:val="0"/>
      <w:sz w:val="24"/>
    </w:rPr>
  </w:style>
  <w:style w:type="paragraph" w:styleId="18">
    <w:name w:val="annotation subject"/>
    <w:basedOn w:val="8"/>
    <w:next w:val="8"/>
    <w:link w:val="36"/>
    <w:semiHidden/>
    <w:qFormat/>
    <w:uiPriority w:val="0"/>
    <w:rPr>
      <w:b/>
      <w:bCs/>
    </w:rPr>
  </w:style>
  <w:style w:type="table" w:styleId="20">
    <w:name w:val="Table Grid"/>
    <w:basedOn w:val="19"/>
    <w:qFormat/>
    <w:uiPriority w:val="0"/>
    <w:pPr>
      <w:widowControl w:val="0"/>
      <w:jc w:val="both"/>
    </w:pPr>
    <w:rPr>
      <w:rFonts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basedOn w:val="21"/>
    <w:autoRedefine/>
    <w:qFormat/>
    <w:uiPriority w:val="0"/>
    <w:rPr>
      <w:b/>
      <w:bCs/>
    </w:rPr>
  </w:style>
  <w:style w:type="character" w:styleId="23">
    <w:name w:val="page number"/>
    <w:basedOn w:val="21"/>
    <w:qFormat/>
    <w:uiPriority w:val="0"/>
  </w:style>
  <w:style w:type="character" w:styleId="24">
    <w:name w:val="FollowedHyperlink"/>
    <w:basedOn w:val="21"/>
    <w:autoRedefine/>
    <w:qFormat/>
    <w:uiPriority w:val="0"/>
    <w:rPr>
      <w:color w:val="800080"/>
      <w:u w:val="single"/>
    </w:rPr>
  </w:style>
  <w:style w:type="character" w:styleId="25">
    <w:name w:val="Hyperlink"/>
    <w:basedOn w:val="21"/>
    <w:autoRedefine/>
    <w:qFormat/>
    <w:uiPriority w:val="99"/>
    <w:rPr>
      <w:color w:val="0000FF"/>
      <w:u w:val="single"/>
    </w:rPr>
  </w:style>
  <w:style w:type="character" w:styleId="26">
    <w:name w:val="annotation reference"/>
    <w:basedOn w:val="21"/>
    <w:semiHidden/>
    <w:qFormat/>
    <w:uiPriority w:val="0"/>
    <w:rPr>
      <w:sz w:val="21"/>
      <w:szCs w:val="21"/>
    </w:rPr>
  </w:style>
  <w:style w:type="character" w:customStyle="1" w:styleId="27">
    <w:name w:val="标题 1 字符"/>
    <w:basedOn w:val="21"/>
    <w:link w:val="4"/>
    <w:autoRedefine/>
    <w:qFormat/>
    <w:uiPriority w:val="0"/>
    <w:rPr>
      <w:rFonts w:eastAsia="黑体" w:cs="Times New Roman"/>
      <w:b/>
      <w:bCs/>
      <w:kern w:val="44"/>
      <w:sz w:val="32"/>
      <w:szCs w:val="32"/>
    </w:rPr>
  </w:style>
  <w:style w:type="character" w:customStyle="1" w:styleId="28">
    <w:name w:val="标题 2 字符"/>
    <w:basedOn w:val="21"/>
    <w:link w:val="5"/>
    <w:qFormat/>
    <w:uiPriority w:val="0"/>
    <w:rPr>
      <w:rFonts w:eastAsia="楷体" w:cs="Times New Roman"/>
      <w:b/>
      <w:kern w:val="2"/>
      <w:sz w:val="32"/>
      <w:szCs w:val="28"/>
      <w:lang w:val="en-GB"/>
    </w:rPr>
  </w:style>
  <w:style w:type="character" w:customStyle="1" w:styleId="29">
    <w:name w:val="标题 3 字符"/>
    <w:basedOn w:val="21"/>
    <w:link w:val="6"/>
    <w:autoRedefine/>
    <w:qFormat/>
    <w:uiPriority w:val="0"/>
    <w:rPr>
      <w:rFonts w:eastAsia="楷体" w:cs="Times New Roman"/>
      <w:b/>
      <w:bCs/>
      <w:kern w:val="2"/>
      <w:sz w:val="32"/>
      <w:szCs w:val="32"/>
    </w:rPr>
  </w:style>
  <w:style w:type="character" w:customStyle="1" w:styleId="30">
    <w:name w:val="页脚 字符"/>
    <w:basedOn w:val="21"/>
    <w:link w:val="12"/>
    <w:autoRedefine/>
    <w:qFormat/>
    <w:locked/>
    <w:uiPriority w:val="99"/>
    <w:rPr>
      <w:sz w:val="18"/>
      <w:szCs w:val="18"/>
    </w:rPr>
  </w:style>
  <w:style w:type="character" w:customStyle="1" w:styleId="31">
    <w:name w:val="正文文本缩进 3 字符"/>
    <w:basedOn w:val="21"/>
    <w:link w:val="15"/>
    <w:qFormat/>
    <w:uiPriority w:val="0"/>
    <w:rPr>
      <w:rFonts w:ascii="仿宋_GB2312" w:eastAsia="仿宋_GB2312" w:cs="Times New Roman"/>
      <w:sz w:val="32"/>
      <w:szCs w:val="32"/>
    </w:rPr>
  </w:style>
  <w:style w:type="character" w:customStyle="1" w:styleId="32">
    <w:name w:val="页眉 字符"/>
    <w:basedOn w:val="21"/>
    <w:link w:val="13"/>
    <w:autoRedefine/>
    <w:qFormat/>
    <w:uiPriority w:val="99"/>
    <w:rPr>
      <w:rFonts w:cs="Times New Roman"/>
      <w:sz w:val="18"/>
      <w:szCs w:val="18"/>
    </w:rPr>
  </w:style>
  <w:style w:type="character" w:customStyle="1" w:styleId="33">
    <w:name w:val="页脚 字符1"/>
    <w:basedOn w:val="21"/>
    <w:autoRedefine/>
    <w:semiHidden/>
    <w:qFormat/>
    <w:uiPriority w:val="99"/>
    <w:rPr>
      <w:rFonts w:cs="Times New Roman"/>
      <w:sz w:val="18"/>
      <w:szCs w:val="18"/>
    </w:rPr>
  </w:style>
  <w:style w:type="character" w:customStyle="1" w:styleId="34">
    <w:name w:val="批注框文本 字符"/>
    <w:basedOn w:val="21"/>
    <w:link w:val="11"/>
    <w:autoRedefine/>
    <w:semiHidden/>
    <w:qFormat/>
    <w:uiPriority w:val="0"/>
    <w:rPr>
      <w:rFonts w:cs="Times New Roman"/>
      <w:sz w:val="18"/>
      <w:szCs w:val="18"/>
    </w:rPr>
  </w:style>
  <w:style w:type="character" w:customStyle="1" w:styleId="35">
    <w:name w:val="批注文字 字符"/>
    <w:basedOn w:val="21"/>
    <w:link w:val="8"/>
    <w:semiHidden/>
    <w:qFormat/>
    <w:uiPriority w:val="0"/>
    <w:rPr>
      <w:rFonts w:cs="Times New Roman"/>
      <w:sz w:val="21"/>
      <w:szCs w:val="24"/>
    </w:rPr>
  </w:style>
  <w:style w:type="character" w:customStyle="1" w:styleId="36">
    <w:name w:val="批注主题 字符"/>
    <w:basedOn w:val="35"/>
    <w:link w:val="18"/>
    <w:autoRedefine/>
    <w:semiHidden/>
    <w:qFormat/>
    <w:uiPriority w:val="0"/>
    <w:rPr>
      <w:rFonts w:cs="Times New Roman"/>
      <w:b/>
      <w:bCs/>
      <w:sz w:val="21"/>
      <w:szCs w:val="24"/>
    </w:rPr>
  </w:style>
  <w:style w:type="paragraph" w:customStyle="1" w:styleId="37">
    <w:name w:val="表格内容居中正常_制度头表格"/>
    <w:autoRedefine/>
    <w:qFormat/>
    <w:uiPriority w:val="0"/>
    <w:pPr>
      <w:jc w:val="center"/>
    </w:pPr>
    <w:rPr>
      <w:rFonts w:ascii="Times New Roman" w:hAnsi="Times New Roman" w:eastAsia="宋体" w:cs="Times New Roman"/>
      <w:szCs w:val="21"/>
      <w:lang w:val="en-US" w:eastAsia="zh-CN" w:bidi="ar-SA"/>
    </w:rPr>
  </w:style>
  <w:style w:type="character" w:customStyle="1" w:styleId="38">
    <w:name w:val="文档结构图 字符"/>
    <w:basedOn w:val="21"/>
    <w:link w:val="7"/>
    <w:semiHidden/>
    <w:qFormat/>
    <w:uiPriority w:val="0"/>
    <w:rPr>
      <w:rFonts w:cs="Times New Roman"/>
      <w:sz w:val="21"/>
      <w:szCs w:val="24"/>
      <w:shd w:val="clear" w:color="auto" w:fill="000080"/>
    </w:rPr>
  </w:style>
  <w:style w:type="character" w:customStyle="1" w:styleId="39">
    <w:name w:val="fontstyle01"/>
    <w:basedOn w:val="21"/>
    <w:autoRedefine/>
    <w:qFormat/>
    <w:uiPriority w:val="0"/>
    <w:rPr>
      <w:rFonts w:hint="eastAsia" w:ascii="宋体" w:hAnsi="宋体" w:eastAsia="宋体"/>
      <w:color w:val="000000"/>
      <w:sz w:val="24"/>
      <w:szCs w:val="24"/>
    </w:rPr>
  </w:style>
  <w:style w:type="table" w:customStyle="1" w:styleId="40">
    <w:name w:val="网格型1"/>
    <w:basedOn w:val="19"/>
    <w:autoRedefine/>
    <w:qFormat/>
    <w:uiPriority w:val="39"/>
    <w:rPr>
      <w:rFonts w:cs="宋体"/>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41">
    <w:name w:val="List Paragraph"/>
    <w:basedOn w:val="1"/>
    <w:autoRedefine/>
    <w:qFormat/>
    <w:uiPriority w:val="34"/>
    <w:pPr>
      <w:ind w:firstLine="420" w:firstLineChars="200"/>
    </w:pPr>
  </w:style>
  <w:style w:type="paragraph" w:customStyle="1" w:styleId="42">
    <w:name w:val="TOC 标题1"/>
    <w:basedOn w:val="4"/>
    <w:next w:val="1"/>
    <w:unhideWhenUsed/>
    <w:qFormat/>
    <w:uiPriority w:val="39"/>
    <w:pPr>
      <w:keepNext/>
      <w:keepLines/>
      <w:widowControl/>
      <w:overflowPunct/>
      <w:spacing w:before="240" w:after="0" w:line="259" w:lineRule="auto"/>
      <w:ind w:firstLine="0" w:firstLineChars="0"/>
      <w:jc w:val="left"/>
      <w:outlineLvl w:val="9"/>
    </w:pPr>
    <w:rPr>
      <w:rFonts w:asciiTheme="majorHAnsi" w:hAnsiTheme="majorHAnsi" w:eastAsiaTheme="majorEastAsia" w:cstheme="majorBidi"/>
      <w:b w:val="0"/>
      <w:bCs w:val="0"/>
      <w:color w:val="2F5597" w:themeColor="accent1" w:themeShade="BF"/>
      <w:kern w:val="0"/>
    </w:rPr>
  </w:style>
  <w:style w:type="table" w:customStyle="1" w:styleId="43">
    <w:name w:val="Table Normal2"/>
    <w:semiHidden/>
    <w:unhideWhenUsed/>
    <w:qFormat/>
    <w:uiPriority w:val="0"/>
    <w:rPr>
      <w:rFonts w:ascii="Arial" w:hAnsi="Arial" w:cs="Arial"/>
      <w:snapToGrid w:val="0"/>
      <w:color w:val="000000"/>
      <w:sz w:val="21"/>
      <w:szCs w:val="21"/>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719198-1600-4C64-AB0B-1F78BFC7CE54}">
  <ds:schemaRefs/>
</ds:datastoreItem>
</file>

<file path=docProps/app.xml><?xml version="1.0" encoding="utf-8"?>
<Properties xmlns="http://schemas.openxmlformats.org/officeDocument/2006/extended-properties" xmlns:vt="http://schemas.openxmlformats.org/officeDocument/2006/docPropsVTypes">
  <Template>Normal</Template>
  <Pages>50</Pages>
  <Words>21422</Words>
  <Characters>22725</Characters>
  <Lines>213</Lines>
  <Paragraphs>60</Paragraphs>
  <TotalTime>41</TotalTime>
  <ScaleCrop>false</ScaleCrop>
  <LinksUpToDate>false</LinksUpToDate>
  <CharactersWithSpaces>24727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2023-07-22T01:07:00Z</dcterms:created>
  <dc:creator>韩 同学</dc:creator>
  <cp:lastModifiedBy>小明</cp:lastModifiedBy>
  <cp:lastPrinted>2021-11-23T09:31:00Z</cp:lastPrinted>
  <dcterms:modified xsi:type="dcterms:W3CDTF">2023-12-26T06:40:48Z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24A2BEB3658948D88B7119B62C944FC8</vt:lpwstr>
  </property>
</Properties>
</file>